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C9F" w:rsidRPr="006710D3" w:rsidRDefault="00412B02" w:rsidP="000F58F6">
      <w:pPr>
        <w:spacing w:after="0" w:line="360" w:lineRule="auto"/>
        <w:jc w:val="center"/>
        <w:rPr>
          <w:rFonts w:ascii="Times New Roman" w:hAnsi="Times New Roman" w:cs="Times New Roman"/>
          <w:b/>
          <w:sz w:val="24"/>
          <w:szCs w:val="24"/>
        </w:rPr>
      </w:pPr>
      <w:r w:rsidRPr="006710D3">
        <w:rPr>
          <w:rFonts w:ascii="Times New Roman" w:hAnsi="Times New Roman" w:cs="Times New Roman"/>
          <w:b/>
          <w:sz w:val="24"/>
          <w:szCs w:val="24"/>
        </w:rPr>
        <w:t>BAB III</w:t>
      </w:r>
    </w:p>
    <w:p w:rsidR="00D60B21" w:rsidRPr="006710D3" w:rsidRDefault="00412B02" w:rsidP="000F58F6">
      <w:pPr>
        <w:spacing w:after="0" w:line="360" w:lineRule="auto"/>
        <w:jc w:val="center"/>
        <w:rPr>
          <w:rFonts w:ascii="Times New Roman" w:hAnsi="Times New Roman" w:cs="Times New Roman"/>
          <w:b/>
          <w:sz w:val="24"/>
          <w:szCs w:val="24"/>
          <w:lang w:val="en-US"/>
        </w:rPr>
      </w:pPr>
      <w:r w:rsidRPr="006710D3">
        <w:rPr>
          <w:rFonts w:ascii="Times New Roman" w:hAnsi="Times New Roman" w:cs="Times New Roman"/>
          <w:b/>
          <w:sz w:val="24"/>
          <w:szCs w:val="24"/>
        </w:rPr>
        <w:t xml:space="preserve">GAMBARAN PENGELOLAAN KEUANGAN DAERAH </w:t>
      </w:r>
    </w:p>
    <w:p w:rsidR="000479DB" w:rsidRPr="006710D3" w:rsidRDefault="00412B02" w:rsidP="000F58F6">
      <w:pPr>
        <w:spacing w:after="0" w:line="360" w:lineRule="auto"/>
        <w:jc w:val="center"/>
        <w:rPr>
          <w:rFonts w:ascii="Times New Roman" w:hAnsi="Times New Roman" w:cs="Times New Roman"/>
          <w:b/>
          <w:sz w:val="24"/>
          <w:szCs w:val="24"/>
          <w:lang w:val="en-US"/>
        </w:rPr>
      </w:pPr>
      <w:r w:rsidRPr="006710D3">
        <w:rPr>
          <w:rFonts w:ascii="Times New Roman" w:hAnsi="Times New Roman" w:cs="Times New Roman"/>
          <w:b/>
          <w:sz w:val="24"/>
          <w:szCs w:val="24"/>
        </w:rPr>
        <w:t>SERTA KERANGKA PENDANAAN</w:t>
      </w:r>
    </w:p>
    <w:p w:rsidR="00FD470C" w:rsidRPr="006710D3" w:rsidRDefault="00412B02" w:rsidP="000F58F6">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Keuangan daerah </w:t>
      </w:r>
      <w:r w:rsidR="00AC018F" w:rsidRPr="006710D3">
        <w:rPr>
          <w:rFonts w:ascii="Times New Roman" w:hAnsi="Times New Roman" w:cs="Times New Roman"/>
          <w:sz w:val="24"/>
          <w:szCs w:val="24"/>
        </w:rPr>
        <w:t>adalah semua hak</w:t>
      </w:r>
      <w:r w:rsidRPr="006710D3">
        <w:rPr>
          <w:rFonts w:ascii="Times New Roman" w:hAnsi="Times New Roman" w:cs="Times New Roman"/>
          <w:sz w:val="24"/>
          <w:szCs w:val="24"/>
        </w:rPr>
        <w:t xml:space="preserve"> dan kewajiban </w:t>
      </w:r>
      <w:r w:rsidR="00160AF1" w:rsidRPr="006710D3">
        <w:rPr>
          <w:rFonts w:ascii="Times New Roman" w:hAnsi="Times New Roman" w:cs="Times New Roman"/>
          <w:sz w:val="24"/>
          <w:szCs w:val="24"/>
        </w:rPr>
        <w:t xml:space="preserve">daerah </w:t>
      </w:r>
      <w:r w:rsidR="00AC018F" w:rsidRPr="006710D3">
        <w:rPr>
          <w:rFonts w:ascii="Times New Roman" w:hAnsi="Times New Roman" w:cs="Times New Roman"/>
          <w:sz w:val="24"/>
          <w:szCs w:val="24"/>
        </w:rPr>
        <w:t>dalam rangka penyelenggaraan pemerintahan daerah yang dapat dinilai dengan uang, termasuk segala bentuk kekayaan yang berhubungan d</w:t>
      </w:r>
      <w:r w:rsidR="00FD470C" w:rsidRPr="006710D3">
        <w:rPr>
          <w:rFonts w:ascii="Times New Roman" w:hAnsi="Times New Roman" w:cs="Times New Roman"/>
          <w:sz w:val="24"/>
          <w:szCs w:val="24"/>
        </w:rPr>
        <w:t xml:space="preserve">engan hak dan kewajiban daerah. </w:t>
      </w:r>
      <w:r w:rsidR="00AC018F" w:rsidRPr="006710D3">
        <w:rPr>
          <w:rFonts w:ascii="Times New Roman" w:hAnsi="Times New Roman" w:cs="Times New Roman"/>
          <w:sz w:val="24"/>
          <w:szCs w:val="24"/>
        </w:rPr>
        <w:t>Penyelenggaraan fungsi pemerint</w:t>
      </w:r>
      <w:r w:rsidR="00FD470C" w:rsidRPr="006710D3">
        <w:rPr>
          <w:rFonts w:ascii="Times New Roman" w:hAnsi="Times New Roman" w:cs="Times New Roman"/>
          <w:sz w:val="24"/>
          <w:szCs w:val="24"/>
        </w:rPr>
        <w:t>a</w:t>
      </w:r>
      <w:r w:rsidR="00AC018F" w:rsidRPr="006710D3">
        <w:rPr>
          <w:rFonts w:ascii="Times New Roman" w:hAnsi="Times New Roman" w:cs="Times New Roman"/>
          <w:sz w:val="24"/>
          <w:szCs w:val="24"/>
        </w:rPr>
        <w:t xml:space="preserve">han daerah </w:t>
      </w:r>
      <w:r w:rsidR="00BB7049" w:rsidRPr="006710D3">
        <w:rPr>
          <w:rFonts w:ascii="Times New Roman" w:hAnsi="Times New Roman" w:cs="Times New Roman"/>
          <w:sz w:val="24"/>
          <w:szCs w:val="24"/>
        </w:rPr>
        <w:t xml:space="preserve">akan terlaksana secara optimal </w:t>
      </w:r>
      <w:r w:rsidR="00AC018F" w:rsidRPr="006710D3">
        <w:rPr>
          <w:rFonts w:ascii="Times New Roman" w:hAnsi="Times New Roman" w:cs="Times New Roman"/>
          <w:sz w:val="24"/>
          <w:szCs w:val="24"/>
        </w:rPr>
        <w:t xml:space="preserve">bila penyelenggaraan urusan pemerintahan </w:t>
      </w:r>
      <w:r w:rsidR="008B477A" w:rsidRPr="006710D3">
        <w:rPr>
          <w:rFonts w:ascii="Times New Roman" w:hAnsi="Times New Roman" w:cs="Times New Roman"/>
          <w:sz w:val="24"/>
          <w:szCs w:val="24"/>
        </w:rPr>
        <w:t>diikuti dengan pemberian sumber-</w:t>
      </w:r>
      <w:r w:rsidR="00AC018F" w:rsidRPr="006710D3">
        <w:rPr>
          <w:rFonts w:ascii="Times New Roman" w:hAnsi="Times New Roman" w:cs="Times New Roman"/>
          <w:sz w:val="24"/>
          <w:szCs w:val="24"/>
        </w:rPr>
        <w:t>sumber penerimaan yang cukup kepada daerah</w:t>
      </w:r>
      <w:r w:rsidR="00123600" w:rsidRPr="006710D3">
        <w:rPr>
          <w:rFonts w:ascii="Times New Roman" w:hAnsi="Times New Roman" w:cs="Times New Roman"/>
          <w:sz w:val="24"/>
          <w:szCs w:val="24"/>
        </w:rPr>
        <w:t xml:space="preserve"> sesuai </w:t>
      </w:r>
      <w:r w:rsidR="00AC018F" w:rsidRPr="006710D3">
        <w:rPr>
          <w:rFonts w:ascii="Times New Roman" w:hAnsi="Times New Roman" w:cs="Times New Roman"/>
          <w:sz w:val="24"/>
          <w:szCs w:val="24"/>
        </w:rPr>
        <w:t xml:space="preserve">dengan </w:t>
      </w:r>
      <w:r w:rsidR="00123600" w:rsidRPr="006710D3">
        <w:rPr>
          <w:rFonts w:ascii="Times New Roman" w:hAnsi="Times New Roman" w:cs="Times New Roman"/>
          <w:sz w:val="24"/>
          <w:szCs w:val="24"/>
        </w:rPr>
        <w:t>peraturan per</w:t>
      </w:r>
      <w:r w:rsidR="00AC018F" w:rsidRPr="006710D3">
        <w:rPr>
          <w:rFonts w:ascii="Times New Roman" w:hAnsi="Times New Roman" w:cs="Times New Roman"/>
          <w:sz w:val="24"/>
          <w:szCs w:val="24"/>
        </w:rPr>
        <w:t>undan</w:t>
      </w:r>
      <w:r w:rsidR="008B477A" w:rsidRPr="006710D3">
        <w:rPr>
          <w:rFonts w:ascii="Times New Roman" w:hAnsi="Times New Roman" w:cs="Times New Roman"/>
          <w:sz w:val="24"/>
          <w:szCs w:val="24"/>
        </w:rPr>
        <w:t>g-</w:t>
      </w:r>
      <w:r w:rsidR="00AC018F" w:rsidRPr="006710D3">
        <w:rPr>
          <w:rFonts w:ascii="Times New Roman" w:hAnsi="Times New Roman" w:cs="Times New Roman"/>
          <w:sz w:val="24"/>
          <w:szCs w:val="24"/>
        </w:rPr>
        <w:t>undang</w:t>
      </w:r>
      <w:r w:rsidR="0070723A" w:rsidRPr="006710D3">
        <w:rPr>
          <w:rFonts w:ascii="Times New Roman" w:hAnsi="Times New Roman" w:cs="Times New Roman"/>
          <w:sz w:val="24"/>
          <w:szCs w:val="24"/>
        </w:rPr>
        <w:t>an</w:t>
      </w:r>
      <w:r w:rsidR="00AC018F" w:rsidRPr="006710D3">
        <w:rPr>
          <w:rFonts w:ascii="Times New Roman" w:hAnsi="Times New Roman" w:cs="Times New Roman"/>
          <w:sz w:val="24"/>
          <w:szCs w:val="24"/>
        </w:rPr>
        <w:t xml:space="preserve"> yang berlaku. </w:t>
      </w:r>
    </w:p>
    <w:p w:rsidR="00412B02" w:rsidRPr="006710D3" w:rsidRDefault="00FD470C" w:rsidP="000F58F6">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Analisis pengelolaan keu</w:t>
      </w:r>
      <w:r w:rsidR="001709C7" w:rsidRPr="006710D3">
        <w:rPr>
          <w:rFonts w:ascii="Times New Roman" w:hAnsi="Times New Roman" w:cs="Times New Roman"/>
          <w:sz w:val="24"/>
          <w:szCs w:val="24"/>
          <w:lang w:val="en-US"/>
        </w:rPr>
        <w:t>a</w:t>
      </w:r>
      <w:r w:rsidRPr="006710D3">
        <w:rPr>
          <w:rFonts w:ascii="Times New Roman" w:hAnsi="Times New Roman" w:cs="Times New Roman"/>
          <w:sz w:val="24"/>
          <w:szCs w:val="24"/>
        </w:rPr>
        <w:t>ngan daerah dimaksu</w:t>
      </w:r>
      <w:r w:rsidR="001709C7" w:rsidRPr="006710D3">
        <w:rPr>
          <w:rFonts w:ascii="Times New Roman" w:hAnsi="Times New Roman" w:cs="Times New Roman"/>
          <w:sz w:val="24"/>
          <w:szCs w:val="24"/>
          <w:lang w:val="en-US"/>
        </w:rPr>
        <w:t>d</w:t>
      </w:r>
      <w:r w:rsidRPr="006710D3">
        <w:rPr>
          <w:rFonts w:ascii="Times New Roman" w:hAnsi="Times New Roman" w:cs="Times New Roman"/>
          <w:sz w:val="24"/>
          <w:szCs w:val="24"/>
        </w:rPr>
        <w:t>kan untuk me</w:t>
      </w:r>
      <w:r w:rsidR="00ED60CE" w:rsidRPr="006710D3">
        <w:rPr>
          <w:rFonts w:ascii="Times New Roman" w:hAnsi="Times New Roman" w:cs="Times New Roman"/>
          <w:sz w:val="24"/>
          <w:szCs w:val="24"/>
        </w:rPr>
        <w:t>mperoleh</w:t>
      </w:r>
      <w:r w:rsidRPr="006710D3">
        <w:rPr>
          <w:rFonts w:ascii="Times New Roman" w:hAnsi="Times New Roman" w:cs="Times New Roman"/>
          <w:sz w:val="24"/>
          <w:szCs w:val="24"/>
        </w:rPr>
        <w:t xml:space="preserve"> gambaran tentang kapasitas atau kemampuan keuangan daerah dalam mendanai penyelenggaraan </w:t>
      </w:r>
      <w:r w:rsidR="00ED60CE" w:rsidRPr="006710D3">
        <w:rPr>
          <w:rFonts w:ascii="Times New Roman" w:hAnsi="Times New Roman" w:cs="Times New Roman"/>
          <w:sz w:val="24"/>
          <w:szCs w:val="24"/>
        </w:rPr>
        <w:t xml:space="preserve">pemerintahan dan </w:t>
      </w:r>
      <w:r w:rsidRPr="006710D3">
        <w:rPr>
          <w:rFonts w:ascii="Times New Roman" w:hAnsi="Times New Roman" w:cs="Times New Roman"/>
          <w:sz w:val="24"/>
          <w:szCs w:val="24"/>
        </w:rPr>
        <w:t>pembangunan daerah.</w:t>
      </w:r>
      <w:r w:rsidR="00123600" w:rsidRPr="006710D3">
        <w:rPr>
          <w:rFonts w:ascii="Times New Roman" w:hAnsi="Times New Roman" w:cs="Times New Roman"/>
          <w:sz w:val="24"/>
          <w:szCs w:val="24"/>
        </w:rPr>
        <w:t xml:space="preserve"> P</w:t>
      </w:r>
      <w:r w:rsidRPr="006710D3">
        <w:rPr>
          <w:rFonts w:ascii="Times New Roman" w:hAnsi="Times New Roman" w:cs="Times New Roman"/>
          <w:sz w:val="24"/>
          <w:szCs w:val="24"/>
        </w:rPr>
        <w:t>engelolaan keuangan daerah diwujudkan dalam suatu APBD</w:t>
      </w:r>
      <w:r w:rsidR="00123600" w:rsidRPr="006710D3">
        <w:rPr>
          <w:rFonts w:ascii="Times New Roman" w:hAnsi="Times New Roman" w:cs="Times New Roman"/>
          <w:sz w:val="24"/>
          <w:szCs w:val="24"/>
        </w:rPr>
        <w:t xml:space="preserve"> sehingga</w:t>
      </w:r>
      <w:r w:rsidR="00303D5F" w:rsidRPr="006710D3">
        <w:rPr>
          <w:rFonts w:ascii="Times New Roman" w:hAnsi="Times New Roman" w:cs="Times New Roman"/>
          <w:sz w:val="24"/>
          <w:szCs w:val="24"/>
        </w:rPr>
        <w:t xml:space="preserve"> analisis pengelolaan keuangan daerah dilakukan terhadap APBD dan laporan keuangan daerah</w:t>
      </w:r>
      <w:r w:rsidR="00ED60CE" w:rsidRPr="006710D3">
        <w:rPr>
          <w:rFonts w:ascii="Times New Roman" w:hAnsi="Times New Roman" w:cs="Times New Roman"/>
          <w:sz w:val="24"/>
          <w:szCs w:val="24"/>
        </w:rPr>
        <w:t>. Guna mendukung analisis pengelolaan keuangan daerah di</w:t>
      </w:r>
      <w:r w:rsidR="00303D5F" w:rsidRPr="006710D3">
        <w:rPr>
          <w:rFonts w:ascii="Times New Roman" w:hAnsi="Times New Roman" w:cs="Times New Roman"/>
          <w:sz w:val="24"/>
          <w:szCs w:val="24"/>
        </w:rPr>
        <w:t xml:space="preserve">butuhkan pemahaman </w:t>
      </w:r>
      <w:r w:rsidR="00ED60CE" w:rsidRPr="006710D3">
        <w:rPr>
          <w:rFonts w:ascii="Times New Roman" w:hAnsi="Times New Roman" w:cs="Times New Roman"/>
          <w:sz w:val="24"/>
          <w:szCs w:val="24"/>
        </w:rPr>
        <w:t>terhadap</w:t>
      </w:r>
      <w:r w:rsidR="00303D5F" w:rsidRPr="001752A8">
        <w:rPr>
          <w:rFonts w:ascii="Times New Roman" w:hAnsi="Times New Roman" w:cs="Times New Roman"/>
          <w:color w:val="000000" w:themeColor="text1"/>
          <w:sz w:val="24"/>
          <w:szCs w:val="24"/>
        </w:rPr>
        <w:t>reali</w:t>
      </w:r>
      <w:r w:rsidR="000D02BC" w:rsidRPr="001752A8">
        <w:rPr>
          <w:rFonts w:ascii="Times New Roman" w:hAnsi="Times New Roman" w:cs="Times New Roman"/>
          <w:color w:val="000000" w:themeColor="text1"/>
          <w:sz w:val="24"/>
          <w:szCs w:val="24"/>
          <w:lang w:val="en-US"/>
        </w:rPr>
        <w:t>s</w:t>
      </w:r>
      <w:r w:rsidR="00303D5F" w:rsidRPr="001752A8">
        <w:rPr>
          <w:rFonts w:ascii="Times New Roman" w:hAnsi="Times New Roman" w:cs="Times New Roman"/>
          <w:color w:val="000000" w:themeColor="text1"/>
          <w:sz w:val="24"/>
          <w:szCs w:val="24"/>
        </w:rPr>
        <w:t xml:space="preserve">asi </w:t>
      </w:r>
      <w:r w:rsidR="00303D5F" w:rsidRPr="006710D3">
        <w:rPr>
          <w:rFonts w:ascii="Times New Roman" w:hAnsi="Times New Roman" w:cs="Times New Roman"/>
          <w:sz w:val="24"/>
          <w:szCs w:val="24"/>
        </w:rPr>
        <w:t>k</w:t>
      </w:r>
      <w:r w:rsidR="0070723A" w:rsidRPr="006710D3">
        <w:rPr>
          <w:rFonts w:ascii="Times New Roman" w:hAnsi="Times New Roman" w:cs="Times New Roman"/>
          <w:sz w:val="24"/>
          <w:szCs w:val="24"/>
        </w:rPr>
        <w:t>inerja keuangan daerah sekurang-</w:t>
      </w:r>
      <w:r w:rsidR="00303D5F" w:rsidRPr="006710D3">
        <w:rPr>
          <w:rFonts w:ascii="Times New Roman" w:hAnsi="Times New Roman" w:cs="Times New Roman"/>
          <w:sz w:val="24"/>
          <w:szCs w:val="24"/>
        </w:rPr>
        <w:t>kurangn</w:t>
      </w:r>
      <w:r w:rsidR="0070723A" w:rsidRPr="006710D3">
        <w:rPr>
          <w:rFonts w:ascii="Times New Roman" w:hAnsi="Times New Roman" w:cs="Times New Roman"/>
          <w:sz w:val="24"/>
          <w:szCs w:val="24"/>
        </w:rPr>
        <w:t xml:space="preserve">ya </w:t>
      </w:r>
      <w:r w:rsidR="0070723A" w:rsidRPr="001752A8">
        <w:rPr>
          <w:rFonts w:ascii="Times New Roman" w:hAnsi="Times New Roman" w:cs="Times New Roman"/>
          <w:sz w:val="24"/>
          <w:szCs w:val="24"/>
        </w:rPr>
        <w:t>l</w:t>
      </w:r>
      <w:r w:rsidR="00303D5F" w:rsidRPr="001752A8">
        <w:rPr>
          <w:rFonts w:ascii="Times New Roman" w:hAnsi="Times New Roman" w:cs="Times New Roman"/>
          <w:sz w:val="24"/>
          <w:szCs w:val="24"/>
        </w:rPr>
        <w:t>ima</w:t>
      </w:r>
      <w:r w:rsidR="0070723A" w:rsidRPr="001752A8">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03D5F" w:rsidRPr="006710D3">
        <w:rPr>
          <w:rFonts w:ascii="Times New Roman" w:hAnsi="Times New Roman" w:cs="Times New Roman"/>
          <w:sz w:val="24"/>
          <w:szCs w:val="24"/>
        </w:rPr>
        <w:t xml:space="preserve"> sebelumnya. Proses analis</w:t>
      </w:r>
      <w:r w:rsidR="0070723A" w:rsidRPr="006710D3">
        <w:rPr>
          <w:rFonts w:ascii="Times New Roman" w:hAnsi="Times New Roman" w:cs="Times New Roman"/>
          <w:sz w:val="24"/>
          <w:szCs w:val="24"/>
        </w:rPr>
        <w:t xml:space="preserve">is pengelolaan keuangan daerah </w:t>
      </w:r>
      <w:r w:rsidR="00303D5F" w:rsidRPr="006710D3">
        <w:rPr>
          <w:rFonts w:ascii="Times New Roman" w:hAnsi="Times New Roman" w:cs="Times New Roman"/>
          <w:sz w:val="24"/>
          <w:szCs w:val="24"/>
        </w:rPr>
        <w:t xml:space="preserve">dan kerangka pendanaan penyelenggaraan pemerintahan dan pembangunan </w:t>
      </w:r>
      <w:r w:rsidR="00123600" w:rsidRPr="006710D3">
        <w:rPr>
          <w:rFonts w:ascii="Times New Roman" w:hAnsi="Times New Roman" w:cs="Times New Roman"/>
          <w:sz w:val="24"/>
          <w:szCs w:val="24"/>
        </w:rPr>
        <w:t xml:space="preserve">daerah, </w:t>
      </w:r>
      <w:r w:rsidR="00303D5F" w:rsidRPr="006710D3">
        <w:rPr>
          <w:rFonts w:ascii="Times New Roman" w:hAnsi="Times New Roman" w:cs="Times New Roman"/>
          <w:sz w:val="24"/>
          <w:szCs w:val="24"/>
        </w:rPr>
        <w:t xml:space="preserve">perlu memahami jenis obyek </w:t>
      </w:r>
      <w:r w:rsidR="00BC62EF" w:rsidRPr="006710D3">
        <w:rPr>
          <w:rFonts w:ascii="Times New Roman" w:hAnsi="Times New Roman" w:cs="Times New Roman"/>
          <w:sz w:val="24"/>
          <w:szCs w:val="24"/>
        </w:rPr>
        <w:t>pendapatan, belanja</w:t>
      </w:r>
      <w:r w:rsidR="0070723A" w:rsidRPr="006710D3">
        <w:rPr>
          <w:rFonts w:ascii="Times New Roman" w:hAnsi="Times New Roman" w:cs="Times New Roman"/>
          <w:sz w:val="24"/>
          <w:szCs w:val="24"/>
        </w:rPr>
        <w:t>,</w:t>
      </w:r>
      <w:r w:rsidR="00BC62EF" w:rsidRPr="006710D3">
        <w:rPr>
          <w:rFonts w:ascii="Times New Roman" w:hAnsi="Times New Roman" w:cs="Times New Roman"/>
          <w:sz w:val="24"/>
          <w:szCs w:val="24"/>
        </w:rPr>
        <w:t xml:space="preserve"> dan pembiayaan sesuai dengan kewenangan </w:t>
      </w:r>
      <w:r w:rsidR="00ED60CE" w:rsidRPr="006710D3">
        <w:rPr>
          <w:rFonts w:ascii="Times New Roman" w:hAnsi="Times New Roman" w:cs="Times New Roman"/>
          <w:sz w:val="24"/>
          <w:szCs w:val="24"/>
        </w:rPr>
        <w:t>daerah</w:t>
      </w:r>
      <w:r w:rsidR="001E4B50" w:rsidRPr="006710D3">
        <w:rPr>
          <w:rFonts w:ascii="Times New Roman" w:hAnsi="Times New Roman" w:cs="Times New Roman"/>
          <w:sz w:val="24"/>
          <w:szCs w:val="24"/>
        </w:rPr>
        <w:t>.</w:t>
      </w:r>
    </w:p>
    <w:p w:rsidR="00BB049E" w:rsidRPr="006710D3" w:rsidRDefault="00ED60CE" w:rsidP="000F58F6">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Anggara</w:t>
      </w:r>
      <w:r w:rsidR="00A35EF2" w:rsidRPr="006710D3">
        <w:rPr>
          <w:rFonts w:ascii="Times New Roman" w:hAnsi="Times New Roman" w:cs="Times New Roman"/>
          <w:sz w:val="24"/>
          <w:szCs w:val="24"/>
        </w:rPr>
        <w:t>n</w:t>
      </w:r>
      <w:r w:rsidR="00250BC8">
        <w:rPr>
          <w:rFonts w:ascii="Times New Roman" w:hAnsi="Times New Roman" w:cs="Times New Roman"/>
          <w:sz w:val="24"/>
          <w:szCs w:val="24"/>
          <w:lang w:val="en-US"/>
        </w:rPr>
        <w:t xml:space="preserve"> </w:t>
      </w:r>
      <w:r w:rsidR="000646AC" w:rsidRPr="006710D3">
        <w:rPr>
          <w:rFonts w:ascii="Times New Roman" w:hAnsi="Times New Roman" w:cs="Times New Roman"/>
          <w:sz w:val="24"/>
          <w:szCs w:val="24"/>
          <w:lang w:val="en-US"/>
        </w:rPr>
        <w:t>P</w:t>
      </w:r>
      <w:r w:rsidR="000646AC" w:rsidRPr="006710D3">
        <w:rPr>
          <w:rFonts w:ascii="Times New Roman" w:hAnsi="Times New Roman" w:cs="Times New Roman"/>
          <w:sz w:val="24"/>
          <w:szCs w:val="24"/>
        </w:rPr>
        <w:t xml:space="preserve">endapatan dan </w:t>
      </w:r>
      <w:r w:rsidR="000646AC" w:rsidRPr="006710D3">
        <w:rPr>
          <w:rFonts w:ascii="Times New Roman" w:hAnsi="Times New Roman" w:cs="Times New Roman"/>
          <w:sz w:val="24"/>
          <w:szCs w:val="24"/>
          <w:lang w:val="en-US"/>
        </w:rPr>
        <w:t>B</w:t>
      </w:r>
      <w:r w:rsidR="000646AC" w:rsidRPr="006710D3">
        <w:rPr>
          <w:rFonts w:ascii="Times New Roman" w:hAnsi="Times New Roman" w:cs="Times New Roman"/>
          <w:sz w:val="24"/>
          <w:szCs w:val="24"/>
        </w:rPr>
        <w:t xml:space="preserve">elanja </w:t>
      </w:r>
      <w:r w:rsidR="000646AC" w:rsidRPr="006710D3">
        <w:rPr>
          <w:rFonts w:ascii="Times New Roman" w:hAnsi="Times New Roman" w:cs="Times New Roman"/>
          <w:sz w:val="24"/>
          <w:szCs w:val="24"/>
          <w:lang w:val="en-US"/>
        </w:rPr>
        <w:t>D</w:t>
      </w:r>
      <w:r w:rsidR="000B22D7" w:rsidRPr="006710D3">
        <w:rPr>
          <w:rFonts w:ascii="Times New Roman" w:hAnsi="Times New Roman" w:cs="Times New Roman"/>
          <w:sz w:val="24"/>
          <w:szCs w:val="24"/>
        </w:rPr>
        <w:t>aerah (APBD</w:t>
      </w:r>
      <w:r w:rsidRPr="006710D3">
        <w:rPr>
          <w:rFonts w:ascii="Times New Roman" w:hAnsi="Times New Roman" w:cs="Times New Roman"/>
          <w:sz w:val="24"/>
          <w:szCs w:val="24"/>
        </w:rPr>
        <w:t xml:space="preserve">) merupakan rencana pengelolaan keuangan pemerintah daerah yang </w:t>
      </w:r>
      <w:r w:rsidR="00A940A6" w:rsidRPr="006710D3">
        <w:rPr>
          <w:rFonts w:ascii="Times New Roman" w:hAnsi="Times New Roman" w:cs="Times New Roman"/>
          <w:sz w:val="24"/>
          <w:szCs w:val="24"/>
        </w:rPr>
        <w:t xml:space="preserve">disusun setiap </w:t>
      </w:r>
      <w:r w:rsidR="00BD5F9D">
        <w:rPr>
          <w:rFonts w:ascii="Times New Roman" w:hAnsi="Times New Roman" w:cs="Times New Roman"/>
          <w:sz w:val="24"/>
          <w:szCs w:val="24"/>
        </w:rPr>
        <w:t>tahun</w:t>
      </w:r>
      <w:r w:rsidR="005B2132" w:rsidRPr="006710D3">
        <w:rPr>
          <w:rFonts w:ascii="Times New Roman" w:hAnsi="Times New Roman" w:cs="Times New Roman"/>
          <w:sz w:val="24"/>
          <w:szCs w:val="24"/>
        </w:rPr>
        <w:t xml:space="preserve"> untuk diajukan ke D</w:t>
      </w:r>
      <w:r w:rsidR="00035B1D">
        <w:rPr>
          <w:rFonts w:ascii="Times New Roman" w:hAnsi="Times New Roman" w:cs="Times New Roman"/>
          <w:sz w:val="24"/>
          <w:szCs w:val="24"/>
          <w:lang w:val="en-US"/>
        </w:rPr>
        <w:t xml:space="preserve">ewan </w:t>
      </w:r>
      <w:r w:rsidR="005B2132" w:rsidRPr="006710D3">
        <w:rPr>
          <w:rFonts w:ascii="Times New Roman" w:hAnsi="Times New Roman" w:cs="Times New Roman"/>
          <w:sz w:val="24"/>
          <w:szCs w:val="24"/>
        </w:rPr>
        <w:t>P</w:t>
      </w:r>
      <w:r w:rsidR="00035B1D">
        <w:rPr>
          <w:rFonts w:ascii="Times New Roman" w:hAnsi="Times New Roman" w:cs="Times New Roman"/>
          <w:sz w:val="24"/>
          <w:szCs w:val="24"/>
          <w:lang w:val="en-US"/>
        </w:rPr>
        <w:t xml:space="preserve">erwakilan </w:t>
      </w:r>
      <w:r w:rsidR="005B2132" w:rsidRPr="006710D3">
        <w:rPr>
          <w:rFonts w:ascii="Times New Roman" w:hAnsi="Times New Roman" w:cs="Times New Roman"/>
          <w:sz w:val="24"/>
          <w:szCs w:val="24"/>
        </w:rPr>
        <w:t>R</w:t>
      </w:r>
      <w:r w:rsidR="00035B1D">
        <w:rPr>
          <w:rFonts w:ascii="Times New Roman" w:hAnsi="Times New Roman" w:cs="Times New Roman"/>
          <w:sz w:val="24"/>
          <w:szCs w:val="24"/>
          <w:lang w:val="en-US"/>
        </w:rPr>
        <w:t xml:space="preserve">akyat </w:t>
      </w:r>
      <w:r w:rsidR="005B2132" w:rsidRPr="006710D3">
        <w:rPr>
          <w:rFonts w:ascii="Times New Roman" w:hAnsi="Times New Roman" w:cs="Times New Roman"/>
          <w:sz w:val="24"/>
          <w:szCs w:val="24"/>
        </w:rPr>
        <w:t>D</w:t>
      </w:r>
      <w:r w:rsidR="00035B1D">
        <w:rPr>
          <w:rFonts w:ascii="Times New Roman" w:hAnsi="Times New Roman" w:cs="Times New Roman"/>
          <w:sz w:val="24"/>
          <w:szCs w:val="24"/>
          <w:lang w:val="en-US"/>
        </w:rPr>
        <w:t>aerah</w:t>
      </w:r>
      <w:r w:rsidR="005B2132" w:rsidRPr="006710D3">
        <w:rPr>
          <w:rFonts w:ascii="Times New Roman" w:hAnsi="Times New Roman" w:cs="Times New Roman"/>
          <w:sz w:val="24"/>
          <w:szCs w:val="24"/>
        </w:rPr>
        <w:t xml:space="preserve"> dan dibahas bersama guna </w:t>
      </w:r>
      <w:r w:rsidR="00A940A6" w:rsidRPr="006710D3">
        <w:rPr>
          <w:rFonts w:ascii="Times New Roman" w:hAnsi="Times New Roman" w:cs="Times New Roman"/>
          <w:sz w:val="24"/>
          <w:szCs w:val="24"/>
        </w:rPr>
        <w:t xml:space="preserve">memperoleh </w:t>
      </w:r>
      <w:r w:rsidRPr="006710D3">
        <w:rPr>
          <w:rFonts w:ascii="Times New Roman" w:hAnsi="Times New Roman" w:cs="Times New Roman"/>
          <w:sz w:val="24"/>
          <w:szCs w:val="24"/>
        </w:rPr>
        <w:t xml:space="preserve">persetujuan dan </w:t>
      </w:r>
      <w:r w:rsidR="00A940A6" w:rsidRPr="006710D3">
        <w:rPr>
          <w:rFonts w:ascii="Times New Roman" w:hAnsi="Times New Roman" w:cs="Times New Roman"/>
          <w:sz w:val="24"/>
          <w:szCs w:val="24"/>
        </w:rPr>
        <w:t xml:space="preserve">selanjutnya </w:t>
      </w:r>
      <w:r w:rsidRPr="006710D3">
        <w:rPr>
          <w:rFonts w:ascii="Times New Roman" w:hAnsi="Times New Roman" w:cs="Times New Roman"/>
          <w:sz w:val="24"/>
          <w:szCs w:val="24"/>
        </w:rPr>
        <w:t xml:space="preserve">ditetapkan sebagai </w:t>
      </w:r>
      <w:r w:rsidR="00035B1D" w:rsidRPr="006710D3">
        <w:rPr>
          <w:rFonts w:ascii="Times New Roman" w:hAnsi="Times New Roman" w:cs="Times New Roman"/>
          <w:sz w:val="24"/>
          <w:szCs w:val="24"/>
        </w:rPr>
        <w:t xml:space="preserve">Peraturan Daerah </w:t>
      </w:r>
      <w:r w:rsidRPr="006710D3">
        <w:rPr>
          <w:rFonts w:ascii="Times New Roman" w:hAnsi="Times New Roman" w:cs="Times New Roman"/>
          <w:sz w:val="24"/>
          <w:szCs w:val="24"/>
        </w:rPr>
        <w:t>sehingga mengikat berbagai pihak yang berkepentingan</w:t>
      </w:r>
      <w:r w:rsidR="00123600" w:rsidRPr="006710D3">
        <w:rPr>
          <w:rFonts w:ascii="Times New Roman" w:hAnsi="Times New Roman" w:cs="Times New Roman"/>
          <w:sz w:val="24"/>
          <w:szCs w:val="24"/>
        </w:rPr>
        <w:t xml:space="preserve"> di daerah</w:t>
      </w:r>
      <w:r w:rsidRPr="006710D3">
        <w:rPr>
          <w:rFonts w:ascii="Times New Roman" w:hAnsi="Times New Roman" w:cs="Times New Roman"/>
          <w:sz w:val="24"/>
          <w:szCs w:val="24"/>
        </w:rPr>
        <w:t>. Keterkaitan RPJM</w:t>
      </w:r>
      <w:r w:rsidR="00035B1D">
        <w:rPr>
          <w:rFonts w:ascii="Times New Roman" w:hAnsi="Times New Roman" w:cs="Times New Roman"/>
          <w:sz w:val="24"/>
          <w:szCs w:val="24"/>
          <w:lang w:val="en-US"/>
        </w:rPr>
        <w:t>D</w:t>
      </w:r>
      <w:r w:rsidR="00250BC8">
        <w:rPr>
          <w:rFonts w:ascii="Times New Roman" w:hAnsi="Times New Roman" w:cs="Times New Roman"/>
          <w:sz w:val="24"/>
          <w:szCs w:val="24"/>
          <w:lang w:val="en-US"/>
        </w:rPr>
        <w:t xml:space="preserve"> </w:t>
      </w:r>
      <w:r w:rsidRPr="006710D3">
        <w:rPr>
          <w:rFonts w:ascii="Times New Roman" w:hAnsi="Times New Roman" w:cs="Times New Roman"/>
          <w:sz w:val="24"/>
          <w:szCs w:val="24"/>
        </w:rPr>
        <w:t xml:space="preserve">dengan APBD </w:t>
      </w:r>
      <w:r w:rsidR="00A35EF2" w:rsidRPr="006710D3">
        <w:rPr>
          <w:rFonts w:ascii="Times New Roman" w:hAnsi="Times New Roman" w:cs="Times New Roman"/>
          <w:sz w:val="24"/>
          <w:szCs w:val="24"/>
        </w:rPr>
        <w:t xml:space="preserve">merupakan satu rangkaian sistem perencanaan yang tidak dapat dipisahkan karena RPJMD </w:t>
      </w:r>
      <w:r w:rsidR="005B2132" w:rsidRPr="006710D3">
        <w:rPr>
          <w:rFonts w:ascii="Times New Roman" w:hAnsi="Times New Roman" w:cs="Times New Roman"/>
          <w:sz w:val="24"/>
          <w:szCs w:val="24"/>
        </w:rPr>
        <w:t xml:space="preserve">memuat Visi, Misi, </w:t>
      </w:r>
      <w:r w:rsidR="00123600" w:rsidRPr="006710D3">
        <w:rPr>
          <w:rFonts w:ascii="Times New Roman" w:hAnsi="Times New Roman" w:cs="Times New Roman"/>
          <w:sz w:val="24"/>
          <w:szCs w:val="24"/>
        </w:rPr>
        <w:t xml:space="preserve">dan </w:t>
      </w:r>
      <w:r w:rsidR="0070723A" w:rsidRPr="006710D3">
        <w:rPr>
          <w:rFonts w:ascii="Times New Roman" w:hAnsi="Times New Roman" w:cs="Times New Roman"/>
          <w:sz w:val="24"/>
          <w:szCs w:val="24"/>
        </w:rPr>
        <w:t>Rencana S</w:t>
      </w:r>
      <w:r w:rsidR="005B2132" w:rsidRPr="006710D3">
        <w:rPr>
          <w:rFonts w:ascii="Times New Roman" w:hAnsi="Times New Roman" w:cs="Times New Roman"/>
          <w:sz w:val="24"/>
          <w:szCs w:val="24"/>
        </w:rPr>
        <w:t xml:space="preserve">trategis pembangunan daerah </w:t>
      </w:r>
      <w:r w:rsidR="00CA6C5B" w:rsidRPr="006710D3">
        <w:rPr>
          <w:rFonts w:ascii="Times New Roman" w:hAnsi="Times New Roman" w:cs="Times New Roman"/>
          <w:sz w:val="24"/>
          <w:szCs w:val="24"/>
        </w:rPr>
        <w:t>sela</w:t>
      </w:r>
      <w:r w:rsidR="00A35EF2" w:rsidRPr="006710D3">
        <w:rPr>
          <w:rFonts w:ascii="Times New Roman" w:hAnsi="Times New Roman" w:cs="Times New Roman"/>
          <w:sz w:val="24"/>
          <w:szCs w:val="24"/>
        </w:rPr>
        <w:t xml:space="preserve">ma </w:t>
      </w:r>
      <w:r w:rsidR="001E4B50" w:rsidRPr="006710D3">
        <w:rPr>
          <w:rFonts w:ascii="Times New Roman" w:hAnsi="Times New Roman" w:cs="Times New Roman"/>
          <w:sz w:val="24"/>
          <w:szCs w:val="24"/>
        </w:rPr>
        <w:t xml:space="preserve">lima </w:t>
      </w:r>
      <w:r w:rsidR="00BD5F9D">
        <w:rPr>
          <w:rFonts w:ascii="Times New Roman" w:hAnsi="Times New Roman" w:cs="Times New Roman"/>
          <w:sz w:val="24"/>
          <w:szCs w:val="24"/>
        </w:rPr>
        <w:t>tahun</w:t>
      </w:r>
      <w:r w:rsidR="00A35EF2" w:rsidRPr="006710D3">
        <w:rPr>
          <w:rFonts w:ascii="Times New Roman" w:hAnsi="Times New Roman" w:cs="Times New Roman"/>
          <w:sz w:val="24"/>
          <w:szCs w:val="24"/>
        </w:rPr>
        <w:t xml:space="preserve"> </w:t>
      </w:r>
      <w:r w:rsidR="001E4B50" w:rsidRPr="006710D3">
        <w:rPr>
          <w:rFonts w:ascii="Times New Roman" w:hAnsi="Times New Roman" w:cs="Times New Roman"/>
          <w:sz w:val="24"/>
          <w:szCs w:val="24"/>
        </w:rPr>
        <w:t>kedepan</w:t>
      </w:r>
      <w:r w:rsidR="00336726">
        <w:rPr>
          <w:rFonts w:ascii="Times New Roman" w:hAnsi="Times New Roman" w:cs="Times New Roman"/>
          <w:sz w:val="24"/>
          <w:szCs w:val="24"/>
          <w:lang w:val="en-US"/>
        </w:rPr>
        <w:t>.S</w:t>
      </w:r>
      <w:r w:rsidR="00A35EF2" w:rsidRPr="006710D3">
        <w:rPr>
          <w:rFonts w:ascii="Times New Roman" w:hAnsi="Times New Roman" w:cs="Times New Roman"/>
          <w:sz w:val="24"/>
          <w:szCs w:val="24"/>
        </w:rPr>
        <w:t xml:space="preserve">edangkan APBD </w:t>
      </w:r>
      <w:r w:rsidR="00CA6C5B" w:rsidRPr="006710D3">
        <w:rPr>
          <w:rFonts w:ascii="Times New Roman" w:hAnsi="Times New Roman" w:cs="Times New Roman"/>
          <w:sz w:val="24"/>
          <w:szCs w:val="24"/>
        </w:rPr>
        <w:t xml:space="preserve">memuat rencana pembiayaan atas penyelenggaraan pemerintahan dan pembangunan daerah dalam satu </w:t>
      </w:r>
      <w:r w:rsidR="00BD5F9D">
        <w:rPr>
          <w:rFonts w:ascii="Times New Roman" w:hAnsi="Times New Roman" w:cs="Times New Roman"/>
          <w:sz w:val="24"/>
          <w:szCs w:val="24"/>
        </w:rPr>
        <w:t>tahun</w:t>
      </w:r>
      <w:r w:rsidR="00CA6C5B" w:rsidRPr="006710D3">
        <w:rPr>
          <w:rFonts w:ascii="Times New Roman" w:hAnsi="Times New Roman" w:cs="Times New Roman"/>
          <w:sz w:val="24"/>
          <w:szCs w:val="24"/>
        </w:rPr>
        <w:t xml:space="preserve"> anggaran</w:t>
      </w:r>
      <w:r w:rsidR="001E4B50" w:rsidRPr="006710D3">
        <w:rPr>
          <w:rFonts w:ascii="Times New Roman" w:hAnsi="Times New Roman" w:cs="Times New Roman"/>
          <w:sz w:val="24"/>
          <w:szCs w:val="24"/>
        </w:rPr>
        <w:t>,</w:t>
      </w:r>
      <w:r w:rsidR="00CA6C5B" w:rsidRPr="006710D3">
        <w:rPr>
          <w:rFonts w:ascii="Times New Roman" w:hAnsi="Times New Roman" w:cs="Times New Roman"/>
          <w:sz w:val="24"/>
          <w:szCs w:val="24"/>
        </w:rPr>
        <w:t xml:space="preserve"> sehingga APBD </w:t>
      </w:r>
      <w:r w:rsidR="00A35EF2" w:rsidRPr="006710D3">
        <w:rPr>
          <w:rFonts w:ascii="Times New Roman" w:hAnsi="Times New Roman" w:cs="Times New Roman"/>
          <w:sz w:val="24"/>
          <w:szCs w:val="24"/>
        </w:rPr>
        <w:t xml:space="preserve">merupakan arah kebijakan </w:t>
      </w:r>
      <w:r w:rsidR="00BD5F9D">
        <w:rPr>
          <w:rFonts w:ascii="Times New Roman" w:hAnsi="Times New Roman" w:cs="Times New Roman"/>
          <w:sz w:val="24"/>
          <w:szCs w:val="24"/>
        </w:rPr>
        <w:t>tahun</w:t>
      </w:r>
      <w:r w:rsidR="00A35EF2" w:rsidRPr="006710D3">
        <w:rPr>
          <w:rFonts w:ascii="Times New Roman" w:hAnsi="Times New Roman" w:cs="Times New Roman"/>
          <w:sz w:val="24"/>
          <w:szCs w:val="24"/>
        </w:rPr>
        <w:t xml:space="preserve">an </w:t>
      </w:r>
      <w:r w:rsidR="00CA6C5B" w:rsidRPr="006710D3">
        <w:rPr>
          <w:rFonts w:ascii="Times New Roman" w:hAnsi="Times New Roman" w:cs="Times New Roman"/>
          <w:sz w:val="24"/>
          <w:szCs w:val="24"/>
        </w:rPr>
        <w:t>pemerintah daerah</w:t>
      </w:r>
      <w:r w:rsidR="001E4B50" w:rsidRPr="006710D3">
        <w:rPr>
          <w:rFonts w:ascii="Times New Roman" w:hAnsi="Times New Roman" w:cs="Times New Roman"/>
          <w:sz w:val="24"/>
          <w:szCs w:val="24"/>
        </w:rPr>
        <w:t xml:space="preserve"> yang mem</w:t>
      </w:r>
      <w:r w:rsidR="000646AC" w:rsidRPr="006710D3">
        <w:rPr>
          <w:rFonts w:ascii="Times New Roman" w:hAnsi="Times New Roman" w:cs="Times New Roman"/>
          <w:sz w:val="24"/>
          <w:szCs w:val="24"/>
        </w:rPr>
        <w:t xml:space="preserve">uat seluruh rangkaian kegiatan </w:t>
      </w:r>
      <w:r w:rsidR="0070723A" w:rsidRPr="006710D3">
        <w:rPr>
          <w:rFonts w:ascii="Times New Roman" w:hAnsi="Times New Roman" w:cs="Times New Roman"/>
          <w:sz w:val="24"/>
          <w:szCs w:val="24"/>
        </w:rPr>
        <w:t>SKPD</w:t>
      </w:r>
      <w:r w:rsidR="000B22D7" w:rsidRPr="006710D3">
        <w:rPr>
          <w:rFonts w:ascii="Times New Roman" w:hAnsi="Times New Roman" w:cs="Times New Roman"/>
          <w:sz w:val="24"/>
          <w:szCs w:val="24"/>
        </w:rPr>
        <w:t xml:space="preserve">. </w:t>
      </w:r>
      <w:r w:rsidR="00CA6C5B" w:rsidRPr="006710D3">
        <w:rPr>
          <w:rFonts w:ascii="Times New Roman" w:hAnsi="Times New Roman" w:cs="Times New Roman"/>
          <w:sz w:val="24"/>
          <w:szCs w:val="24"/>
        </w:rPr>
        <w:t xml:space="preserve">RPJMD merupakan panduan pemerintah  dalam penyusunan rencana </w:t>
      </w:r>
      <w:r w:rsidR="0070723A" w:rsidRPr="006710D3">
        <w:rPr>
          <w:rFonts w:ascii="Times New Roman" w:hAnsi="Times New Roman" w:cs="Times New Roman"/>
          <w:sz w:val="24"/>
          <w:szCs w:val="24"/>
        </w:rPr>
        <w:t>Anggaran Pendapatan dan Belanja D</w:t>
      </w:r>
      <w:r w:rsidR="00A35EF2" w:rsidRPr="006710D3">
        <w:rPr>
          <w:rFonts w:ascii="Times New Roman" w:hAnsi="Times New Roman" w:cs="Times New Roman"/>
          <w:sz w:val="24"/>
          <w:szCs w:val="24"/>
        </w:rPr>
        <w:t>aerah</w:t>
      </w:r>
      <w:r w:rsidR="0070723A" w:rsidRPr="006710D3">
        <w:rPr>
          <w:rFonts w:ascii="Times New Roman" w:hAnsi="Times New Roman" w:cs="Times New Roman"/>
          <w:sz w:val="24"/>
          <w:szCs w:val="24"/>
        </w:rPr>
        <w:t>agar tidak melen</w:t>
      </w:r>
      <w:r w:rsidR="00CA6C5B" w:rsidRPr="006710D3">
        <w:rPr>
          <w:rFonts w:ascii="Times New Roman" w:hAnsi="Times New Roman" w:cs="Times New Roman"/>
          <w:sz w:val="24"/>
          <w:szCs w:val="24"/>
        </w:rPr>
        <w:t xml:space="preserve">ceng </w:t>
      </w:r>
      <w:r w:rsidR="00123600" w:rsidRPr="006710D3">
        <w:rPr>
          <w:rFonts w:ascii="Times New Roman" w:hAnsi="Times New Roman" w:cs="Times New Roman"/>
          <w:sz w:val="24"/>
          <w:szCs w:val="24"/>
        </w:rPr>
        <w:t xml:space="preserve">dari </w:t>
      </w:r>
      <w:r w:rsidR="00CA6C5B" w:rsidRPr="006710D3">
        <w:rPr>
          <w:rFonts w:ascii="Times New Roman" w:hAnsi="Times New Roman" w:cs="Times New Roman"/>
          <w:sz w:val="24"/>
          <w:szCs w:val="24"/>
        </w:rPr>
        <w:t xml:space="preserve">tujuan dan sasaran pembangunan </w:t>
      </w:r>
      <w:r w:rsidR="00BB049E" w:rsidRPr="006710D3">
        <w:rPr>
          <w:rFonts w:ascii="Times New Roman" w:hAnsi="Times New Roman" w:cs="Times New Roman"/>
          <w:sz w:val="24"/>
          <w:szCs w:val="24"/>
        </w:rPr>
        <w:t>se</w:t>
      </w:r>
      <w:r w:rsidR="00776C45" w:rsidRPr="006710D3">
        <w:rPr>
          <w:rFonts w:ascii="Times New Roman" w:hAnsi="Times New Roman" w:cs="Times New Roman"/>
          <w:sz w:val="24"/>
          <w:szCs w:val="24"/>
        </w:rPr>
        <w:t>bagaima</w:t>
      </w:r>
      <w:r w:rsidR="00BB049E" w:rsidRPr="006710D3">
        <w:rPr>
          <w:rFonts w:ascii="Times New Roman" w:hAnsi="Times New Roman" w:cs="Times New Roman"/>
          <w:sz w:val="24"/>
          <w:szCs w:val="24"/>
        </w:rPr>
        <w:t>na yang tertuang didalam RPJMD</w:t>
      </w:r>
      <w:r w:rsidR="00CA6C5B" w:rsidRPr="006710D3">
        <w:rPr>
          <w:rFonts w:ascii="Times New Roman" w:hAnsi="Times New Roman" w:cs="Times New Roman"/>
          <w:sz w:val="24"/>
          <w:szCs w:val="24"/>
        </w:rPr>
        <w:t xml:space="preserve">. </w:t>
      </w:r>
      <w:r w:rsidR="00584532" w:rsidRPr="006710D3">
        <w:rPr>
          <w:rFonts w:ascii="Times New Roman" w:hAnsi="Times New Roman" w:cs="Times New Roman"/>
          <w:sz w:val="24"/>
          <w:szCs w:val="24"/>
        </w:rPr>
        <w:t>Pada sisilain APBD</w:t>
      </w:r>
      <w:r w:rsidR="00A35EF2" w:rsidRPr="006710D3">
        <w:rPr>
          <w:rFonts w:ascii="Times New Roman" w:hAnsi="Times New Roman" w:cs="Times New Roman"/>
          <w:sz w:val="24"/>
          <w:szCs w:val="24"/>
        </w:rPr>
        <w:t xml:space="preserve"> merupakan suatu komitmen politik </w:t>
      </w:r>
      <w:r w:rsidR="00A940A6" w:rsidRPr="006710D3">
        <w:rPr>
          <w:rFonts w:ascii="Times New Roman" w:hAnsi="Times New Roman" w:cs="Times New Roman"/>
          <w:sz w:val="24"/>
          <w:szCs w:val="24"/>
        </w:rPr>
        <w:t>a</w:t>
      </w:r>
      <w:r w:rsidR="0070723A" w:rsidRPr="006710D3">
        <w:rPr>
          <w:rFonts w:ascii="Times New Roman" w:hAnsi="Times New Roman" w:cs="Times New Roman"/>
          <w:sz w:val="24"/>
          <w:szCs w:val="24"/>
        </w:rPr>
        <w:t>ntara pemerintah daerah dengan Dewan Perwakilan Rakyat D</w:t>
      </w:r>
      <w:r w:rsidR="00A940A6" w:rsidRPr="006710D3">
        <w:rPr>
          <w:rFonts w:ascii="Times New Roman" w:hAnsi="Times New Roman" w:cs="Times New Roman"/>
          <w:sz w:val="24"/>
          <w:szCs w:val="24"/>
        </w:rPr>
        <w:t xml:space="preserve">aerah </w:t>
      </w:r>
      <w:r w:rsidR="00A35EF2" w:rsidRPr="006710D3">
        <w:rPr>
          <w:rFonts w:ascii="Times New Roman" w:hAnsi="Times New Roman" w:cs="Times New Roman"/>
          <w:sz w:val="24"/>
          <w:szCs w:val="24"/>
        </w:rPr>
        <w:t xml:space="preserve">untuk </w:t>
      </w:r>
      <w:r w:rsidR="00BB049E" w:rsidRPr="006710D3">
        <w:rPr>
          <w:rFonts w:ascii="Times New Roman" w:hAnsi="Times New Roman" w:cs="Times New Roman"/>
          <w:sz w:val="24"/>
          <w:szCs w:val="24"/>
        </w:rPr>
        <w:t>mengalokasikan p</w:t>
      </w:r>
      <w:r w:rsidR="00A35EF2" w:rsidRPr="006710D3">
        <w:rPr>
          <w:rFonts w:ascii="Times New Roman" w:hAnsi="Times New Roman" w:cs="Times New Roman"/>
          <w:sz w:val="24"/>
          <w:szCs w:val="24"/>
        </w:rPr>
        <w:t>embi</w:t>
      </w:r>
      <w:r w:rsidR="000B22D7" w:rsidRPr="006710D3">
        <w:rPr>
          <w:rFonts w:ascii="Times New Roman" w:hAnsi="Times New Roman" w:cs="Times New Roman"/>
          <w:sz w:val="24"/>
          <w:szCs w:val="24"/>
        </w:rPr>
        <w:t>a</w:t>
      </w:r>
      <w:r w:rsidR="00A35EF2" w:rsidRPr="006710D3">
        <w:rPr>
          <w:rFonts w:ascii="Times New Roman" w:hAnsi="Times New Roman" w:cs="Times New Roman"/>
          <w:sz w:val="24"/>
          <w:szCs w:val="24"/>
        </w:rPr>
        <w:t>ya</w:t>
      </w:r>
      <w:r w:rsidR="00BB049E" w:rsidRPr="006710D3">
        <w:rPr>
          <w:rFonts w:ascii="Times New Roman" w:hAnsi="Times New Roman" w:cs="Times New Roman"/>
          <w:sz w:val="24"/>
          <w:szCs w:val="24"/>
        </w:rPr>
        <w:t>an dalam rangka</w:t>
      </w:r>
      <w:r w:rsidR="00A35EF2" w:rsidRPr="006710D3">
        <w:rPr>
          <w:rFonts w:ascii="Times New Roman" w:hAnsi="Times New Roman" w:cs="Times New Roman"/>
          <w:sz w:val="24"/>
          <w:szCs w:val="24"/>
        </w:rPr>
        <w:t xml:space="preserve"> penyelenggaraan pe</w:t>
      </w:r>
      <w:r w:rsidR="00776C45" w:rsidRPr="006710D3">
        <w:rPr>
          <w:rFonts w:ascii="Times New Roman" w:hAnsi="Times New Roman" w:cs="Times New Roman"/>
          <w:sz w:val="24"/>
          <w:szCs w:val="24"/>
        </w:rPr>
        <w:t>me</w:t>
      </w:r>
      <w:r w:rsidR="00A35EF2" w:rsidRPr="006710D3">
        <w:rPr>
          <w:rFonts w:ascii="Times New Roman" w:hAnsi="Times New Roman" w:cs="Times New Roman"/>
          <w:sz w:val="24"/>
          <w:szCs w:val="24"/>
        </w:rPr>
        <w:t>rintahan dan pem</w:t>
      </w:r>
      <w:r w:rsidR="000D02BC">
        <w:rPr>
          <w:rFonts w:ascii="Times New Roman" w:hAnsi="Times New Roman" w:cs="Times New Roman"/>
          <w:sz w:val="24"/>
          <w:szCs w:val="24"/>
        </w:rPr>
        <w:t xml:space="preserve">bangunan di daerah dalam </w:t>
      </w:r>
      <w:r w:rsidR="000D02BC" w:rsidRPr="001752A8">
        <w:rPr>
          <w:rFonts w:ascii="Times New Roman" w:hAnsi="Times New Roman" w:cs="Times New Roman"/>
          <w:sz w:val="24"/>
          <w:szCs w:val="24"/>
        </w:rPr>
        <w:t>kurun</w:t>
      </w:r>
      <w:r w:rsidR="00250BC8">
        <w:rPr>
          <w:rFonts w:ascii="Times New Roman" w:hAnsi="Times New Roman" w:cs="Times New Roman"/>
          <w:sz w:val="24"/>
          <w:szCs w:val="24"/>
          <w:lang w:val="en-US"/>
        </w:rPr>
        <w:t xml:space="preserve"> </w:t>
      </w:r>
      <w:r w:rsidR="00A35EF2" w:rsidRPr="006710D3">
        <w:rPr>
          <w:rFonts w:ascii="Times New Roman" w:hAnsi="Times New Roman" w:cs="Times New Roman"/>
          <w:sz w:val="24"/>
          <w:szCs w:val="24"/>
        </w:rPr>
        <w:t xml:space="preserve">waktu satu </w:t>
      </w:r>
      <w:r w:rsidR="00BD5F9D">
        <w:rPr>
          <w:rFonts w:ascii="Times New Roman" w:hAnsi="Times New Roman" w:cs="Times New Roman"/>
          <w:sz w:val="24"/>
          <w:szCs w:val="24"/>
        </w:rPr>
        <w:t>tahun</w:t>
      </w:r>
      <w:r w:rsidR="00A35EF2" w:rsidRPr="006710D3">
        <w:rPr>
          <w:rFonts w:ascii="Times New Roman" w:hAnsi="Times New Roman" w:cs="Times New Roman"/>
          <w:sz w:val="24"/>
          <w:szCs w:val="24"/>
        </w:rPr>
        <w:t xml:space="preserve"> anggaran. </w:t>
      </w:r>
      <w:r w:rsidR="00A940A6" w:rsidRPr="006710D3">
        <w:rPr>
          <w:rFonts w:ascii="Times New Roman" w:hAnsi="Times New Roman" w:cs="Times New Roman"/>
          <w:sz w:val="24"/>
          <w:szCs w:val="24"/>
        </w:rPr>
        <w:t xml:space="preserve">Tahapan arah kebijakan </w:t>
      </w:r>
      <w:r w:rsidR="00CA6C5B" w:rsidRPr="006710D3">
        <w:rPr>
          <w:rFonts w:ascii="Times New Roman" w:hAnsi="Times New Roman" w:cs="Times New Roman"/>
          <w:sz w:val="24"/>
          <w:szCs w:val="24"/>
        </w:rPr>
        <w:t xml:space="preserve">penyelenggaraan </w:t>
      </w:r>
      <w:r w:rsidR="00A940A6" w:rsidRPr="006710D3">
        <w:rPr>
          <w:rFonts w:ascii="Times New Roman" w:hAnsi="Times New Roman" w:cs="Times New Roman"/>
          <w:sz w:val="24"/>
          <w:szCs w:val="24"/>
        </w:rPr>
        <w:t>pemerintah</w:t>
      </w:r>
      <w:r w:rsidR="00CA6C5B" w:rsidRPr="006710D3">
        <w:rPr>
          <w:rFonts w:ascii="Times New Roman" w:hAnsi="Times New Roman" w:cs="Times New Roman"/>
          <w:sz w:val="24"/>
          <w:szCs w:val="24"/>
        </w:rPr>
        <w:t>an dan pembangunan daerah</w:t>
      </w:r>
      <w:r w:rsidR="00A940A6" w:rsidRPr="006710D3">
        <w:rPr>
          <w:rFonts w:ascii="Times New Roman" w:hAnsi="Times New Roman" w:cs="Times New Roman"/>
          <w:sz w:val="24"/>
          <w:szCs w:val="24"/>
        </w:rPr>
        <w:t xml:space="preserve"> yang tertuang di dalam RPJM</w:t>
      </w:r>
      <w:r w:rsidR="00BB049E" w:rsidRPr="006710D3">
        <w:rPr>
          <w:rFonts w:ascii="Times New Roman" w:hAnsi="Times New Roman" w:cs="Times New Roman"/>
          <w:sz w:val="24"/>
          <w:szCs w:val="24"/>
        </w:rPr>
        <w:t xml:space="preserve">D </w:t>
      </w:r>
      <w:r w:rsidR="00A940A6" w:rsidRPr="006710D3">
        <w:rPr>
          <w:rFonts w:ascii="Times New Roman" w:hAnsi="Times New Roman" w:cs="Times New Roman"/>
          <w:sz w:val="24"/>
          <w:szCs w:val="24"/>
        </w:rPr>
        <w:t>diharapkan</w:t>
      </w:r>
      <w:r w:rsidR="005B2132" w:rsidRPr="006710D3">
        <w:rPr>
          <w:rFonts w:ascii="Times New Roman" w:hAnsi="Times New Roman" w:cs="Times New Roman"/>
          <w:sz w:val="24"/>
          <w:szCs w:val="24"/>
        </w:rPr>
        <w:t xml:space="preserve"> dapat ter</w:t>
      </w:r>
      <w:r w:rsidR="00336726">
        <w:rPr>
          <w:rFonts w:ascii="Times New Roman" w:hAnsi="Times New Roman" w:cs="Times New Roman"/>
          <w:sz w:val="24"/>
          <w:szCs w:val="24"/>
        </w:rPr>
        <w:t>ealis</w:t>
      </w:r>
      <w:r w:rsidR="00336726">
        <w:rPr>
          <w:rFonts w:ascii="Times New Roman" w:hAnsi="Times New Roman" w:cs="Times New Roman"/>
          <w:sz w:val="24"/>
          <w:szCs w:val="24"/>
          <w:lang w:val="en-US"/>
        </w:rPr>
        <w:t>asi</w:t>
      </w:r>
      <w:r w:rsidR="005B2132" w:rsidRPr="006710D3">
        <w:rPr>
          <w:rFonts w:ascii="Times New Roman" w:hAnsi="Times New Roman" w:cs="Times New Roman"/>
          <w:sz w:val="24"/>
          <w:szCs w:val="24"/>
        </w:rPr>
        <w:t xml:space="preserve"> selama lima </w:t>
      </w:r>
      <w:r w:rsidR="00BD5F9D">
        <w:rPr>
          <w:rFonts w:ascii="Times New Roman" w:hAnsi="Times New Roman" w:cs="Times New Roman"/>
          <w:sz w:val="24"/>
          <w:szCs w:val="24"/>
        </w:rPr>
        <w:t>tahun</w:t>
      </w:r>
      <w:r w:rsidR="005B2132" w:rsidRPr="006710D3">
        <w:rPr>
          <w:rFonts w:ascii="Times New Roman" w:hAnsi="Times New Roman" w:cs="Times New Roman"/>
          <w:sz w:val="24"/>
          <w:szCs w:val="24"/>
        </w:rPr>
        <w:t xml:space="preserve"> anggaran.</w:t>
      </w:r>
    </w:p>
    <w:p w:rsidR="00BA6525" w:rsidRPr="006710D3" w:rsidRDefault="00BA6525" w:rsidP="00250BC8">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A</w:t>
      </w:r>
      <w:r w:rsidR="00BB049E" w:rsidRPr="006710D3">
        <w:rPr>
          <w:rFonts w:ascii="Times New Roman" w:hAnsi="Times New Roman" w:cs="Times New Roman"/>
          <w:sz w:val="24"/>
          <w:szCs w:val="24"/>
        </w:rPr>
        <w:t xml:space="preserve">rah kebijakan keuangan daerah </w:t>
      </w:r>
      <w:r w:rsidR="0070723A" w:rsidRPr="006710D3">
        <w:rPr>
          <w:rFonts w:ascii="Times New Roman" w:hAnsi="Times New Roman" w:cs="Times New Roman"/>
          <w:sz w:val="24"/>
          <w:szCs w:val="24"/>
        </w:rPr>
        <w:t xml:space="preserve">di Kabupaten Kepulauan Selayar </w:t>
      </w:r>
      <w:r w:rsidR="00DF7B14">
        <w:rPr>
          <w:rFonts w:ascii="Times New Roman" w:hAnsi="Times New Roman" w:cs="Times New Roman"/>
          <w:sz w:val="24"/>
          <w:szCs w:val="24"/>
        </w:rPr>
        <w:t>mengandung makna</w:t>
      </w:r>
      <w:r w:rsidR="00BB049E" w:rsidRPr="006710D3">
        <w:rPr>
          <w:rFonts w:ascii="Times New Roman" w:hAnsi="Times New Roman" w:cs="Times New Roman"/>
          <w:sz w:val="24"/>
          <w:szCs w:val="24"/>
        </w:rPr>
        <w:t>:</w:t>
      </w:r>
      <w:r w:rsidR="00250BC8">
        <w:rPr>
          <w:rFonts w:ascii="Times New Roman" w:hAnsi="Times New Roman" w:cs="Times New Roman"/>
          <w:sz w:val="24"/>
          <w:szCs w:val="24"/>
          <w:lang w:val="en-US"/>
        </w:rPr>
        <w:t xml:space="preserve"> 1) </w:t>
      </w:r>
      <w:r w:rsidR="00BB049E" w:rsidRPr="006710D3">
        <w:rPr>
          <w:rFonts w:ascii="Times New Roman" w:hAnsi="Times New Roman" w:cs="Times New Roman"/>
          <w:sz w:val="24"/>
          <w:szCs w:val="24"/>
        </w:rPr>
        <w:t>Arah kebijakan APBD Kabupaten Kepulauan Selayar digunakan sepenuhnya untuk  mendukung kebijakan  dan prior</w:t>
      </w:r>
      <w:r w:rsidR="00336726">
        <w:rPr>
          <w:rFonts w:ascii="Times New Roman" w:hAnsi="Times New Roman" w:cs="Times New Roman"/>
          <w:sz w:val="24"/>
          <w:szCs w:val="24"/>
        </w:rPr>
        <w:t xml:space="preserve">itas strategis jangka menengah </w:t>
      </w:r>
      <w:r w:rsidR="0070723A" w:rsidRPr="006710D3">
        <w:rPr>
          <w:rFonts w:ascii="Times New Roman" w:hAnsi="Times New Roman" w:cs="Times New Roman"/>
          <w:sz w:val="24"/>
          <w:szCs w:val="24"/>
        </w:rPr>
        <w:t>lima</w:t>
      </w:r>
      <w:r w:rsidR="00250BC8">
        <w:rPr>
          <w:rFonts w:ascii="Times New Roman" w:hAnsi="Times New Roman" w:cs="Times New Roman"/>
          <w:sz w:val="24"/>
          <w:szCs w:val="24"/>
        </w:rPr>
        <w:t xml:space="preserve"> </w:t>
      </w:r>
      <w:r w:rsidR="00BD5F9D">
        <w:rPr>
          <w:rFonts w:ascii="Times New Roman" w:hAnsi="Times New Roman" w:cs="Times New Roman"/>
          <w:sz w:val="24"/>
          <w:szCs w:val="24"/>
        </w:rPr>
        <w:t>tahun</w:t>
      </w:r>
      <w:r w:rsidR="00250BC8">
        <w:rPr>
          <w:rFonts w:ascii="Times New Roman" w:hAnsi="Times New Roman" w:cs="Times New Roman"/>
          <w:sz w:val="24"/>
          <w:szCs w:val="24"/>
          <w:lang w:val="en-US"/>
        </w:rPr>
        <w:t xml:space="preserve">; 2) </w:t>
      </w:r>
      <w:r w:rsidR="007F1E0D" w:rsidRPr="006710D3">
        <w:rPr>
          <w:rFonts w:ascii="Times New Roman" w:hAnsi="Times New Roman" w:cs="Times New Roman"/>
          <w:sz w:val="24"/>
          <w:szCs w:val="24"/>
        </w:rPr>
        <w:t>Un</w:t>
      </w:r>
      <w:r w:rsidR="0070723A" w:rsidRPr="006710D3">
        <w:rPr>
          <w:rFonts w:ascii="Times New Roman" w:hAnsi="Times New Roman" w:cs="Times New Roman"/>
          <w:sz w:val="24"/>
          <w:szCs w:val="24"/>
        </w:rPr>
        <w:t xml:space="preserve">tuk </w:t>
      </w:r>
      <w:r w:rsidR="0070723A" w:rsidRPr="006710D3">
        <w:rPr>
          <w:rFonts w:ascii="Times New Roman" w:hAnsi="Times New Roman" w:cs="Times New Roman"/>
          <w:sz w:val="24"/>
          <w:szCs w:val="24"/>
        </w:rPr>
        <w:lastRenderedPageBreak/>
        <w:t xml:space="preserve">menjamin ketersediaan dana </w:t>
      </w:r>
      <w:r w:rsidR="007F1E0D" w:rsidRPr="006710D3">
        <w:rPr>
          <w:rFonts w:ascii="Times New Roman" w:hAnsi="Times New Roman" w:cs="Times New Roman"/>
          <w:sz w:val="24"/>
          <w:szCs w:val="24"/>
        </w:rPr>
        <w:t xml:space="preserve">maka kebijakan pendapatan diarahkan untuk </w:t>
      </w:r>
      <w:r w:rsidR="007F1E0D" w:rsidRPr="001752A8">
        <w:rPr>
          <w:rFonts w:ascii="Times New Roman" w:hAnsi="Times New Roman" w:cs="Times New Roman"/>
          <w:sz w:val="24"/>
          <w:szCs w:val="24"/>
        </w:rPr>
        <w:t>me</w:t>
      </w:r>
      <w:r w:rsidR="004E5464" w:rsidRPr="001752A8">
        <w:rPr>
          <w:rFonts w:ascii="Times New Roman" w:hAnsi="Times New Roman" w:cs="Times New Roman"/>
          <w:sz w:val="24"/>
          <w:szCs w:val="24"/>
        </w:rPr>
        <w:t>mperoleh</w:t>
      </w:r>
      <w:r w:rsidR="00250BC8">
        <w:rPr>
          <w:rFonts w:ascii="Times New Roman" w:hAnsi="Times New Roman" w:cs="Times New Roman"/>
          <w:sz w:val="24"/>
          <w:szCs w:val="24"/>
          <w:lang w:val="en-US"/>
        </w:rPr>
        <w:t xml:space="preserve"> </w:t>
      </w:r>
      <w:r w:rsidR="00123600" w:rsidRPr="001752A8">
        <w:rPr>
          <w:rFonts w:ascii="Times New Roman" w:hAnsi="Times New Roman" w:cs="Times New Roman"/>
          <w:sz w:val="24"/>
          <w:szCs w:val="24"/>
        </w:rPr>
        <w:t>sumber pendapatan</w:t>
      </w:r>
      <w:r w:rsidR="00250BC8">
        <w:rPr>
          <w:rFonts w:ascii="Times New Roman" w:hAnsi="Times New Roman" w:cs="Times New Roman"/>
          <w:sz w:val="24"/>
          <w:szCs w:val="24"/>
          <w:lang w:val="en-US"/>
        </w:rPr>
        <w:t xml:space="preserve"> </w:t>
      </w:r>
      <w:r w:rsidR="00770656" w:rsidRPr="001752A8">
        <w:rPr>
          <w:rFonts w:ascii="Times New Roman" w:hAnsi="Times New Roman" w:cs="Times New Roman"/>
          <w:sz w:val="24"/>
          <w:szCs w:val="24"/>
        </w:rPr>
        <w:t>dalam</w:t>
      </w:r>
      <w:r w:rsidR="007F1E0D" w:rsidRPr="006710D3">
        <w:rPr>
          <w:rFonts w:ascii="Times New Roman" w:hAnsi="Times New Roman" w:cs="Times New Roman"/>
          <w:sz w:val="24"/>
          <w:szCs w:val="24"/>
        </w:rPr>
        <w:t xml:space="preserve"> jumlah yang </w:t>
      </w:r>
      <w:r w:rsidR="004E5464" w:rsidRPr="006710D3">
        <w:rPr>
          <w:rFonts w:ascii="Times New Roman" w:hAnsi="Times New Roman" w:cs="Times New Roman"/>
          <w:sz w:val="24"/>
          <w:szCs w:val="24"/>
        </w:rPr>
        <w:t>cukup</w:t>
      </w:r>
      <w:r w:rsidR="007F1E0D" w:rsidRPr="006710D3">
        <w:rPr>
          <w:rFonts w:ascii="Times New Roman" w:hAnsi="Times New Roman" w:cs="Times New Roman"/>
          <w:sz w:val="24"/>
          <w:szCs w:val="24"/>
        </w:rPr>
        <w:t>.</w:t>
      </w:r>
    </w:p>
    <w:p w:rsidR="000B22D7" w:rsidRPr="006710D3" w:rsidRDefault="00BA6525" w:rsidP="000F58F6">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Mengingat</w:t>
      </w:r>
      <w:r w:rsidR="0070723A" w:rsidRPr="006710D3">
        <w:rPr>
          <w:rFonts w:ascii="Times New Roman" w:hAnsi="Times New Roman" w:cs="Times New Roman"/>
          <w:sz w:val="24"/>
          <w:szCs w:val="24"/>
        </w:rPr>
        <w:t xml:space="preserve"> kebijakan masing-</w:t>
      </w:r>
      <w:r w:rsidRPr="006710D3">
        <w:rPr>
          <w:rFonts w:ascii="Times New Roman" w:hAnsi="Times New Roman" w:cs="Times New Roman"/>
          <w:sz w:val="24"/>
          <w:szCs w:val="24"/>
        </w:rPr>
        <w:t>masing komponen APBD b</w:t>
      </w:r>
      <w:r w:rsidR="0070723A" w:rsidRPr="006710D3">
        <w:rPr>
          <w:rFonts w:ascii="Times New Roman" w:hAnsi="Times New Roman" w:cs="Times New Roman"/>
          <w:sz w:val="24"/>
          <w:szCs w:val="24"/>
        </w:rPr>
        <w:t>erbeda</w:t>
      </w:r>
      <w:r w:rsidR="00250BC8">
        <w:rPr>
          <w:rFonts w:ascii="Times New Roman" w:hAnsi="Times New Roman" w:cs="Times New Roman"/>
          <w:sz w:val="24"/>
          <w:szCs w:val="24"/>
          <w:lang w:val="en-US"/>
        </w:rPr>
        <w:t>,</w:t>
      </w:r>
      <w:r w:rsidR="0070723A" w:rsidRPr="006710D3">
        <w:rPr>
          <w:rFonts w:ascii="Times New Roman" w:hAnsi="Times New Roman" w:cs="Times New Roman"/>
          <w:sz w:val="24"/>
          <w:szCs w:val="24"/>
        </w:rPr>
        <w:t xml:space="preserve"> maka kebijakan keuangan d</w:t>
      </w:r>
      <w:r w:rsidRPr="006710D3">
        <w:rPr>
          <w:rFonts w:ascii="Times New Roman" w:hAnsi="Times New Roman" w:cs="Times New Roman"/>
          <w:sz w:val="24"/>
          <w:szCs w:val="24"/>
        </w:rPr>
        <w:t xml:space="preserve">aerah juga dirinci </w:t>
      </w:r>
      <w:r w:rsidR="00C30F69" w:rsidRPr="006710D3">
        <w:rPr>
          <w:rFonts w:ascii="Times New Roman" w:hAnsi="Times New Roman" w:cs="Times New Roman"/>
          <w:sz w:val="24"/>
          <w:szCs w:val="24"/>
        </w:rPr>
        <w:t>per</w:t>
      </w:r>
      <w:r w:rsidRPr="006710D3">
        <w:rPr>
          <w:rFonts w:ascii="Times New Roman" w:hAnsi="Times New Roman" w:cs="Times New Roman"/>
          <w:sz w:val="24"/>
          <w:szCs w:val="24"/>
        </w:rPr>
        <w:t>komponen, meliputi kebijakan pendapatan, belanja</w:t>
      </w:r>
      <w:r w:rsidR="0070723A" w:rsidRPr="006710D3">
        <w:rPr>
          <w:rFonts w:ascii="Times New Roman" w:hAnsi="Times New Roman" w:cs="Times New Roman"/>
          <w:sz w:val="24"/>
          <w:szCs w:val="24"/>
        </w:rPr>
        <w:t>,</w:t>
      </w:r>
      <w:r w:rsidRPr="006710D3">
        <w:rPr>
          <w:rFonts w:ascii="Times New Roman" w:hAnsi="Times New Roman" w:cs="Times New Roman"/>
          <w:sz w:val="24"/>
          <w:szCs w:val="24"/>
        </w:rPr>
        <w:t xml:space="preserve"> dan pembiayaan</w:t>
      </w:r>
      <w:r w:rsidR="001E5414" w:rsidRPr="006710D3">
        <w:rPr>
          <w:rFonts w:ascii="Times New Roman" w:hAnsi="Times New Roman" w:cs="Times New Roman"/>
          <w:sz w:val="24"/>
          <w:szCs w:val="24"/>
        </w:rPr>
        <w:t>.</w:t>
      </w:r>
    </w:p>
    <w:p w:rsidR="00C61F67" w:rsidRPr="006710D3" w:rsidRDefault="00355361" w:rsidP="000F58F6">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Melalui analis</w:t>
      </w:r>
      <w:r w:rsidR="00B94460" w:rsidRPr="006710D3">
        <w:rPr>
          <w:rFonts w:ascii="Times New Roman" w:hAnsi="Times New Roman" w:cs="Times New Roman"/>
          <w:sz w:val="24"/>
          <w:szCs w:val="24"/>
        </w:rPr>
        <w:t>is</w:t>
      </w:r>
      <w:r w:rsidRPr="006710D3">
        <w:rPr>
          <w:rFonts w:ascii="Times New Roman" w:hAnsi="Times New Roman" w:cs="Times New Roman"/>
          <w:sz w:val="24"/>
          <w:szCs w:val="24"/>
        </w:rPr>
        <w:t xml:space="preserve"> belanja</w:t>
      </w:r>
      <w:r w:rsidR="00C30F69" w:rsidRPr="006710D3">
        <w:rPr>
          <w:rFonts w:ascii="Times New Roman" w:hAnsi="Times New Roman" w:cs="Times New Roman"/>
          <w:sz w:val="24"/>
          <w:szCs w:val="24"/>
        </w:rPr>
        <w:t xml:space="preserve">, standar pelayanan, </w:t>
      </w:r>
      <w:r w:rsidR="00A978E4" w:rsidRPr="006710D3">
        <w:rPr>
          <w:rFonts w:ascii="Times New Roman" w:hAnsi="Times New Roman" w:cs="Times New Roman"/>
          <w:sz w:val="24"/>
          <w:szCs w:val="24"/>
        </w:rPr>
        <w:t xml:space="preserve">dan </w:t>
      </w:r>
      <w:r w:rsidR="00C30F69" w:rsidRPr="006710D3">
        <w:rPr>
          <w:rFonts w:ascii="Times New Roman" w:hAnsi="Times New Roman" w:cs="Times New Roman"/>
          <w:sz w:val="24"/>
          <w:szCs w:val="24"/>
        </w:rPr>
        <w:t>standar harga atas komponen belan</w:t>
      </w:r>
      <w:r w:rsidR="00934C9D">
        <w:rPr>
          <w:rFonts w:ascii="Times New Roman" w:hAnsi="Times New Roman" w:cs="Times New Roman"/>
          <w:sz w:val="24"/>
          <w:szCs w:val="24"/>
        </w:rPr>
        <w:t xml:space="preserve">ja </w:t>
      </w:r>
      <w:r w:rsidR="00250BC8">
        <w:rPr>
          <w:rFonts w:ascii="Times New Roman" w:hAnsi="Times New Roman" w:cs="Times New Roman"/>
          <w:sz w:val="24"/>
          <w:szCs w:val="24"/>
          <w:lang w:val="en-US"/>
        </w:rPr>
        <w:t>setiap</w:t>
      </w:r>
      <w:r w:rsidR="00934C9D">
        <w:rPr>
          <w:rFonts w:ascii="Times New Roman" w:hAnsi="Times New Roman" w:cs="Times New Roman"/>
          <w:sz w:val="24"/>
          <w:szCs w:val="24"/>
        </w:rPr>
        <w:t xml:space="preserve"> kegiatan</w:t>
      </w:r>
      <w:r w:rsidR="00250BC8">
        <w:rPr>
          <w:rFonts w:ascii="Times New Roman" w:hAnsi="Times New Roman" w:cs="Times New Roman"/>
          <w:sz w:val="24"/>
          <w:szCs w:val="24"/>
          <w:lang w:val="en-US"/>
        </w:rPr>
        <w:t xml:space="preserve"> </w:t>
      </w:r>
      <w:r w:rsidR="00934C9D">
        <w:rPr>
          <w:rFonts w:ascii="Times New Roman" w:hAnsi="Times New Roman" w:cs="Times New Roman"/>
          <w:sz w:val="24"/>
          <w:szCs w:val="24"/>
          <w:lang w:val="en-US"/>
        </w:rPr>
        <w:t>harus diperhitungkan secara ri</w:t>
      </w:r>
      <w:r w:rsidR="00250BC8">
        <w:rPr>
          <w:rFonts w:ascii="Times New Roman" w:hAnsi="Times New Roman" w:cs="Times New Roman"/>
          <w:sz w:val="24"/>
          <w:szCs w:val="24"/>
          <w:lang w:val="en-US"/>
        </w:rPr>
        <w:t>l</w:t>
      </w:r>
      <w:r w:rsidR="00934C9D">
        <w:rPr>
          <w:rFonts w:ascii="Times New Roman" w:hAnsi="Times New Roman" w:cs="Times New Roman"/>
          <w:sz w:val="24"/>
          <w:szCs w:val="24"/>
          <w:lang w:val="en-US"/>
        </w:rPr>
        <w:t>l,</w:t>
      </w:r>
      <w:r w:rsidR="00464F98">
        <w:rPr>
          <w:rFonts w:ascii="Times New Roman" w:hAnsi="Times New Roman" w:cs="Times New Roman"/>
          <w:sz w:val="24"/>
          <w:szCs w:val="24"/>
          <w:lang w:val="en-US"/>
        </w:rPr>
        <w:t xml:space="preserve"> </w:t>
      </w:r>
      <w:r w:rsidR="00893B3A" w:rsidRPr="006710D3">
        <w:rPr>
          <w:rFonts w:ascii="Times New Roman" w:hAnsi="Times New Roman" w:cs="Times New Roman"/>
          <w:sz w:val="24"/>
          <w:szCs w:val="24"/>
        </w:rPr>
        <w:t xml:space="preserve">sehingga </w:t>
      </w:r>
      <w:r w:rsidR="003356D5" w:rsidRPr="006710D3">
        <w:rPr>
          <w:rFonts w:ascii="Times New Roman" w:hAnsi="Times New Roman" w:cs="Times New Roman"/>
          <w:sz w:val="24"/>
          <w:szCs w:val="24"/>
        </w:rPr>
        <w:t xml:space="preserve">dapat mendukung kebutuhan pembiayaan seluruh kegiatan. Belanja yang tidak strategik dan tidak memiliki nilai tambah </w:t>
      </w:r>
      <w:r w:rsidR="00776C45" w:rsidRPr="006710D3">
        <w:rPr>
          <w:rFonts w:ascii="Times New Roman" w:hAnsi="Times New Roman" w:cs="Times New Roman"/>
          <w:sz w:val="24"/>
          <w:szCs w:val="24"/>
        </w:rPr>
        <w:t xml:space="preserve">dalam arti luas </w:t>
      </w:r>
      <w:r w:rsidR="00893B3A" w:rsidRPr="006710D3">
        <w:rPr>
          <w:rFonts w:ascii="Times New Roman" w:hAnsi="Times New Roman" w:cs="Times New Roman"/>
          <w:sz w:val="24"/>
          <w:szCs w:val="24"/>
        </w:rPr>
        <w:t xml:space="preserve">sedapat mungkin </w:t>
      </w:r>
      <w:r w:rsidR="003356D5" w:rsidRPr="006710D3">
        <w:rPr>
          <w:rFonts w:ascii="Times New Roman" w:hAnsi="Times New Roman" w:cs="Times New Roman"/>
          <w:sz w:val="24"/>
          <w:szCs w:val="24"/>
        </w:rPr>
        <w:t>diminimalisir</w:t>
      </w:r>
      <w:r w:rsidR="00893B3A" w:rsidRPr="006710D3">
        <w:rPr>
          <w:rFonts w:ascii="Times New Roman" w:hAnsi="Times New Roman" w:cs="Times New Roman"/>
          <w:sz w:val="24"/>
          <w:szCs w:val="24"/>
        </w:rPr>
        <w:t xml:space="preserve"> karena akan menjadi beban APBD</w:t>
      </w:r>
      <w:r w:rsidR="0070723A" w:rsidRPr="006710D3">
        <w:rPr>
          <w:rFonts w:ascii="Times New Roman" w:hAnsi="Times New Roman" w:cs="Times New Roman"/>
          <w:sz w:val="24"/>
          <w:szCs w:val="24"/>
        </w:rPr>
        <w:t>.</w:t>
      </w:r>
      <w:r w:rsidR="00934C9D">
        <w:rPr>
          <w:rFonts w:ascii="Times New Roman" w:hAnsi="Times New Roman" w:cs="Times New Roman"/>
          <w:sz w:val="24"/>
          <w:szCs w:val="24"/>
          <w:lang w:val="en-US"/>
        </w:rPr>
        <w:t>Untuk p</w:t>
      </w:r>
      <w:r w:rsidR="00934C9D">
        <w:rPr>
          <w:rFonts w:ascii="Times New Roman" w:hAnsi="Times New Roman" w:cs="Times New Roman"/>
          <w:sz w:val="24"/>
          <w:szCs w:val="24"/>
        </w:rPr>
        <w:t>emenuh</w:t>
      </w:r>
      <w:r w:rsidR="00934C9D">
        <w:rPr>
          <w:rFonts w:ascii="Times New Roman" w:hAnsi="Times New Roman" w:cs="Times New Roman"/>
          <w:sz w:val="24"/>
          <w:szCs w:val="24"/>
          <w:lang w:val="en-US"/>
        </w:rPr>
        <w:t>an</w:t>
      </w:r>
      <w:r w:rsidRPr="006710D3">
        <w:rPr>
          <w:rFonts w:ascii="Times New Roman" w:hAnsi="Times New Roman" w:cs="Times New Roman"/>
          <w:sz w:val="24"/>
          <w:szCs w:val="24"/>
        </w:rPr>
        <w:t xml:space="preserve"> kebutuhan belanja,</w:t>
      </w:r>
      <w:r w:rsidR="00250BC8">
        <w:rPr>
          <w:rFonts w:ascii="Times New Roman" w:hAnsi="Times New Roman" w:cs="Times New Roman"/>
          <w:sz w:val="24"/>
          <w:szCs w:val="24"/>
          <w:lang w:val="en-US"/>
        </w:rPr>
        <w:t xml:space="preserve"> </w:t>
      </w:r>
      <w:r w:rsidR="00934C9D">
        <w:rPr>
          <w:rFonts w:ascii="Times New Roman" w:hAnsi="Times New Roman" w:cs="Times New Roman"/>
          <w:sz w:val="24"/>
          <w:szCs w:val="24"/>
          <w:lang w:val="en-US"/>
        </w:rPr>
        <w:t>P</w:t>
      </w:r>
      <w:r w:rsidR="00C61F67" w:rsidRPr="006710D3">
        <w:rPr>
          <w:rFonts w:ascii="Times New Roman" w:hAnsi="Times New Roman" w:cs="Times New Roman"/>
          <w:sz w:val="24"/>
          <w:szCs w:val="24"/>
        </w:rPr>
        <w:t>emerin</w:t>
      </w:r>
      <w:r w:rsidR="0070723A" w:rsidRPr="006710D3">
        <w:rPr>
          <w:rFonts w:ascii="Times New Roman" w:hAnsi="Times New Roman" w:cs="Times New Roman"/>
          <w:sz w:val="24"/>
          <w:szCs w:val="24"/>
        </w:rPr>
        <w:t>tah Kabupaten Kepulauan Selayar</w:t>
      </w:r>
      <w:r w:rsidRPr="006710D3">
        <w:rPr>
          <w:rFonts w:ascii="Times New Roman" w:hAnsi="Times New Roman" w:cs="Times New Roman"/>
          <w:sz w:val="24"/>
          <w:szCs w:val="24"/>
        </w:rPr>
        <w:t xml:space="preserve"> harus mampu mengoptimalkan </w:t>
      </w:r>
      <w:r w:rsidR="0070723A" w:rsidRPr="006710D3">
        <w:rPr>
          <w:rFonts w:ascii="Times New Roman" w:hAnsi="Times New Roman" w:cs="Times New Roman"/>
          <w:sz w:val="24"/>
          <w:szCs w:val="24"/>
        </w:rPr>
        <w:t>sumber-</w:t>
      </w:r>
      <w:r w:rsidRPr="006710D3">
        <w:rPr>
          <w:rFonts w:ascii="Times New Roman" w:hAnsi="Times New Roman" w:cs="Times New Roman"/>
          <w:sz w:val="24"/>
          <w:szCs w:val="24"/>
        </w:rPr>
        <w:t xml:space="preserve">sumber pendapatan melalui pendekatan </w:t>
      </w:r>
      <w:r w:rsidR="0070723A" w:rsidRPr="00336726">
        <w:rPr>
          <w:rFonts w:ascii="Times New Roman" w:hAnsi="Times New Roman" w:cs="Times New Roman"/>
          <w:i/>
          <w:sz w:val="24"/>
          <w:szCs w:val="24"/>
        </w:rPr>
        <w:t>i</w:t>
      </w:r>
      <w:r w:rsidR="000B22D7" w:rsidRPr="00336726">
        <w:rPr>
          <w:rFonts w:ascii="Times New Roman" w:hAnsi="Times New Roman" w:cs="Times New Roman"/>
          <w:i/>
          <w:sz w:val="24"/>
          <w:szCs w:val="24"/>
        </w:rPr>
        <w:t>ntensifikasi</w:t>
      </w:r>
      <w:r w:rsidR="003547D5">
        <w:rPr>
          <w:rFonts w:ascii="Times New Roman" w:hAnsi="Times New Roman" w:cs="Times New Roman"/>
          <w:i/>
          <w:sz w:val="24"/>
          <w:szCs w:val="24"/>
          <w:lang w:val="en-US"/>
        </w:rPr>
        <w:t xml:space="preserve"> </w:t>
      </w:r>
      <w:r w:rsidR="0070723A" w:rsidRPr="006710D3">
        <w:rPr>
          <w:rFonts w:ascii="Times New Roman" w:hAnsi="Times New Roman" w:cs="Times New Roman"/>
          <w:sz w:val="24"/>
          <w:szCs w:val="24"/>
        </w:rPr>
        <w:t xml:space="preserve">dan </w:t>
      </w:r>
      <w:r w:rsidR="0070723A" w:rsidRPr="00336726">
        <w:rPr>
          <w:rFonts w:ascii="Times New Roman" w:hAnsi="Times New Roman" w:cs="Times New Roman"/>
          <w:i/>
          <w:sz w:val="24"/>
          <w:szCs w:val="24"/>
        </w:rPr>
        <w:t>e</w:t>
      </w:r>
      <w:r w:rsidR="000B22D7" w:rsidRPr="00336726">
        <w:rPr>
          <w:rFonts w:ascii="Times New Roman" w:hAnsi="Times New Roman" w:cs="Times New Roman"/>
          <w:i/>
          <w:sz w:val="24"/>
          <w:szCs w:val="24"/>
        </w:rPr>
        <w:t>kstensifikasi</w:t>
      </w:r>
      <w:r w:rsidR="003547D5">
        <w:rPr>
          <w:rFonts w:ascii="Times New Roman" w:hAnsi="Times New Roman" w:cs="Times New Roman"/>
          <w:i/>
          <w:sz w:val="24"/>
          <w:szCs w:val="24"/>
          <w:lang w:val="en-US"/>
        </w:rPr>
        <w:t xml:space="preserve"> </w:t>
      </w:r>
      <w:r w:rsidR="00934C9D">
        <w:rPr>
          <w:rFonts w:ascii="Times New Roman" w:hAnsi="Times New Roman" w:cs="Times New Roman"/>
          <w:sz w:val="24"/>
          <w:szCs w:val="24"/>
          <w:lang w:val="en-US"/>
        </w:rPr>
        <w:t xml:space="preserve">guna </w:t>
      </w:r>
      <w:r w:rsidRPr="006710D3">
        <w:rPr>
          <w:rFonts w:ascii="Times New Roman" w:hAnsi="Times New Roman" w:cs="Times New Roman"/>
          <w:sz w:val="24"/>
          <w:szCs w:val="24"/>
        </w:rPr>
        <w:t>menutup</w:t>
      </w:r>
      <w:r w:rsidR="00893B3A" w:rsidRPr="006710D3">
        <w:rPr>
          <w:rFonts w:ascii="Times New Roman" w:hAnsi="Times New Roman" w:cs="Times New Roman"/>
          <w:sz w:val="24"/>
          <w:szCs w:val="24"/>
        </w:rPr>
        <w:t>i</w:t>
      </w:r>
      <w:r w:rsidRPr="006710D3">
        <w:rPr>
          <w:rFonts w:ascii="Times New Roman" w:hAnsi="Times New Roman" w:cs="Times New Roman"/>
          <w:sz w:val="24"/>
          <w:szCs w:val="24"/>
        </w:rPr>
        <w:t xml:space="preserve"> seluruh kebutuhan belanja</w:t>
      </w:r>
      <w:r w:rsidR="00893B3A" w:rsidRPr="006710D3">
        <w:rPr>
          <w:rFonts w:ascii="Times New Roman" w:hAnsi="Times New Roman" w:cs="Times New Roman"/>
          <w:sz w:val="24"/>
          <w:szCs w:val="24"/>
        </w:rPr>
        <w:t xml:space="preserve"> pemerintah daerah</w:t>
      </w:r>
      <w:r w:rsidR="0070723A" w:rsidRPr="006710D3">
        <w:rPr>
          <w:rFonts w:ascii="Times New Roman" w:hAnsi="Times New Roman" w:cs="Times New Roman"/>
          <w:sz w:val="24"/>
          <w:szCs w:val="24"/>
        </w:rPr>
        <w:t xml:space="preserve"> dalam satu</w:t>
      </w:r>
      <w:r w:rsidR="00776C4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776C45" w:rsidRPr="006710D3">
        <w:rPr>
          <w:rFonts w:ascii="Times New Roman" w:hAnsi="Times New Roman" w:cs="Times New Roman"/>
          <w:sz w:val="24"/>
          <w:szCs w:val="24"/>
        </w:rPr>
        <w:t xml:space="preserve"> anggaran</w:t>
      </w:r>
      <w:r w:rsidRPr="006710D3">
        <w:rPr>
          <w:rFonts w:ascii="Times New Roman" w:hAnsi="Times New Roman" w:cs="Times New Roman"/>
          <w:sz w:val="24"/>
          <w:szCs w:val="24"/>
        </w:rPr>
        <w:t xml:space="preserve">.   </w:t>
      </w:r>
    </w:p>
    <w:p w:rsidR="00C711FC" w:rsidRPr="001752A8" w:rsidRDefault="00D36E15" w:rsidP="000F58F6">
      <w:pPr>
        <w:spacing w:after="0" w:line="360" w:lineRule="auto"/>
        <w:ind w:firstLine="851"/>
        <w:jc w:val="both"/>
        <w:rPr>
          <w:rFonts w:ascii="Times New Roman" w:hAnsi="Times New Roman" w:cs="Times New Roman"/>
          <w:sz w:val="24"/>
          <w:szCs w:val="24"/>
        </w:rPr>
      </w:pPr>
      <w:r w:rsidRPr="001752A8">
        <w:rPr>
          <w:rFonts w:ascii="Times New Roman" w:hAnsi="Times New Roman" w:cs="Times New Roman"/>
          <w:sz w:val="24"/>
          <w:szCs w:val="24"/>
          <w:lang w:val="en-US"/>
        </w:rPr>
        <w:t xml:space="preserve">APBD </w:t>
      </w:r>
      <w:r w:rsidR="00E70B7D" w:rsidRPr="001752A8">
        <w:rPr>
          <w:rFonts w:ascii="Times New Roman" w:hAnsi="Times New Roman" w:cs="Times New Roman"/>
          <w:sz w:val="24"/>
          <w:szCs w:val="24"/>
        </w:rPr>
        <w:t xml:space="preserve">menganut struktur </w:t>
      </w:r>
      <w:r w:rsidR="00E70B7D" w:rsidRPr="001752A8">
        <w:rPr>
          <w:rFonts w:ascii="Times New Roman" w:hAnsi="Times New Roman" w:cs="Times New Roman"/>
          <w:i/>
          <w:sz w:val="24"/>
          <w:szCs w:val="24"/>
        </w:rPr>
        <w:t>surplus</w:t>
      </w:r>
      <w:r w:rsidR="00E70B7D" w:rsidRPr="001752A8">
        <w:rPr>
          <w:rFonts w:ascii="Times New Roman" w:hAnsi="Times New Roman" w:cs="Times New Roman"/>
          <w:sz w:val="24"/>
          <w:szCs w:val="24"/>
        </w:rPr>
        <w:t xml:space="preserve"> dan </w:t>
      </w:r>
      <w:r w:rsidR="00E70B7D" w:rsidRPr="001752A8">
        <w:rPr>
          <w:rFonts w:ascii="Times New Roman" w:hAnsi="Times New Roman" w:cs="Times New Roman"/>
          <w:i/>
          <w:sz w:val="24"/>
          <w:szCs w:val="24"/>
        </w:rPr>
        <w:t>defisit</w:t>
      </w:r>
      <w:r w:rsidR="00E70B7D" w:rsidRPr="001752A8">
        <w:rPr>
          <w:rFonts w:ascii="Times New Roman" w:hAnsi="Times New Roman" w:cs="Times New Roman"/>
          <w:sz w:val="24"/>
          <w:szCs w:val="24"/>
        </w:rPr>
        <w:t xml:space="preserve"> anggaran. Selisih antara pendapatan dengan belanja akan menentukan struktur anggaran mengalami </w:t>
      </w:r>
      <w:r w:rsidR="00E70B7D" w:rsidRPr="001752A8">
        <w:rPr>
          <w:rFonts w:ascii="Times New Roman" w:hAnsi="Times New Roman" w:cs="Times New Roman"/>
          <w:i/>
          <w:sz w:val="24"/>
          <w:szCs w:val="24"/>
        </w:rPr>
        <w:t>surplus</w:t>
      </w:r>
      <w:r w:rsidR="00E70B7D" w:rsidRPr="001752A8">
        <w:rPr>
          <w:rFonts w:ascii="Times New Roman" w:hAnsi="Times New Roman" w:cs="Times New Roman"/>
          <w:sz w:val="24"/>
          <w:szCs w:val="24"/>
        </w:rPr>
        <w:t xml:space="preserve"> atau </w:t>
      </w:r>
      <w:r w:rsidR="00E70B7D" w:rsidRPr="001752A8">
        <w:rPr>
          <w:rFonts w:ascii="Times New Roman" w:hAnsi="Times New Roman" w:cs="Times New Roman"/>
          <w:i/>
          <w:sz w:val="24"/>
          <w:szCs w:val="24"/>
        </w:rPr>
        <w:t>defisit</w:t>
      </w:r>
      <w:r w:rsidR="00E70B7D" w:rsidRPr="001752A8">
        <w:rPr>
          <w:rFonts w:ascii="Times New Roman" w:hAnsi="Times New Roman" w:cs="Times New Roman"/>
          <w:sz w:val="24"/>
          <w:szCs w:val="24"/>
        </w:rPr>
        <w:t xml:space="preserve">. Jika APBD mengalami selisih lebih maka atas </w:t>
      </w:r>
      <w:r w:rsidR="00E70B7D" w:rsidRPr="001752A8">
        <w:rPr>
          <w:rFonts w:ascii="Times New Roman" w:hAnsi="Times New Roman" w:cs="Times New Roman"/>
          <w:i/>
          <w:sz w:val="24"/>
          <w:szCs w:val="24"/>
        </w:rPr>
        <w:t>surplus</w:t>
      </w:r>
      <w:r w:rsidR="00E70B7D" w:rsidRPr="001752A8">
        <w:rPr>
          <w:rFonts w:ascii="Times New Roman" w:hAnsi="Times New Roman" w:cs="Times New Roman"/>
          <w:sz w:val="24"/>
          <w:szCs w:val="24"/>
        </w:rPr>
        <w:t xml:space="preserve"> tersebut akan dialokasikan pada pembiayaan yang </w:t>
      </w:r>
      <w:r w:rsidR="00893B3A" w:rsidRPr="001752A8">
        <w:rPr>
          <w:rFonts w:ascii="Times New Roman" w:hAnsi="Times New Roman" w:cs="Times New Roman"/>
          <w:sz w:val="24"/>
          <w:szCs w:val="24"/>
        </w:rPr>
        <w:t>di</w:t>
      </w:r>
      <w:r w:rsidR="00120A7F" w:rsidRPr="001752A8">
        <w:rPr>
          <w:rFonts w:ascii="Times New Roman" w:hAnsi="Times New Roman" w:cs="Times New Roman"/>
          <w:sz w:val="24"/>
          <w:szCs w:val="24"/>
        </w:rPr>
        <w:t>perkenan</w:t>
      </w:r>
      <w:r w:rsidR="00E70B7D" w:rsidRPr="001752A8">
        <w:rPr>
          <w:rFonts w:ascii="Times New Roman" w:hAnsi="Times New Roman" w:cs="Times New Roman"/>
          <w:sz w:val="24"/>
          <w:szCs w:val="24"/>
        </w:rPr>
        <w:t xml:space="preserve">kan peraturan </w:t>
      </w:r>
      <w:r w:rsidR="00C711FC" w:rsidRPr="001752A8">
        <w:rPr>
          <w:rFonts w:ascii="Times New Roman" w:hAnsi="Times New Roman" w:cs="Times New Roman"/>
          <w:sz w:val="24"/>
          <w:szCs w:val="24"/>
        </w:rPr>
        <w:t>perundang</w:t>
      </w:r>
      <w:r w:rsidR="00120A7F" w:rsidRPr="001752A8">
        <w:rPr>
          <w:rFonts w:ascii="Times New Roman" w:hAnsi="Times New Roman" w:cs="Times New Roman"/>
          <w:sz w:val="24"/>
          <w:szCs w:val="24"/>
          <w:lang w:val="en-US"/>
        </w:rPr>
        <w:t>-</w:t>
      </w:r>
      <w:r w:rsidR="00C711FC" w:rsidRPr="001752A8">
        <w:rPr>
          <w:rFonts w:ascii="Times New Roman" w:hAnsi="Times New Roman" w:cs="Times New Roman"/>
          <w:sz w:val="24"/>
          <w:szCs w:val="24"/>
        </w:rPr>
        <w:t xml:space="preserve">undangan yang berlaku. Jika APBD mengalamiposisi </w:t>
      </w:r>
      <w:r w:rsidR="00C711FC" w:rsidRPr="001752A8">
        <w:rPr>
          <w:rFonts w:ascii="Times New Roman" w:hAnsi="Times New Roman" w:cs="Times New Roman"/>
          <w:i/>
          <w:sz w:val="24"/>
          <w:szCs w:val="24"/>
        </w:rPr>
        <w:t>defisit</w:t>
      </w:r>
      <w:r w:rsidR="00C711FC" w:rsidRPr="001752A8">
        <w:rPr>
          <w:rFonts w:ascii="Times New Roman" w:hAnsi="Times New Roman" w:cs="Times New Roman"/>
          <w:sz w:val="24"/>
          <w:szCs w:val="24"/>
        </w:rPr>
        <w:t xml:space="preserve"> maka kebijakan pembiayaan mengupayakan sumber pemasukan kas untuk menutup </w:t>
      </w:r>
      <w:r w:rsidR="00651DEF" w:rsidRPr="001752A8">
        <w:rPr>
          <w:rFonts w:ascii="Times New Roman" w:hAnsi="Times New Roman" w:cs="Times New Roman"/>
          <w:i/>
          <w:sz w:val="24"/>
          <w:szCs w:val="24"/>
        </w:rPr>
        <w:t>defisit</w:t>
      </w:r>
      <w:r w:rsidR="00651DEF" w:rsidRPr="001752A8">
        <w:rPr>
          <w:rFonts w:ascii="Times New Roman" w:hAnsi="Times New Roman" w:cs="Times New Roman"/>
          <w:sz w:val="24"/>
          <w:szCs w:val="24"/>
        </w:rPr>
        <w:t xml:space="preserve"> (p</w:t>
      </w:r>
      <w:r w:rsidR="000B22D7" w:rsidRPr="001752A8">
        <w:rPr>
          <w:rFonts w:ascii="Times New Roman" w:hAnsi="Times New Roman" w:cs="Times New Roman"/>
          <w:sz w:val="24"/>
          <w:szCs w:val="24"/>
        </w:rPr>
        <w:t>embiayaan penerimaan</w:t>
      </w:r>
      <w:r w:rsidR="00C711FC" w:rsidRPr="001752A8">
        <w:rPr>
          <w:rFonts w:ascii="Times New Roman" w:hAnsi="Times New Roman" w:cs="Times New Roman"/>
          <w:sz w:val="24"/>
          <w:szCs w:val="24"/>
        </w:rPr>
        <w:t xml:space="preserve">). </w:t>
      </w:r>
    </w:p>
    <w:p w:rsidR="00D60B21" w:rsidRPr="006710D3" w:rsidRDefault="00651DEF" w:rsidP="000F58F6">
      <w:pPr>
        <w:spacing w:after="0" w:line="360" w:lineRule="auto"/>
        <w:ind w:firstLine="851"/>
        <w:jc w:val="both"/>
        <w:rPr>
          <w:rFonts w:ascii="Times New Roman" w:hAnsi="Times New Roman" w:cs="Times New Roman"/>
          <w:i/>
          <w:sz w:val="24"/>
          <w:szCs w:val="24"/>
        </w:rPr>
      </w:pPr>
      <w:r w:rsidRPr="006710D3">
        <w:rPr>
          <w:rFonts w:ascii="Times New Roman" w:hAnsi="Times New Roman" w:cs="Times New Roman"/>
          <w:sz w:val="24"/>
          <w:szCs w:val="24"/>
        </w:rPr>
        <w:t>Amanat Undang-U</w:t>
      </w:r>
      <w:r w:rsidR="00C711FC" w:rsidRPr="006710D3">
        <w:rPr>
          <w:rFonts w:ascii="Times New Roman" w:hAnsi="Times New Roman" w:cs="Times New Roman"/>
          <w:sz w:val="24"/>
          <w:szCs w:val="24"/>
        </w:rPr>
        <w:t xml:space="preserve">ndang </w:t>
      </w:r>
      <w:r w:rsidRPr="006710D3">
        <w:rPr>
          <w:rFonts w:ascii="Times New Roman" w:hAnsi="Times New Roman" w:cs="Times New Roman"/>
          <w:sz w:val="24"/>
          <w:szCs w:val="24"/>
        </w:rPr>
        <w:t>N</w:t>
      </w:r>
      <w:r w:rsidR="00C711FC" w:rsidRPr="006710D3">
        <w:rPr>
          <w:rFonts w:ascii="Times New Roman" w:hAnsi="Times New Roman" w:cs="Times New Roman"/>
          <w:sz w:val="24"/>
          <w:szCs w:val="24"/>
        </w:rPr>
        <w:t xml:space="preserve">omor 17 </w:t>
      </w:r>
      <w:r w:rsidR="00BD5F9D">
        <w:rPr>
          <w:rFonts w:ascii="Times New Roman" w:hAnsi="Times New Roman" w:cs="Times New Roman"/>
          <w:sz w:val="24"/>
          <w:szCs w:val="24"/>
        </w:rPr>
        <w:t>Tahun</w:t>
      </w:r>
      <w:r w:rsidR="00934C9D">
        <w:rPr>
          <w:rFonts w:ascii="Times New Roman" w:hAnsi="Times New Roman" w:cs="Times New Roman"/>
          <w:sz w:val="24"/>
          <w:szCs w:val="24"/>
        </w:rPr>
        <w:t xml:space="preserve"> 2003 tentang </w:t>
      </w:r>
      <w:r w:rsidR="00934C9D">
        <w:rPr>
          <w:rFonts w:ascii="Times New Roman" w:hAnsi="Times New Roman" w:cs="Times New Roman"/>
          <w:sz w:val="24"/>
          <w:szCs w:val="24"/>
          <w:lang w:val="en-US"/>
        </w:rPr>
        <w:t>K</w:t>
      </w:r>
      <w:r w:rsidR="00934C9D">
        <w:rPr>
          <w:rFonts w:ascii="Times New Roman" w:hAnsi="Times New Roman" w:cs="Times New Roman"/>
          <w:sz w:val="24"/>
          <w:szCs w:val="24"/>
        </w:rPr>
        <w:t xml:space="preserve">euangan </w:t>
      </w:r>
      <w:r w:rsidR="00934C9D">
        <w:rPr>
          <w:rFonts w:ascii="Times New Roman" w:hAnsi="Times New Roman" w:cs="Times New Roman"/>
          <w:sz w:val="24"/>
          <w:szCs w:val="24"/>
          <w:lang w:val="en-US"/>
        </w:rPr>
        <w:t>N</w:t>
      </w:r>
      <w:r w:rsidRPr="006710D3">
        <w:rPr>
          <w:rFonts w:ascii="Times New Roman" w:hAnsi="Times New Roman" w:cs="Times New Roman"/>
          <w:sz w:val="24"/>
          <w:szCs w:val="24"/>
        </w:rPr>
        <w:t>egara, Undang-Undang N</w:t>
      </w:r>
      <w:r w:rsidR="000B22D7" w:rsidRPr="006710D3">
        <w:rPr>
          <w:rFonts w:ascii="Times New Roman" w:hAnsi="Times New Roman" w:cs="Times New Roman"/>
          <w:sz w:val="24"/>
          <w:szCs w:val="24"/>
        </w:rPr>
        <w:t xml:space="preserve">omor 1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2004 tentang P</w:t>
      </w:r>
      <w:r w:rsidR="00C711FC" w:rsidRPr="006710D3">
        <w:rPr>
          <w:rFonts w:ascii="Times New Roman" w:hAnsi="Times New Roman" w:cs="Times New Roman"/>
          <w:sz w:val="24"/>
          <w:szCs w:val="24"/>
        </w:rPr>
        <w:t>erbendaharaa</w:t>
      </w:r>
      <w:r w:rsidR="00120A7F" w:rsidRPr="006710D3">
        <w:rPr>
          <w:rFonts w:ascii="Times New Roman" w:hAnsi="Times New Roman" w:cs="Times New Roman"/>
          <w:sz w:val="24"/>
          <w:szCs w:val="24"/>
        </w:rPr>
        <w:t xml:space="preserve">n </w:t>
      </w:r>
      <w:r w:rsidR="007B443E" w:rsidRPr="006710D3">
        <w:rPr>
          <w:rFonts w:ascii="Times New Roman" w:hAnsi="Times New Roman" w:cs="Times New Roman"/>
          <w:sz w:val="24"/>
          <w:szCs w:val="24"/>
        </w:rPr>
        <w:t>Negara</w:t>
      </w:r>
      <w:r w:rsidR="007B443E" w:rsidRPr="006710D3">
        <w:rPr>
          <w:rFonts w:ascii="Times New Roman" w:hAnsi="Times New Roman" w:cs="Times New Roman"/>
          <w:sz w:val="24"/>
          <w:szCs w:val="24"/>
          <w:lang w:val="en-US"/>
        </w:rPr>
        <w:t>,</w:t>
      </w:r>
      <w:r w:rsidR="007B443E" w:rsidRPr="006710D3">
        <w:rPr>
          <w:rFonts w:ascii="Times New Roman" w:hAnsi="Times New Roman" w:cs="Times New Roman"/>
          <w:color w:val="000000" w:themeColor="text1"/>
          <w:sz w:val="24"/>
          <w:szCs w:val="24"/>
          <w:lang w:val="en-US"/>
        </w:rPr>
        <w:t xml:space="preserve">dan </w:t>
      </w:r>
      <w:r w:rsidRPr="006710D3">
        <w:rPr>
          <w:rFonts w:ascii="Times New Roman" w:hAnsi="Times New Roman" w:cs="Times New Roman"/>
          <w:color w:val="000000" w:themeColor="text1"/>
          <w:sz w:val="24"/>
          <w:szCs w:val="24"/>
        </w:rPr>
        <w:t>Undang-Undang N</w:t>
      </w:r>
      <w:r w:rsidR="00C711FC" w:rsidRPr="006710D3">
        <w:rPr>
          <w:rFonts w:ascii="Times New Roman" w:hAnsi="Times New Roman" w:cs="Times New Roman"/>
          <w:color w:val="000000" w:themeColor="text1"/>
          <w:sz w:val="24"/>
          <w:szCs w:val="24"/>
        </w:rPr>
        <w:t>omor 33</w:t>
      </w:r>
      <w:r w:rsidR="000B22D7" w:rsidRPr="006710D3">
        <w:rPr>
          <w:rFonts w:ascii="Times New Roman" w:hAnsi="Times New Roman" w:cs="Times New Roman"/>
          <w:color w:val="000000" w:themeColor="text1"/>
          <w:sz w:val="24"/>
          <w:szCs w:val="24"/>
        </w:rPr>
        <w:t xml:space="preserve"> </w:t>
      </w:r>
      <w:r w:rsidR="00BD5F9D">
        <w:rPr>
          <w:rFonts w:ascii="Times New Roman" w:hAnsi="Times New Roman" w:cs="Times New Roman"/>
          <w:color w:val="000000" w:themeColor="text1"/>
          <w:sz w:val="24"/>
          <w:szCs w:val="24"/>
        </w:rPr>
        <w:t>Tahun</w:t>
      </w:r>
      <w:r w:rsidR="000B22D7" w:rsidRPr="006710D3">
        <w:rPr>
          <w:rFonts w:ascii="Times New Roman" w:hAnsi="Times New Roman" w:cs="Times New Roman"/>
          <w:color w:val="000000" w:themeColor="text1"/>
          <w:sz w:val="24"/>
          <w:szCs w:val="24"/>
        </w:rPr>
        <w:t xml:space="preserve"> 2004 </w:t>
      </w:r>
      <w:r w:rsidRPr="006710D3">
        <w:rPr>
          <w:rFonts w:ascii="Times New Roman" w:hAnsi="Times New Roman" w:cs="Times New Roman"/>
          <w:color w:val="000000" w:themeColor="text1"/>
          <w:sz w:val="24"/>
          <w:szCs w:val="24"/>
        </w:rPr>
        <w:t>tentang Perimbangan K</w:t>
      </w:r>
      <w:r w:rsidR="00C711FC" w:rsidRPr="006710D3">
        <w:rPr>
          <w:rFonts w:ascii="Times New Roman" w:hAnsi="Times New Roman" w:cs="Times New Roman"/>
          <w:color w:val="000000" w:themeColor="text1"/>
          <w:sz w:val="24"/>
          <w:szCs w:val="24"/>
        </w:rPr>
        <w:t>euangan</w:t>
      </w:r>
      <w:r w:rsidRPr="006710D3">
        <w:rPr>
          <w:rFonts w:ascii="Times New Roman" w:hAnsi="Times New Roman" w:cs="Times New Roman"/>
          <w:color w:val="000000" w:themeColor="text1"/>
          <w:sz w:val="24"/>
          <w:szCs w:val="24"/>
        </w:rPr>
        <w:t xml:space="preserve"> antara Pemerintah Pusat dan D</w:t>
      </w:r>
      <w:r w:rsidR="00BF65A2" w:rsidRPr="006710D3">
        <w:rPr>
          <w:rFonts w:ascii="Times New Roman" w:hAnsi="Times New Roman" w:cs="Times New Roman"/>
          <w:color w:val="000000" w:themeColor="text1"/>
          <w:sz w:val="24"/>
          <w:szCs w:val="24"/>
        </w:rPr>
        <w:t xml:space="preserve">aerah, serta Peraturan Pemerintah </w:t>
      </w:r>
      <w:r w:rsidRPr="006710D3">
        <w:rPr>
          <w:rFonts w:ascii="Times New Roman" w:hAnsi="Times New Roman" w:cs="Times New Roman"/>
          <w:color w:val="000000" w:themeColor="text1"/>
          <w:sz w:val="24"/>
          <w:szCs w:val="24"/>
        </w:rPr>
        <w:t>N</w:t>
      </w:r>
      <w:r w:rsidR="00DD0DF2" w:rsidRPr="006710D3">
        <w:rPr>
          <w:rFonts w:ascii="Times New Roman" w:hAnsi="Times New Roman" w:cs="Times New Roman"/>
          <w:color w:val="000000" w:themeColor="text1"/>
          <w:sz w:val="24"/>
          <w:szCs w:val="24"/>
        </w:rPr>
        <w:t xml:space="preserve">omor 58 </w:t>
      </w:r>
      <w:r w:rsidR="00BD5F9D">
        <w:rPr>
          <w:rFonts w:ascii="Times New Roman" w:hAnsi="Times New Roman" w:cs="Times New Roman"/>
          <w:color w:val="000000" w:themeColor="text1"/>
          <w:sz w:val="24"/>
          <w:szCs w:val="24"/>
        </w:rPr>
        <w:t>Tahun</w:t>
      </w:r>
      <w:r w:rsidR="00BF65A2" w:rsidRPr="006710D3">
        <w:rPr>
          <w:rFonts w:ascii="Times New Roman" w:hAnsi="Times New Roman" w:cs="Times New Roman"/>
          <w:color w:val="000000" w:themeColor="text1"/>
          <w:sz w:val="24"/>
          <w:szCs w:val="24"/>
        </w:rPr>
        <w:t xml:space="preserve"> 2005 tentang Pengelolaan Keuangan Daerah</w:t>
      </w:r>
      <w:r w:rsidR="00934C9D">
        <w:rPr>
          <w:rFonts w:ascii="Times New Roman" w:hAnsi="Times New Roman" w:cs="Times New Roman"/>
          <w:color w:val="000000" w:themeColor="text1"/>
          <w:sz w:val="24"/>
          <w:szCs w:val="24"/>
          <w:lang w:val="en-US"/>
        </w:rPr>
        <w:t>,</w:t>
      </w:r>
      <w:r w:rsidR="00D817D3" w:rsidRPr="006710D3">
        <w:rPr>
          <w:rFonts w:ascii="Times New Roman" w:hAnsi="Times New Roman" w:cs="Times New Roman"/>
          <w:color w:val="000000" w:themeColor="text1"/>
          <w:sz w:val="24"/>
          <w:szCs w:val="24"/>
        </w:rPr>
        <w:t xml:space="preserve"> menyataka</w:t>
      </w:r>
      <w:r w:rsidRPr="006710D3">
        <w:rPr>
          <w:rFonts w:ascii="Times New Roman" w:hAnsi="Times New Roman" w:cs="Times New Roman"/>
          <w:color w:val="000000" w:themeColor="text1"/>
          <w:sz w:val="24"/>
          <w:szCs w:val="24"/>
        </w:rPr>
        <w:t xml:space="preserve">n antara lain </w:t>
      </w:r>
      <w:r w:rsidRPr="00DF7B14">
        <w:rPr>
          <w:rFonts w:ascii="Times New Roman" w:hAnsi="Times New Roman" w:cs="Times New Roman"/>
          <w:color w:val="000000" w:themeColor="text1"/>
          <w:sz w:val="24"/>
          <w:szCs w:val="24"/>
        </w:rPr>
        <w:t>“</w:t>
      </w:r>
      <w:r w:rsidR="00D817D3" w:rsidRPr="00DF7B14">
        <w:rPr>
          <w:rFonts w:ascii="Times New Roman" w:hAnsi="Times New Roman" w:cs="Times New Roman"/>
          <w:sz w:val="24"/>
          <w:szCs w:val="24"/>
        </w:rPr>
        <w:t>Keuangan Daerah harus</w:t>
      </w:r>
      <w:r w:rsidR="00DD0DF2" w:rsidRPr="00DF7B14">
        <w:rPr>
          <w:rFonts w:ascii="Times New Roman" w:hAnsi="Times New Roman" w:cs="Times New Roman"/>
          <w:sz w:val="24"/>
          <w:szCs w:val="24"/>
        </w:rPr>
        <w:t xml:space="preserve"> dikelola secara tertib</w:t>
      </w:r>
      <w:r w:rsidRPr="00DF7B14">
        <w:rPr>
          <w:rFonts w:ascii="Times New Roman" w:hAnsi="Times New Roman" w:cs="Times New Roman"/>
          <w:sz w:val="24"/>
          <w:szCs w:val="24"/>
        </w:rPr>
        <w:t>, taat pada peraturan perundang-</w:t>
      </w:r>
      <w:r w:rsidR="00DD0DF2" w:rsidRPr="00DF7B14">
        <w:rPr>
          <w:rFonts w:ascii="Times New Roman" w:hAnsi="Times New Roman" w:cs="Times New Roman"/>
          <w:sz w:val="24"/>
          <w:szCs w:val="24"/>
        </w:rPr>
        <w:t>undangan, efisien, ekonomis, efektif, transparan, dan bertanggung jawab dengan memperhatikan  keadilan,</w:t>
      </w:r>
      <w:r w:rsidR="000B22D7" w:rsidRPr="00DF7B14">
        <w:rPr>
          <w:rFonts w:ascii="Times New Roman" w:hAnsi="Times New Roman" w:cs="Times New Roman"/>
          <w:sz w:val="24"/>
          <w:szCs w:val="24"/>
        </w:rPr>
        <w:t xml:space="preserve"> kepatutan</w:t>
      </w:r>
      <w:r w:rsidRPr="00DF7B14">
        <w:rPr>
          <w:rFonts w:ascii="Times New Roman" w:hAnsi="Times New Roman" w:cs="Times New Roman"/>
          <w:sz w:val="24"/>
          <w:szCs w:val="24"/>
        </w:rPr>
        <w:t>,dan manfaat untuk masyarakat</w:t>
      </w:r>
      <w:r w:rsidR="00DD0DF2" w:rsidRPr="00DF7B14">
        <w:rPr>
          <w:rFonts w:ascii="Times New Roman" w:hAnsi="Times New Roman" w:cs="Times New Roman"/>
          <w:sz w:val="24"/>
          <w:szCs w:val="24"/>
        </w:rPr>
        <w:t>”.</w:t>
      </w:r>
      <w:r w:rsidR="000B22D7" w:rsidRPr="00DF7B14">
        <w:rPr>
          <w:rFonts w:ascii="Times New Roman" w:hAnsi="Times New Roman" w:cs="Times New Roman"/>
          <w:sz w:val="24"/>
          <w:szCs w:val="24"/>
        </w:rPr>
        <w:t>APBD</w:t>
      </w:r>
      <w:r w:rsidR="005D2AF5" w:rsidRPr="00DF7B14">
        <w:rPr>
          <w:rFonts w:ascii="Times New Roman" w:hAnsi="Times New Roman" w:cs="Times New Roman"/>
          <w:sz w:val="24"/>
          <w:szCs w:val="24"/>
        </w:rPr>
        <w:t xml:space="preserve">memuat semua penerimaan dan pengeluaran pemerintah daerah yang selanjutnya akan </w:t>
      </w:r>
      <w:r w:rsidR="007E3A13">
        <w:rPr>
          <w:rFonts w:ascii="Times New Roman" w:hAnsi="Times New Roman" w:cs="Times New Roman"/>
          <w:sz w:val="24"/>
          <w:szCs w:val="24"/>
          <w:lang w:val="en-US"/>
        </w:rPr>
        <w:t xml:space="preserve">dijadikan </w:t>
      </w:r>
      <w:r w:rsidR="005D2AF5" w:rsidRPr="00DF7B14">
        <w:rPr>
          <w:rFonts w:ascii="Times New Roman" w:hAnsi="Times New Roman" w:cs="Times New Roman"/>
          <w:sz w:val="24"/>
          <w:szCs w:val="24"/>
        </w:rPr>
        <w:t xml:space="preserve"> dasar bagi pemerintah daerah dalam pengelolaan penerimaan dan pengeluaran yang disusun sesuai dengan kebutuhan penyelenggaraan pemerintahan dan ke</w:t>
      </w:r>
      <w:r w:rsidRPr="00DF7B14">
        <w:rPr>
          <w:rFonts w:ascii="Times New Roman" w:hAnsi="Times New Roman" w:cs="Times New Roman"/>
          <w:sz w:val="24"/>
          <w:szCs w:val="24"/>
        </w:rPr>
        <w:t>mampuan keuangan daerah. Prinsip</w:t>
      </w:r>
      <w:r w:rsidR="005D2AF5" w:rsidRPr="00DF7B14">
        <w:rPr>
          <w:rFonts w:ascii="Times New Roman" w:hAnsi="Times New Roman" w:cs="Times New Roman"/>
          <w:sz w:val="24"/>
          <w:szCs w:val="24"/>
        </w:rPr>
        <w:t xml:space="preserve"> pengelolaaan keuangan dae</w:t>
      </w:r>
      <w:r w:rsidRPr="00DF7B14">
        <w:rPr>
          <w:rFonts w:ascii="Times New Roman" w:hAnsi="Times New Roman" w:cs="Times New Roman"/>
          <w:sz w:val="24"/>
          <w:szCs w:val="24"/>
        </w:rPr>
        <w:t xml:space="preserve">rah akan tercermin pada proses </w:t>
      </w:r>
      <w:r w:rsidR="005D2AF5" w:rsidRPr="00DF7B14">
        <w:rPr>
          <w:rFonts w:ascii="Times New Roman" w:hAnsi="Times New Roman" w:cs="Times New Roman"/>
          <w:sz w:val="24"/>
          <w:szCs w:val="24"/>
        </w:rPr>
        <w:t>penyusunan anggaran daerah, struktur pendapatan</w:t>
      </w:r>
      <w:r w:rsidR="007E3A13">
        <w:rPr>
          <w:rFonts w:ascii="Times New Roman" w:hAnsi="Times New Roman" w:cs="Times New Roman"/>
          <w:sz w:val="24"/>
          <w:szCs w:val="24"/>
          <w:lang w:val="en-US"/>
        </w:rPr>
        <w:t>,</w:t>
      </w:r>
      <w:r w:rsidR="005D2AF5" w:rsidRPr="00DF7B14">
        <w:rPr>
          <w:rFonts w:ascii="Times New Roman" w:hAnsi="Times New Roman" w:cs="Times New Roman"/>
          <w:sz w:val="24"/>
          <w:szCs w:val="24"/>
        </w:rPr>
        <w:t xml:space="preserve"> dan belanja daerah.</w:t>
      </w:r>
    </w:p>
    <w:p w:rsidR="00BB049E" w:rsidRPr="006710D3" w:rsidRDefault="001E4B50" w:rsidP="000F58F6">
      <w:pPr>
        <w:spacing w:after="0" w:line="360" w:lineRule="auto"/>
        <w:jc w:val="both"/>
        <w:rPr>
          <w:rFonts w:ascii="Times New Roman" w:hAnsi="Times New Roman" w:cs="Times New Roman"/>
          <w:b/>
          <w:sz w:val="24"/>
          <w:szCs w:val="24"/>
        </w:rPr>
      </w:pPr>
      <w:r w:rsidRPr="006710D3">
        <w:rPr>
          <w:rFonts w:ascii="Times New Roman" w:hAnsi="Times New Roman" w:cs="Times New Roman"/>
          <w:b/>
          <w:sz w:val="24"/>
          <w:szCs w:val="24"/>
        </w:rPr>
        <w:t>3.1</w:t>
      </w:r>
      <w:r w:rsidR="00D60B21" w:rsidRPr="006710D3">
        <w:rPr>
          <w:rFonts w:ascii="Times New Roman" w:hAnsi="Times New Roman" w:cs="Times New Roman"/>
          <w:b/>
          <w:sz w:val="24"/>
          <w:szCs w:val="24"/>
          <w:lang w:val="en-US"/>
        </w:rPr>
        <w:t>.</w:t>
      </w:r>
      <w:r w:rsidRPr="006710D3">
        <w:rPr>
          <w:rFonts w:ascii="Times New Roman" w:hAnsi="Times New Roman" w:cs="Times New Roman"/>
          <w:b/>
          <w:sz w:val="24"/>
          <w:szCs w:val="24"/>
        </w:rPr>
        <w:t xml:space="preserve"> Kinerja Keuangan Masa Lalu</w:t>
      </w:r>
    </w:p>
    <w:p w:rsidR="00317D14" w:rsidRPr="006710D3" w:rsidRDefault="009C0BC1"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Keuangan daerah merupakan salah satu faktor utama yang </w:t>
      </w:r>
      <w:r w:rsidR="00DE6C56" w:rsidRPr="006710D3">
        <w:rPr>
          <w:rFonts w:ascii="Times New Roman" w:hAnsi="Times New Roman" w:cs="Times New Roman"/>
          <w:sz w:val="24"/>
          <w:szCs w:val="24"/>
        </w:rPr>
        <w:t xml:space="preserve">turut menentukan kualitas </w:t>
      </w:r>
      <w:r w:rsidRPr="006710D3">
        <w:rPr>
          <w:rFonts w:ascii="Times New Roman" w:hAnsi="Times New Roman" w:cs="Times New Roman"/>
          <w:sz w:val="24"/>
          <w:szCs w:val="24"/>
        </w:rPr>
        <w:t xml:space="preserve">penyelenggaraan pemerintahan </w:t>
      </w:r>
      <w:r w:rsidR="00D441CC">
        <w:rPr>
          <w:rFonts w:ascii="Times New Roman" w:hAnsi="Times New Roman" w:cs="Times New Roman"/>
          <w:sz w:val="24"/>
          <w:szCs w:val="24"/>
          <w:lang w:val="en-US"/>
        </w:rPr>
        <w:t xml:space="preserve">di </w:t>
      </w:r>
      <w:r w:rsidRPr="006710D3">
        <w:rPr>
          <w:rFonts w:ascii="Times New Roman" w:hAnsi="Times New Roman" w:cs="Times New Roman"/>
          <w:sz w:val="24"/>
          <w:szCs w:val="24"/>
        </w:rPr>
        <w:t>daerah. Tinggi rendahnya penerimaan daerah akan menentukan intensitas, konsistensi</w:t>
      </w:r>
      <w:r w:rsidR="00651DEF" w:rsidRPr="006710D3">
        <w:rPr>
          <w:rFonts w:ascii="Times New Roman" w:hAnsi="Times New Roman" w:cs="Times New Roman"/>
          <w:sz w:val="24"/>
          <w:szCs w:val="24"/>
        </w:rPr>
        <w:t>,</w:t>
      </w:r>
      <w:r w:rsidRPr="006710D3">
        <w:rPr>
          <w:rFonts w:ascii="Times New Roman" w:hAnsi="Times New Roman" w:cs="Times New Roman"/>
          <w:sz w:val="24"/>
          <w:szCs w:val="24"/>
        </w:rPr>
        <w:t xml:space="preserve"> dan kualitas pelayanan pemerintah</w:t>
      </w:r>
      <w:r w:rsidR="00DE6C56" w:rsidRPr="006710D3">
        <w:rPr>
          <w:rFonts w:ascii="Times New Roman" w:hAnsi="Times New Roman" w:cs="Times New Roman"/>
          <w:sz w:val="24"/>
          <w:szCs w:val="24"/>
        </w:rPr>
        <w:t xml:space="preserve"> yang menjadi kewenangan pemerintah daerah</w:t>
      </w:r>
      <w:r w:rsidRPr="006710D3">
        <w:rPr>
          <w:rFonts w:ascii="Times New Roman" w:hAnsi="Times New Roman" w:cs="Times New Roman"/>
          <w:sz w:val="24"/>
          <w:szCs w:val="24"/>
        </w:rPr>
        <w:t xml:space="preserve">. </w:t>
      </w:r>
      <w:r w:rsidR="00222676" w:rsidRPr="006710D3">
        <w:rPr>
          <w:rFonts w:ascii="Times New Roman" w:hAnsi="Times New Roman" w:cs="Times New Roman"/>
          <w:sz w:val="24"/>
          <w:szCs w:val="24"/>
        </w:rPr>
        <w:t>Kinerja keuan</w:t>
      </w:r>
      <w:r w:rsidR="00DE6C56" w:rsidRPr="006710D3">
        <w:rPr>
          <w:rFonts w:ascii="Times New Roman" w:hAnsi="Times New Roman" w:cs="Times New Roman"/>
          <w:sz w:val="24"/>
          <w:szCs w:val="24"/>
        </w:rPr>
        <w:t>gan daerah dapat dijadikan baro</w:t>
      </w:r>
      <w:r w:rsidR="00222676" w:rsidRPr="006710D3">
        <w:rPr>
          <w:rFonts w:ascii="Times New Roman" w:hAnsi="Times New Roman" w:cs="Times New Roman"/>
          <w:sz w:val="24"/>
          <w:szCs w:val="24"/>
        </w:rPr>
        <w:t>meter untuk menentukan tingkat kemandirian daerah</w:t>
      </w:r>
      <w:r w:rsidR="002B5EDA" w:rsidRPr="006710D3">
        <w:rPr>
          <w:rFonts w:ascii="Times New Roman" w:hAnsi="Times New Roman" w:cs="Times New Roman"/>
          <w:sz w:val="24"/>
          <w:szCs w:val="24"/>
        </w:rPr>
        <w:t>.</w:t>
      </w:r>
      <w:r w:rsidR="004C555F" w:rsidRPr="006710D3">
        <w:rPr>
          <w:rFonts w:ascii="Times New Roman" w:hAnsi="Times New Roman" w:cs="Times New Roman"/>
          <w:sz w:val="24"/>
          <w:szCs w:val="24"/>
        </w:rPr>
        <w:t xml:space="preserve"> Rasio pendapatan asli daerah</w:t>
      </w:r>
      <w:r w:rsidR="00575D2E" w:rsidRPr="006710D3">
        <w:rPr>
          <w:rFonts w:ascii="Times New Roman" w:hAnsi="Times New Roman" w:cs="Times New Roman"/>
          <w:sz w:val="24"/>
          <w:szCs w:val="24"/>
        </w:rPr>
        <w:t xml:space="preserve">terhadap total APBD menunjukkan derajat </w:t>
      </w:r>
      <w:r w:rsidR="00575D2E" w:rsidRPr="003623E6">
        <w:rPr>
          <w:rFonts w:ascii="Times New Roman" w:hAnsi="Times New Roman" w:cs="Times New Roman"/>
          <w:i/>
          <w:sz w:val="24"/>
          <w:szCs w:val="24"/>
        </w:rPr>
        <w:t>otonomi fiskal</w:t>
      </w:r>
      <w:r w:rsidR="00464F98">
        <w:rPr>
          <w:rFonts w:ascii="Times New Roman" w:hAnsi="Times New Roman" w:cs="Times New Roman"/>
          <w:i/>
          <w:sz w:val="24"/>
          <w:szCs w:val="24"/>
          <w:lang w:val="en-US"/>
        </w:rPr>
        <w:t xml:space="preserve"> </w:t>
      </w:r>
      <w:r w:rsidR="00BF6437" w:rsidRPr="006710D3">
        <w:rPr>
          <w:rFonts w:ascii="Times New Roman" w:hAnsi="Times New Roman" w:cs="Times New Roman"/>
          <w:sz w:val="24"/>
          <w:szCs w:val="24"/>
        </w:rPr>
        <w:t>memberikan gambaran</w:t>
      </w:r>
      <w:r w:rsidR="00575D2E" w:rsidRPr="006710D3">
        <w:rPr>
          <w:rFonts w:ascii="Times New Roman" w:hAnsi="Times New Roman" w:cs="Times New Roman"/>
          <w:sz w:val="24"/>
          <w:szCs w:val="24"/>
        </w:rPr>
        <w:t xml:space="preserve"> </w:t>
      </w:r>
      <w:r w:rsidR="00575D2E" w:rsidRPr="006710D3">
        <w:rPr>
          <w:rFonts w:ascii="Times New Roman" w:hAnsi="Times New Roman" w:cs="Times New Roman"/>
          <w:sz w:val="24"/>
          <w:szCs w:val="24"/>
        </w:rPr>
        <w:lastRenderedPageBreak/>
        <w:t>kemandirian daerah otonom.</w:t>
      </w:r>
      <w:r w:rsidR="00651DEF" w:rsidRPr="006710D3">
        <w:rPr>
          <w:rFonts w:ascii="Times New Roman" w:hAnsi="Times New Roman" w:cs="Times New Roman"/>
          <w:sz w:val="24"/>
          <w:szCs w:val="24"/>
        </w:rPr>
        <w:t xml:space="preserve"> Guna memahami tingkat </w:t>
      </w:r>
      <w:r w:rsidR="002B5EDA" w:rsidRPr="006710D3">
        <w:rPr>
          <w:rFonts w:ascii="Times New Roman" w:hAnsi="Times New Roman" w:cs="Times New Roman"/>
          <w:sz w:val="24"/>
          <w:szCs w:val="24"/>
        </w:rPr>
        <w:t>kemampuan keuangan daerah, perlu dicermati kondisi kin</w:t>
      </w:r>
      <w:r w:rsidR="00651DEF" w:rsidRPr="006710D3">
        <w:rPr>
          <w:rFonts w:ascii="Times New Roman" w:hAnsi="Times New Roman" w:cs="Times New Roman"/>
          <w:sz w:val="24"/>
          <w:szCs w:val="24"/>
        </w:rPr>
        <w:t xml:space="preserve">erja keuangan daerah masa lalu </w:t>
      </w:r>
      <w:r w:rsidR="002B5EDA" w:rsidRPr="006710D3">
        <w:rPr>
          <w:rFonts w:ascii="Times New Roman" w:hAnsi="Times New Roman" w:cs="Times New Roman"/>
          <w:sz w:val="24"/>
          <w:szCs w:val="24"/>
        </w:rPr>
        <w:t>maupun kebijakan yang menjadi landasan pengelolaan keuangan daerah.</w:t>
      </w:r>
    </w:p>
    <w:p w:rsidR="00BB02A6" w:rsidRPr="006710D3" w:rsidRDefault="00BB02A6" w:rsidP="000F58F6">
      <w:pPr>
        <w:spacing w:after="0" w:line="360" w:lineRule="auto"/>
        <w:jc w:val="center"/>
        <w:rPr>
          <w:rFonts w:ascii="Times New Roman" w:hAnsi="Times New Roman" w:cs="Times New Roman"/>
          <w:sz w:val="20"/>
          <w:szCs w:val="24"/>
        </w:rPr>
      </w:pPr>
      <w:r w:rsidRPr="006710D3">
        <w:rPr>
          <w:rFonts w:ascii="Times New Roman" w:hAnsi="Times New Roman" w:cs="Times New Roman"/>
          <w:sz w:val="20"/>
          <w:szCs w:val="24"/>
        </w:rPr>
        <w:t xml:space="preserve">Ukuran </w:t>
      </w:r>
      <w:r w:rsidR="007E3A13">
        <w:rPr>
          <w:rFonts w:ascii="Times New Roman" w:hAnsi="Times New Roman" w:cs="Times New Roman"/>
          <w:sz w:val="20"/>
          <w:szCs w:val="24"/>
        </w:rPr>
        <w:t>Efekti</w:t>
      </w:r>
      <w:r w:rsidR="007E3A13">
        <w:rPr>
          <w:rFonts w:ascii="Times New Roman" w:hAnsi="Times New Roman" w:cs="Times New Roman"/>
          <w:sz w:val="20"/>
          <w:szCs w:val="24"/>
          <w:lang w:val="en-US"/>
        </w:rPr>
        <w:t>v</w:t>
      </w:r>
      <w:r w:rsidR="00B73584" w:rsidRPr="006710D3">
        <w:rPr>
          <w:rFonts w:ascii="Times New Roman" w:hAnsi="Times New Roman" w:cs="Times New Roman"/>
          <w:sz w:val="20"/>
          <w:szCs w:val="24"/>
        </w:rPr>
        <w:t>itas</w:t>
      </w:r>
      <w:r w:rsidR="00651DEF" w:rsidRPr="006710D3">
        <w:rPr>
          <w:rFonts w:ascii="Times New Roman" w:hAnsi="Times New Roman" w:cs="Times New Roman"/>
          <w:sz w:val="20"/>
          <w:szCs w:val="24"/>
        </w:rPr>
        <w:t xml:space="preserve"> Sesuai Surat K</w:t>
      </w:r>
      <w:r w:rsidRPr="006710D3">
        <w:rPr>
          <w:rFonts w:ascii="Times New Roman" w:hAnsi="Times New Roman" w:cs="Times New Roman"/>
          <w:sz w:val="20"/>
          <w:szCs w:val="24"/>
        </w:rPr>
        <w:t xml:space="preserve">eputusan Mendagri No. 690.900.327 </w:t>
      </w:r>
      <w:r w:rsidR="00BD5F9D">
        <w:rPr>
          <w:rFonts w:ascii="Times New Roman" w:hAnsi="Times New Roman" w:cs="Times New Roman"/>
          <w:sz w:val="20"/>
          <w:szCs w:val="24"/>
        </w:rPr>
        <w:t>Tahun</w:t>
      </w:r>
      <w:r w:rsidRPr="006710D3">
        <w:rPr>
          <w:rFonts w:ascii="Times New Roman" w:hAnsi="Times New Roman" w:cs="Times New Roman"/>
          <w:sz w:val="20"/>
          <w:szCs w:val="24"/>
        </w:rPr>
        <w:t xml:space="preserve"> 199</w:t>
      </w:r>
      <w:r w:rsidR="003C68A4" w:rsidRPr="006710D3">
        <w:rPr>
          <w:rFonts w:ascii="Times New Roman" w:hAnsi="Times New Roman" w:cs="Times New Roman"/>
          <w:sz w:val="20"/>
          <w:szCs w:val="24"/>
        </w:rPr>
        <w:t>9</w:t>
      </w:r>
    </w:p>
    <w:p w:rsidR="00BB02A6" w:rsidRPr="006710D3" w:rsidRDefault="00BB02A6" w:rsidP="000F58F6">
      <w:pPr>
        <w:spacing w:after="0" w:line="360" w:lineRule="auto"/>
        <w:jc w:val="center"/>
        <w:rPr>
          <w:rFonts w:ascii="Times New Roman" w:hAnsi="Times New Roman" w:cs="Times New Roman"/>
          <w:sz w:val="20"/>
          <w:szCs w:val="24"/>
        </w:rPr>
      </w:pPr>
      <w:r w:rsidRPr="006710D3">
        <w:rPr>
          <w:rFonts w:ascii="Times New Roman" w:hAnsi="Times New Roman" w:cs="Times New Roman"/>
          <w:sz w:val="20"/>
          <w:szCs w:val="24"/>
        </w:rPr>
        <w:t>Tentang Pedoman Penilaian Kinerja dan Keuangan</w:t>
      </w:r>
    </w:p>
    <w:tbl>
      <w:tblPr>
        <w:tblStyle w:val="TableGrid"/>
        <w:tblW w:w="0" w:type="auto"/>
        <w:tblInd w:w="675" w:type="dxa"/>
        <w:tblLook w:val="04A0"/>
      </w:tblPr>
      <w:tblGrid>
        <w:gridCol w:w="604"/>
        <w:gridCol w:w="3789"/>
        <w:gridCol w:w="4043"/>
      </w:tblGrid>
      <w:tr w:rsidR="00BB02A6" w:rsidRPr="006710D3" w:rsidTr="00DF7B14">
        <w:tc>
          <w:tcPr>
            <w:tcW w:w="604" w:type="dxa"/>
          </w:tcPr>
          <w:p w:rsidR="00BB02A6" w:rsidRPr="006710D3" w:rsidRDefault="00BB02A6" w:rsidP="000F58F6">
            <w:pPr>
              <w:spacing w:line="360" w:lineRule="auto"/>
              <w:jc w:val="both"/>
              <w:rPr>
                <w:rFonts w:ascii="Times New Roman" w:hAnsi="Times New Roman" w:cs="Times New Roman"/>
                <w:sz w:val="24"/>
                <w:szCs w:val="24"/>
              </w:rPr>
            </w:pPr>
            <w:r w:rsidRPr="006710D3">
              <w:rPr>
                <w:rFonts w:ascii="Times New Roman" w:hAnsi="Times New Roman" w:cs="Times New Roman"/>
                <w:sz w:val="24"/>
                <w:szCs w:val="24"/>
              </w:rPr>
              <w:t>No.</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Realisasi dari Target</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Sebutan</w:t>
            </w:r>
          </w:p>
        </w:tc>
      </w:tr>
      <w:tr w:rsidR="00BB02A6" w:rsidRPr="006710D3" w:rsidTr="00DF7B14">
        <w:tc>
          <w:tcPr>
            <w:tcW w:w="604"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1</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&lt;</w:t>
            </w:r>
            <w:r w:rsidR="00776C45" w:rsidRPr="006710D3">
              <w:rPr>
                <w:rFonts w:ascii="Times New Roman" w:hAnsi="Times New Roman" w:cs="Times New Roman"/>
                <w:sz w:val="24"/>
                <w:szCs w:val="24"/>
              </w:rPr>
              <w:t>100 %</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Sangat Efektif</w:t>
            </w:r>
          </w:p>
        </w:tc>
      </w:tr>
      <w:tr w:rsidR="00BB02A6" w:rsidRPr="006710D3" w:rsidTr="00DF7B14">
        <w:tc>
          <w:tcPr>
            <w:tcW w:w="604"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2</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90 – 100 %</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Efektif</w:t>
            </w:r>
          </w:p>
        </w:tc>
      </w:tr>
      <w:tr w:rsidR="00BB02A6" w:rsidRPr="006710D3" w:rsidTr="00DF7B14">
        <w:tc>
          <w:tcPr>
            <w:tcW w:w="604"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3</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80 – 90 %</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Cukup Efektif</w:t>
            </w:r>
          </w:p>
        </w:tc>
      </w:tr>
      <w:tr w:rsidR="00BB02A6" w:rsidRPr="006710D3" w:rsidTr="00DF7B14">
        <w:tc>
          <w:tcPr>
            <w:tcW w:w="604"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4</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60 – 80 %</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Kurang Efektif</w:t>
            </w:r>
          </w:p>
        </w:tc>
      </w:tr>
      <w:tr w:rsidR="00BB02A6" w:rsidRPr="006710D3" w:rsidTr="00DF7B14">
        <w:tc>
          <w:tcPr>
            <w:tcW w:w="604"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5</w:t>
            </w:r>
          </w:p>
        </w:tc>
        <w:tc>
          <w:tcPr>
            <w:tcW w:w="3789"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0 – 60 %</w:t>
            </w:r>
          </w:p>
        </w:tc>
        <w:tc>
          <w:tcPr>
            <w:tcW w:w="4043" w:type="dxa"/>
          </w:tcPr>
          <w:p w:rsidR="00BB02A6" w:rsidRPr="006710D3" w:rsidRDefault="00BB02A6" w:rsidP="000F58F6">
            <w:pPr>
              <w:spacing w:line="360" w:lineRule="auto"/>
              <w:jc w:val="center"/>
              <w:rPr>
                <w:rFonts w:ascii="Times New Roman" w:hAnsi="Times New Roman" w:cs="Times New Roman"/>
                <w:sz w:val="24"/>
                <w:szCs w:val="24"/>
              </w:rPr>
            </w:pPr>
            <w:r w:rsidRPr="006710D3">
              <w:rPr>
                <w:rFonts w:ascii="Times New Roman" w:hAnsi="Times New Roman" w:cs="Times New Roman"/>
                <w:sz w:val="24"/>
                <w:szCs w:val="24"/>
              </w:rPr>
              <w:t>Tidak Efektif</w:t>
            </w:r>
          </w:p>
        </w:tc>
      </w:tr>
    </w:tbl>
    <w:p w:rsidR="00651DEF" w:rsidRPr="00DF7B14" w:rsidRDefault="00651DEF" w:rsidP="007E3A13">
      <w:pPr>
        <w:spacing w:after="0" w:line="360" w:lineRule="auto"/>
        <w:ind w:left="1440" w:hanging="873"/>
        <w:jc w:val="both"/>
        <w:rPr>
          <w:rFonts w:ascii="Times New Roman" w:hAnsi="Times New Roman" w:cs="Times New Roman"/>
          <w:sz w:val="20"/>
          <w:szCs w:val="20"/>
        </w:rPr>
      </w:pPr>
      <w:r w:rsidRPr="00DF7B14">
        <w:rPr>
          <w:rFonts w:ascii="Times New Roman" w:hAnsi="Times New Roman" w:cs="Times New Roman"/>
          <w:sz w:val="20"/>
          <w:szCs w:val="20"/>
        </w:rPr>
        <w:t>Sumber :</w:t>
      </w:r>
      <w:r w:rsidRPr="00DF7B14">
        <w:rPr>
          <w:rFonts w:ascii="Times New Roman" w:hAnsi="Times New Roman" w:cs="Times New Roman"/>
          <w:sz w:val="20"/>
          <w:szCs w:val="20"/>
        </w:rPr>
        <w:tab/>
        <w:t>Surat K</w:t>
      </w:r>
      <w:r w:rsidR="00BB02A6" w:rsidRPr="00DF7B14">
        <w:rPr>
          <w:rFonts w:ascii="Times New Roman" w:hAnsi="Times New Roman" w:cs="Times New Roman"/>
          <w:sz w:val="20"/>
          <w:szCs w:val="20"/>
        </w:rPr>
        <w:t>epu</w:t>
      </w:r>
      <w:r w:rsidR="004F69C3" w:rsidRPr="00DF7B14">
        <w:rPr>
          <w:rFonts w:ascii="Times New Roman" w:hAnsi="Times New Roman" w:cs="Times New Roman"/>
          <w:sz w:val="20"/>
          <w:szCs w:val="20"/>
        </w:rPr>
        <w:t xml:space="preserve">tusan </w:t>
      </w:r>
      <w:r w:rsidR="003623E6">
        <w:rPr>
          <w:rFonts w:ascii="Times New Roman" w:hAnsi="Times New Roman" w:cs="Times New Roman"/>
          <w:sz w:val="20"/>
          <w:szCs w:val="20"/>
          <w:lang w:val="en-US"/>
        </w:rPr>
        <w:t xml:space="preserve">Menteri Dalam Negeri </w:t>
      </w:r>
      <w:r w:rsidR="004F69C3" w:rsidRPr="00DF7B14">
        <w:rPr>
          <w:rFonts w:ascii="Times New Roman" w:hAnsi="Times New Roman" w:cs="Times New Roman"/>
          <w:sz w:val="20"/>
          <w:szCs w:val="20"/>
        </w:rPr>
        <w:t>No</w:t>
      </w:r>
      <w:r w:rsidR="003623E6">
        <w:rPr>
          <w:rFonts w:ascii="Times New Roman" w:hAnsi="Times New Roman" w:cs="Times New Roman"/>
          <w:sz w:val="20"/>
          <w:szCs w:val="20"/>
          <w:lang w:val="en-US"/>
        </w:rPr>
        <w:t>mor</w:t>
      </w:r>
      <w:r w:rsidR="004F69C3" w:rsidRPr="00DF7B14">
        <w:rPr>
          <w:rFonts w:ascii="Times New Roman" w:hAnsi="Times New Roman" w:cs="Times New Roman"/>
          <w:sz w:val="20"/>
          <w:szCs w:val="20"/>
        </w:rPr>
        <w:t xml:space="preserve"> 690.900.327 </w:t>
      </w:r>
      <w:r w:rsidR="00BD5F9D">
        <w:rPr>
          <w:rFonts w:ascii="Times New Roman" w:hAnsi="Times New Roman" w:cs="Times New Roman"/>
          <w:sz w:val="20"/>
          <w:szCs w:val="20"/>
        </w:rPr>
        <w:t>Tahun</w:t>
      </w:r>
      <w:r w:rsidR="00BB02A6" w:rsidRPr="00DF7B14">
        <w:rPr>
          <w:rFonts w:ascii="Times New Roman" w:hAnsi="Times New Roman" w:cs="Times New Roman"/>
          <w:sz w:val="20"/>
          <w:szCs w:val="20"/>
        </w:rPr>
        <w:t xml:space="preserve"> 199</w:t>
      </w:r>
      <w:r w:rsidR="00776C45" w:rsidRPr="00DF7B14">
        <w:rPr>
          <w:rFonts w:ascii="Times New Roman" w:hAnsi="Times New Roman" w:cs="Times New Roman"/>
          <w:sz w:val="20"/>
          <w:szCs w:val="20"/>
        </w:rPr>
        <w:t>9</w:t>
      </w:r>
      <w:r w:rsidR="00BB02A6" w:rsidRPr="00DF7B14">
        <w:rPr>
          <w:rFonts w:ascii="Times New Roman" w:hAnsi="Times New Roman" w:cs="Times New Roman"/>
          <w:sz w:val="20"/>
          <w:szCs w:val="20"/>
        </w:rPr>
        <w:t xml:space="preserve"> tentang </w:t>
      </w:r>
      <w:r w:rsidR="007E3A13">
        <w:rPr>
          <w:rFonts w:ascii="Times New Roman" w:hAnsi="Times New Roman" w:cs="Times New Roman"/>
          <w:sz w:val="20"/>
          <w:szCs w:val="20"/>
          <w:lang w:val="en-US"/>
        </w:rPr>
        <w:t>P</w:t>
      </w:r>
      <w:r w:rsidR="0047786B" w:rsidRPr="00DF7B14">
        <w:rPr>
          <w:rFonts w:ascii="Times New Roman" w:hAnsi="Times New Roman" w:cs="Times New Roman"/>
          <w:sz w:val="20"/>
          <w:szCs w:val="20"/>
        </w:rPr>
        <w:t xml:space="preserve">enilaian </w:t>
      </w:r>
      <w:r w:rsidR="007E3A13">
        <w:rPr>
          <w:rFonts w:ascii="Times New Roman" w:hAnsi="Times New Roman" w:cs="Times New Roman"/>
          <w:sz w:val="20"/>
          <w:szCs w:val="20"/>
          <w:lang w:val="en-US"/>
        </w:rPr>
        <w:t>K</w:t>
      </w:r>
      <w:r w:rsidR="00044851">
        <w:rPr>
          <w:rFonts w:ascii="Times New Roman" w:hAnsi="Times New Roman" w:cs="Times New Roman"/>
          <w:sz w:val="20"/>
          <w:szCs w:val="20"/>
        </w:rPr>
        <w:t>inerja</w:t>
      </w:r>
      <w:r w:rsidR="007E3A13">
        <w:rPr>
          <w:rFonts w:ascii="Times New Roman" w:hAnsi="Times New Roman" w:cs="Times New Roman"/>
          <w:sz w:val="20"/>
          <w:szCs w:val="20"/>
          <w:lang w:val="en-US"/>
        </w:rPr>
        <w:t>K</w:t>
      </w:r>
      <w:r w:rsidRPr="00DF7B14">
        <w:rPr>
          <w:rFonts w:ascii="Times New Roman" w:hAnsi="Times New Roman" w:cs="Times New Roman"/>
          <w:sz w:val="20"/>
          <w:szCs w:val="20"/>
        </w:rPr>
        <w:t>euangan</w:t>
      </w:r>
    </w:p>
    <w:p w:rsidR="004503F4" w:rsidRDefault="004503F4" w:rsidP="000F58F6">
      <w:pPr>
        <w:spacing w:after="0" w:line="360" w:lineRule="auto"/>
        <w:ind w:left="567" w:firstLine="851"/>
        <w:jc w:val="both"/>
        <w:rPr>
          <w:rFonts w:ascii="Times New Roman" w:hAnsi="Times New Roman" w:cs="Times New Roman"/>
          <w:sz w:val="24"/>
          <w:szCs w:val="24"/>
        </w:rPr>
      </w:pPr>
    </w:p>
    <w:p w:rsidR="00BC2032" w:rsidRPr="006710D3" w:rsidRDefault="002A2CFD"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Penyusunan rencana </w:t>
      </w:r>
      <w:r w:rsidR="00A02484" w:rsidRPr="006710D3">
        <w:rPr>
          <w:rFonts w:ascii="Times New Roman" w:hAnsi="Times New Roman" w:cs="Times New Roman"/>
          <w:sz w:val="24"/>
          <w:szCs w:val="24"/>
        </w:rPr>
        <w:t>p</w:t>
      </w:r>
      <w:r w:rsidRPr="006710D3">
        <w:rPr>
          <w:rFonts w:ascii="Times New Roman" w:hAnsi="Times New Roman" w:cs="Times New Roman"/>
          <w:sz w:val="24"/>
          <w:szCs w:val="24"/>
        </w:rPr>
        <w:t>endapatan berawal dari penentuan</w:t>
      </w:r>
      <w:r w:rsidR="000D0DBC" w:rsidRPr="006710D3">
        <w:rPr>
          <w:rFonts w:ascii="Times New Roman" w:hAnsi="Times New Roman" w:cs="Times New Roman"/>
          <w:sz w:val="24"/>
          <w:szCs w:val="24"/>
        </w:rPr>
        <w:t xml:space="preserve"> potensi pendapatan dan </w:t>
      </w:r>
      <w:r w:rsidRPr="006710D3">
        <w:rPr>
          <w:rFonts w:ascii="Times New Roman" w:hAnsi="Times New Roman" w:cs="Times New Roman"/>
          <w:sz w:val="24"/>
          <w:szCs w:val="24"/>
        </w:rPr>
        <w:t xml:space="preserve"> target penerimaan setiap </w:t>
      </w:r>
      <w:r w:rsidRPr="003623E6">
        <w:rPr>
          <w:rFonts w:ascii="Times New Roman" w:hAnsi="Times New Roman" w:cs="Times New Roman"/>
          <w:i/>
          <w:sz w:val="24"/>
          <w:szCs w:val="24"/>
        </w:rPr>
        <w:t>item</w:t>
      </w:r>
      <w:r w:rsidRPr="006710D3">
        <w:rPr>
          <w:rFonts w:ascii="Times New Roman" w:hAnsi="Times New Roman" w:cs="Times New Roman"/>
          <w:sz w:val="24"/>
          <w:szCs w:val="24"/>
        </w:rPr>
        <w:t xml:space="preserve"> pendapatan. Pen</w:t>
      </w:r>
      <w:r w:rsidR="00652171" w:rsidRPr="006710D3">
        <w:rPr>
          <w:rFonts w:ascii="Times New Roman" w:hAnsi="Times New Roman" w:cs="Times New Roman"/>
          <w:sz w:val="24"/>
          <w:szCs w:val="24"/>
        </w:rPr>
        <w:t xml:space="preserve">entuan target idealnya mengacu </w:t>
      </w:r>
      <w:r w:rsidRPr="006710D3">
        <w:rPr>
          <w:rFonts w:ascii="Times New Roman" w:hAnsi="Times New Roman" w:cs="Times New Roman"/>
          <w:sz w:val="24"/>
          <w:szCs w:val="24"/>
        </w:rPr>
        <w:t>pada analisis p</w:t>
      </w:r>
      <w:r w:rsidR="009B6E48" w:rsidRPr="006710D3">
        <w:rPr>
          <w:rFonts w:ascii="Times New Roman" w:hAnsi="Times New Roman" w:cs="Times New Roman"/>
          <w:sz w:val="24"/>
          <w:szCs w:val="24"/>
        </w:rPr>
        <w:t xml:space="preserve">otensi </w:t>
      </w:r>
      <w:r w:rsidR="003623E6" w:rsidRPr="006710D3">
        <w:rPr>
          <w:rFonts w:ascii="Times New Roman" w:hAnsi="Times New Roman" w:cs="Times New Roman"/>
          <w:sz w:val="24"/>
          <w:szCs w:val="24"/>
        </w:rPr>
        <w:t>Pendapatan Asli Daerah</w:t>
      </w:r>
      <w:r w:rsidR="003623E6">
        <w:rPr>
          <w:rFonts w:ascii="Times New Roman" w:hAnsi="Times New Roman" w:cs="Times New Roman"/>
          <w:sz w:val="24"/>
          <w:szCs w:val="24"/>
          <w:lang w:val="en-US"/>
        </w:rPr>
        <w:t xml:space="preserve"> (PAD)</w:t>
      </w:r>
      <w:r w:rsidRPr="006710D3">
        <w:rPr>
          <w:rFonts w:ascii="Times New Roman" w:hAnsi="Times New Roman" w:cs="Times New Roman"/>
          <w:sz w:val="24"/>
          <w:szCs w:val="24"/>
        </w:rPr>
        <w:t xml:space="preserve">. </w:t>
      </w:r>
      <w:r w:rsidR="00BF6437" w:rsidRPr="006710D3">
        <w:rPr>
          <w:rFonts w:ascii="Times New Roman" w:hAnsi="Times New Roman" w:cs="Times New Roman"/>
          <w:sz w:val="24"/>
          <w:szCs w:val="24"/>
        </w:rPr>
        <w:t>Penetapan</w:t>
      </w:r>
      <w:r w:rsidRPr="006710D3">
        <w:rPr>
          <w:rFonts w:ascii="Times New Roman" w:hAnsi="Times New Roman" w:cs="Times New Roman"/>
          <w:sz w:val="24"/>
          <w:szCs w:val="24"/>
        </w:rPr>
        <w:t xml:space="preserve"> target pendapatan diharapkan mampu me</w:t>
      </w:r>
      <w:r w:rsidR="007B3112" w:rsidRPr="006710D3">
        <w:rPr>
          <w:rFonts w:ascii="Times New Roman" w:hAnsi="Times New Roman" w:cs="Times New Roman"/>
          <w:sz w:val="24"/>
          <w:szCs w:val="24"/>
        </w:rPr>
        <w:t>menuhi</w:t>
      </w:r>
      <w:r w:rsidRPr="006710D3">
        <w:rPr>
          <w:rFonts w:ascii="Times New Roman" w:hAnsi="Times New Roman" w:cs="Times New Roman"/>
          <w:sz w:val="24"/>
          <w:szCs w:val="24"/>
        </w:rPr>
        <w:t xml:space="preserve"> standar kemandirian </w:t>
      </w:r>
      <w:r w:rsidR="00A02484" w:rsidRPr="006710D3">
        <w:rPr>
          <w:rFonts w:ascii="Times New Roman" w:hAnsi="Times New Roman" w:cs="Times New Roman"/>
          <w:sz w:val="24"/>
          <w:szCs w:val="24"/>
        </w:rPr>
        <w:t xml:space="preserve">daerah yang mengacu pada rasio </w:t>
      </w:r>
      <w:r w:rsidRPr="006710D3">
        <w:rPr>
          <w:rFonts w:ascii="Times New Roman" w:hAnsi="Times New Roman" w:cs="Times New Roman"/>
          <w:sz w:val="24"/>
          <w:szCs w:val="24"/>
        </w:rPr>
        <w:t xml:space="preserve">0 - &lt; 50 %.   </w:t>
      </w:r>
    </w:p>
    <w:p w:rsidR="008162D0" w:rsidRPr="006710D3" w:rsidRDefault="00557780" w:rsidP="000F58F6">
      <w:pPr>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Upaya pencapaian standar </w:t>
      </w:r>
      <w:r w:rsidR="00A978E4" w:rsidRPr="003623E6">
        <w:rPr>
          <w:rFonts w:ascii="Times New Roman" w:hAnsi="Times New Roman" w:cs="Times New Roman"/>
          <w:i/>
          <w:sz w:val="24"/>
          <w:szCs w:val="24"/>
        </w:rPr>
        <w:t>otonomi</w:t>
      </w:r>
      <w:r w:rsidRPr="003623E6">
        <w:rPr>
          <w:rFonts w:ascii="Times New Roman" w:hAnsi="Times New Roman" w:cs="Times New Roman"/>
          <w:i/>
          <w:sz w:val="24"/>
          <w:szCs w:val="24"/>
        </w:rPr>
        <w:t xml:space="preserve"> fi</w:t>
      </w:r>
      <w:r w:rsidR="00A978E4" w:rsidRPr="003623E6">
        <w:rPr>
          <w:rFonts w:ascii="Times New Roman" w:hAnsi="Times New Roman" w:cs="Times New Roman"/>
          <w:i/>
          <w:sz w:val="24"/>
          <w:szCs w:val="24"/>
        </w:rPr>
        <w:t>s</w:t>
      </w:r>
      <w:r w:rsidRPr="003623E6">
        <w:rPr>
          <w:rFonts w:ascii="Times New Roman" w:hAnsi="Times New Roman" w:cs="Times New Roman"/>
          <w:i/>
          <w:sz w:val="24"/>
          <w:szCs w:val="24"/>
        </w:rPr>
        <w:t>kal</w:t>
      </w:r>
      <w:r w:rsidRPr="006710D3">
        <w:rPr>
          <w:rFonts w:ascii="Times New Roman" w:hAnsi="Times New Roman" w:cs="Times New Roman"/>
          <w:sz w:val="24"/>
          <w:szCs w:val="24"/>
        </w:rPr>
        <w:t xml:space="preserve"> merupakan </w:t>
      </w:r>
      <w:r w:rsidR="003623E6">
        <w:rPr>
          <w:rFonts w:ascii="Times New Roman" w:hAnsi="Times New Roman" w:cs="Times New Roman"/>
          <w:sz w:val="24"/>
          <w:szCs w:val="24"/>
          <w:lang w:val="en-US"/>
        </w:rPr>
        <w:t xml:space="preserve">cerminan keberhasilan </w:t>
      </w:r>
      <w:r w:rsidRPr="006710D3">
        <w:rPr>
          <w:rFonts w:ascii="Times New Roman" w:hAnsi="Times New Roman" w:cs="Times New Roman"/>
          <w:sz w:val="24"/>
          <w:szCs w:val="24"/>
        </w:rPr>
        <w:t>sekaligus prestasi daerah</w:t>
      </w:r>
      <w:r w:rsidR="003623E6">
        <w:rPr>
          <w:rFonts w:ascii="Times New Roman" w:hAnsi="Times New Roman" w:cs="Times New Roman"/>
          <w:sz w:val="24"/>
          <w:szCs w:val="24"/>
          <w:lang w:val="en-US"/>
        </w:rPr>
        <w:t xml:space="preserve"> dalam pengelolaan keuangan daerah</w:t>
      </w:r>
      <w:r w:rsidRPr="006710D3">
        <w:rPr>
          <w:rFonts w:ascii="Times New Roman" w:hAnsi="Times New Roman" w:cs="Times New Roman"/>
          <w:sz w:val="24"/>
          <w:szCs w:val="24"/>
        </w:rPr>
        <w:t xml:space="preserve">. Sejalan dengan penyusunan RPJMD </w:t>
      </w:r>
      <w:r w:rsidR="003623E6">
        <w:rPr>
          <w:rFonts w:ascii="Times New Roman" w:hAnsi="Times New Roman" w:cs="Times New Roman"/>
          <w:sz w:val="24"/>
          <w:szCs w:val="24"/>
          <w:lang w:val="en-US"/>
        </w:rPr>
        <w:t xml:space="preserve">Kabupaten Kepulauan Selayar </w:t>
      </w:r>
      <w:r w:rsidR="00BD5F9D">
        <w:rPr>
          <w:rFonts w:ascii="Times New Roman" w:hAnsi="Times New Roman" w:cs="Times New Roman"/>
          <w:sz w:val="24"/>
          <w:szCs w:val="24"/>
          <w:lang w:val="en-US"/>
        </w:rPr>
        <w:t>Tahun</w:t>
      </w:r>
      <w:r w:rsidR="003623E6">
        <w:rPr>
          <w:rFonts w:ascii="Times New Roman" w:hAnsi="Times New Roman" w:cs="Times New Roman"/>
          <w:sz w:val="24"/>
          <w:szCs w:val="24"/>
          <w:lang w:val="en-US"/>
        </w:rPr>
        <w:t xml:space="preserve"> </w:t>
      </w:r>
      <w:r w:rsidRPr="006710D3">
        <w:rPr>
          <w:rFonts w:ascii="Times New Roman" w:hAnsi="Times New Roman" w:cs="Times New Roman"/>
          <w:sz w:val="24"/>
          <w:szCs w:val="24"/>
        </w:rPr>
        <w:t>201</w:t>
      </w:r>
      <w:r w:rsidR="005B7D82" w:rsidRPr="006710D3">
        <w:rPr>
          <w:rFonts w:ascii="Times New Roman" w:hAnsi="Times New Roman" w:cs="Times New Roman"/>
          <w:sz w:val="24"/>
          <w:szCs w:val="24"/>
        </w:rPr>
        <w:t>6</w:t>
      </w:r>
      <w:r w:rsidR="00A90DDA" w:rsidRPr="006710D3">
        <w:rPr>
          <w:rFonts w:ascii="Times New Roman" w:hAnsi="Times New Roman" w:cs="Times New Roman"/>
          <w:sz w:val="24"/>
          <w:szCs w:val="24"/>
        </w:rPr>
        <w:t>–</w:t>
      </w:r>
      <w:r w:rsidRPr="006710D3">
        <w:rPr>
          <w:rFonts w:ascii="Times New Roman" w:hAnsi="Times New Roman" w:cs="Times New Roman"/>
          <w:sz w:val="24"/>
          <w:szCs w:val="24"/>
        </w:rPr>
        <w:t>202</w:t>
      </w:r>
      <w:r w:rsidR="005B7D82" w:rsidRPr="006710D3">
        <w:rPr>
          <w:rFonts w:ascii="Times New Roman" w:hAnsi="Times New Roman" w:cs="Times New Roman"/>
          <w:sz w:val="24"/>
          <w:szCs w:val="24"/>
        </w:rPr>
        <w:t>1</w:t>
      </w:r>
      <w:r w:rsidR="003623E6">
        <w:rPr>
          <w:rFonts w:ascii="Times New Roman" w:hAnsi="Times New Roman" w:cs="Times New Roman"/>
          <w:sz w:val="24"/>
          <w:szCs w:val="24"/>
          <w:lang w:val="en-US"/>
        </w:rPr>
        <w:t xml:space="preserve">, </w:t>
      </w:r>
      <w:r w:rsidRPr="006710D3">
        <w:rPr>
          <w:rFonts w:ascii="Times New Roman" w:hAnsi="Times New Roman" w:cs="Times New Roman"/>
          <w:sz w:val="24"/>
          <w:szCs w:val="24"/>
        </w:rPr>
        <w:t xml:space="preserve">perlu </w:t>
      </w:r>
      <w:r w:rsidR="00770656" w:rsidRPr="006710D3">
        <w:rPr>
          <w:rFonts w:ascii="Times New Roman" w:hAnsi="Times New Roman" w:cs="Times New Roman"/>
          <w:sz w:val="24"/>
          <w:szCs w:val="24"/>
        </w:rPr>
        <w:t>diketahui</w:t>
      </w:r>
      <w:r w:rsidRPr="006710D3">
        <w:rPr>
          <w:rFonts w:ascii="Times New Roman" w:hAnsi="Times New Roman" w:cs="Times New Roman"/>
          <w:sz w:val="24"/>
          <w:szCs w:val="24"/>
        </w:rPr>
        <w:t xml:space="preserve"> dimana kita sekarang</w:t>
      </w:r>
      <w:r w:rsidR="003623E6">
        <w:rPr>
          <w:rFonts w:ascii="Times New Roman" w:hAnsi="Times New Roman" w:cs="Times New Roman"/>
          <w:sz w:val="24"/>
          <w:szCs w:val="24"/>
          <w:lang w:val="en-US"/>
        </w:rPr>
        <w:t xml:space="preserve">,dan </w:t>
      </w:r>
      <w:r w:rsidRPr="006710D3">
        <w:rPr>
          <w:rFonts w:ascii="Times New Roman" w:hAnsi="Times New Roman" w:cs="Times New Roman"/>
          <w:sz w:val="24"/>
          <w:szCs w:val="24"/>
        </w:rPr>
        <w:t xml:space="preserve">akan kemana kita </w:t>
      </w:r>
      <w:r w:rsidR="000D0DBC" w:rsidRPr="006710D3">
        <w:rPr>
          <w:rFonts w:ascii="Times New Roman" w:hAnsi="Times New Roman" w:cs="Times New Roman"/>
          <w:sz w:val="24"/>
          <w:szCs w:val="24"/>
        </w:rPr>
        <w:t xml:space="preserve">berlabuh </w:t>
      </w:r>
      <w:r w:rsidRPr="006710D3">
        <w:rPr>
          <w:rFonts w:ascii="Times New Roman" w:hAnsi="Times New Roman" w:cs="Times New Roman"/>
          <w:sz w:val="24"/>
          <w:szCs w:val="24"/>
        </w:rPr>
        <w:t xml:space="preserve">lima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mendatang.</w:t>
      </w:r>
    </w:p>
    <w:p w:rsidR="00575D2E" w:rsidRPr="006710D3" w:rsidRDefault="00575D2E" w:rsidP="002D79E2">
      <w:pPr>
        <w:spacing w:after="0" w:line="360" w:lineRule="auto"/>
        <w:ind w:left="567"/>
        <w:jc w:val="both"/>
        <w:rPr>
          <w:rFonts w:ascii="Times New Roman" w:hAnsi="Times New Roman" w:cs="Times New Roman"/>
          <w:b/>
          <w:sz w:val="24"/>
          <w:szCs w:val="24"/>
        </w:rPr>
      </w:pPr>
      <w:r w:rsidRPr="006710D3">
        <w:rPr>
          <w:rFonts w:ascii="Times New Roman" w:hAnsi="Times New Roman" w:cs="Times New Roman"/>
          <w:b/>
          <w:sz w:val="24"/>
          <w:szCs w:val="24"/>
        </w:rPr>
        <w:t>3.1.1  Kinerja Pelaksanaan APBD</w:t>
      </w:r>
    </w:p>
    <w:p w:rsidR="00357638" w:rsidRPr="006710D3" w:rsidRDefault="003E26C3" w:rsidP="002D79E2">
      <w:pPr>
        <w:spacing w:after="0" w:line="360" w:lineRule="auto"/>
        <w:ind w:left="567"/>
        <w:jc w:val="both"/>
        <w:rPr>
          <w:rFonts w:ascii="Times New Roman" w:hAnsi="Times New Roman" w:cs="Times New Roman"/>
          <w:b/>
          <w:sz w:val="24"/>
          <w:szCs w:val="24"/>
        </w:rPr>
      </w:pPr>
      <w:r>
        <w:rPr>
          <w:rFonts w:ascii="Times New Roman" w:hAnsi="Times New Roman" w:cs="Times New Roman"/>
          <w:b/>
          <w:sz w:val="24"/>
          <w:szCs w:val="24"/>
        </w:rPr>
        <w:t>3.1.1.</w:t>
      </w:r>
      <w:r>
        <w:rPr>
          <w:rFonts w:ascii="Times New Roman" w:hAnsi="Times New Roman" w:cs="Times New Roman"/>
          <w:b/>
          <w:sz w:val="24"/>
          <w:szCs w:val="24"/>
          <w:lang w:val="en-US"/>
        </w:rPr>
        <w:t>1</w:t>
      </w:r>
      <w:r w:rsidR="00357638" w:rsidRPr="006710D3">
        <w:rPr>
          <w:rFonts w:ascii="Times New Roman" w:hAnsi="Times New Roman" w:cs="Times New Roman"/>
          <w:b/>
          <w:sz w:val="24"/>
          <w:szCs w:val="24"/>
        </w:rPr>
        <w:t xml:space="preserve"> Pendapatan Daerah</w:t>
      </w:r>
    </w:p>
    <w:p w:rsidR="00BB1787" w:rsidRPr="006710D3" w:rsidRDefault="00BB1787" w:rsidP="002D79E2">
      <w:pPr>
        <w:spacing w:after="0" w:line="360" w:lineRule="auto"/>
        <w:ind w:left="567"/>
        <w:jc w:val="both"/>
        <w:rPr>
          <w:rFonts w:ascii="Times New Roman" w:hAnsi="Times New Roman" w:cs="Times New Roman"/>
          <w:b/>
          <w:sz w:val="24"/>
          <w:szCs w:val="24"/>
        </w:rPr>
      </w:pPr>
      <w:r w:rsidRPr="006710D3">
        <w:rPr>
          <w:rFonts w:ascii="Times New Roman" w:hAnsi="Times New Roman" w:cs="Times New Roman"/>
          <w:b/>
          <w:sz w:val="24"/>
          <w:szCs w:val="24"/>
        </w:rPr>
        <w:t>3.1.1.1.</w:t>
      </w:r>
      <w:r w:rsidR="003E26C3">
        <w:rPr>
          <w:rFonts w:ascii="Times New Roman" w:hAnsi="Times New Roman" w:cs="Times New Roman"/>
          <w:b/>
          <w:sz w:val="24"/>
          <w:szCs w:val="24"/>
          <w:lang w:val="en-US"/>
        </w:rPr>
        <w:t>1.</w:t>
      </w:r>
      <w:r w:rsidRPr="006710D3">
        <w:rPr>
          <w:rFonts w:ascii="Times New Roman" w:hAnsi="Times New Roman" w:cs="Times New Roman"/>
          <w:b/>
          <w:sz w:val="24"/>
          <w:szCs w:val="24"/>
        </w:rPr>
        <w:t xml:space="preserve"> Pendapatan Asli Daerah</w:t>
      </w:r>
    </w:p>
    <w:p w:rsidR="00533B96" w:rsidRPr="006710D3" w:rsidRDefault="002B5EDA"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Pengelolaan keuangan daerah </w:t>
      </w:r>
      <w:r w:rsidR="003E26C3">
        <w:rPr>
          <w:rFonts w:ascii="Times New Roman" w:hAnsi="Times New Roman" w:cs="Times New Roman"/>
          <w:sz w:val="24"/>
          <w:szCs w:val="24"/>
          <w:lang w:val="en-US"/>
        </w:rPr>
        <w:t xml:space="preserve">pada dasarnya </w:t>
      </w:r>
      <w:r w:rsidR="00652171" w:rsidRPr="006710D3">
        <w:rPr>
          <w:rFonts w:ascii="Times New Roman" w:hAnsi="Times New Roman" w:cs="Times New Roman"/>
          <w:sz w:val="24"/>
          <w:szCs w:val="24"/>
        </w:rPr>
        <w:t xml:space="preserve">mengacu </w:t>
      </w:r>
      <w:r w:rsidR="003E26C3">
        <w:rPr>
          <w:rFonts w:ascii="Times New Roman" w:hAnsi="Times New Roman" w:cs="Times New Roman"/>
          <w:sz w:val="24"/>
          <w:szCs w:val="24"/>
          <w:lang w:val="en-US"/>
        </w:rPr>
        <w:t xml:space="preserve">ke </w:t>
      </w:r>
      <w:r w:rsidR="00652171" w:rsidRPr="006710D3">
        <w:rPr>
          <w:rFonts w:ascii="Times New Roman" w:hAnsi="Times New Roman" w:cs="Times New Roman"/>
          <w:sz w:val="24"/>
          <w:szCs w:val="24"/>
        </w:rPr>
        <w:t>Undang-Undang N</w:t>
      </w:r>
      <w:r w:rsidR="00330379" w:rsidRPr="006710D3">
        <w:rPr>
          <w:rFonts w:ascii="Times New Roman" w:hAnsi="Times New Roman" w:cs="Times New Roman"/>
          <w:sz w:val="24"/>
          <w:szCs w:val="24"/>
        </w:rPr>
        <w:t>omor 2</w:t>
      </w:r>
      <w:r w:rsidR="003E26C3">
        <w:rPr>
          <w:rFonts w:ascii="Times New Roman" w:hAnsi="Times New Roman" w:cs="Times New Roman"/>
          <w:sz w:val="24"/>
          <w:szCs w:val="24"/>
          <w:lang w:val="en-US"/>
        </w:rPr>
        <w:t>3</w:t>
      </w:r>
      <w:r w:rsidR="00BD5F9D">
        <w:rPr>
          <w:rFonts w:ascii="Times New Roman" w:hAnsi="Times New Roman" w:cs="Times New Roman"/>
          <w:sz w:val="24"/>
          <w:szCs w:val="24"/>
        </w:rPr>
        <w:t>Tahun</w:t>
      </w:r>
      <w:r w:rsidR="00652171" w:rsidRPr="006710D3">
        <w:rPr>
          <w:rFonts w:ascii="Times New Roman" w:hAnsi="Times New Roman" w:cs="Times New Roman"/>
          <w:sz w:val="24"/>
          <w:szCs w:val="24"/>
        </w:rPr>
        <w:t xml:space="preserve"> 20</w:t>
      </w:r>
      <w:r w:rsidR="003E26C3">
        <w:rPr>
          <w:rFonts w:ascii="Times New Roman" w:hAnsi="Times New Roman" w:cs="Times New Roman"/>
          <w:sz w:val="24"/>
          <w:szCs w:val="24"/>
          <w:lang w:val="en-US"/>
        </w:rPr>
        <w:t>1</w:t>
      </w:r>
      <w:r w:rsidR="00652171" w:rsidRPr="006710D3">
        <w:rPr>
          <w:rFonts w:ascii="Times New Roman" w:hAnsi="Times New Roman" w:cs="Times New Roman"/>
          <w:sz w:val="24"/>
          <w:szCs w:val="24"/>
        </w:rPr>
        <w:t>4 tentang P</w:t>
      </w:r>
      <w:r w:rsidR="00330379" w:rsidRPr="006710D3">
        <w:rPr>
          <w:rFonts w:ascii="Times New Roman" w:hAnsi="Times New Roman" w:cs="Times New Roman"/>
          <w:sz w:val="24"/>
          <w:szCs w:val="24"/>
        </w:rPr>
        <w:t>emerinta</w:t>
      </w:r>
      <w:r w:rsidR="00652171" w:rsidRPr="006710D3">
        <w:rPr>
          <w:rFonts w:ascii="Times New Roman" w:hAnsi="Times New Roman" w:cs="Times New Roman"/>
          <w:sz w:val="24"/>
          <w:szCs w:val="24"/>
        </w:rPr>
        <w:t xml:space="preserve">han Daerah dan Undang-Undang Nomor 33 </w:t>
      </w:r>
      <w:r w:rsidR="00BD5F9D">
        <w:rPr>
          <w:rFonts w:ascii="Times New Roman" w:hAnsi="Times New Roman" w:cs="Times New Roman"/>
          <w:sz w:val="24"/>
          <w:szCs w:val="24"/>
        </w:rPr>
        <w:t>Tahun</w:t>
      </w:r>
      <w:r w:rsidR="00652171" w:rsidRPr="006710D3">
        <w:rPr>
          <w:rFonts w:ascii="Times New Roman" w:hAnsi="Times New Roman" w:cs="Times New Roman"/>
          <w:sz w:val="24"/>
          <w:szCs w:val="24"/>
        </w:rPr>
        <w:t xml:space="preserve"> 2004  tentang Perimbangan Keuangan antara Pemerintah P</w:t>
      </w:r>
      <w:r w:rsidR="00330379" w:rsidRPr="006710D3">
        <w:rPr>
          <w:rFonts w:ascii="Times New Roman" w:hAnsi="Times New Roman" w:cs="Times New Roman"/>
          <w:sz w:val="24"/>
          <w:szCs w:val="24"/>
        </w:rPr>
        <w:t>usat dan Pemerintaha</w:t>
      </w:r>
      <w:r w:rsidR="00652171" w:rsidRPr="006710D3">
        <w:rPr>
          <w:rFonts w:ascii="Times New Roman" w:hAnsi="Times New Roman" w:cs="Times New Roman"/>
          <w:sz w:val="24"/>
          <w:szCs w:val="24"/>
        </w:rPr>
        <w:t xml:space="preserve">n daerah, Peraturan Pemerintah Nomor 58 </w:t>
      </w:r>
      <w:r w:rsidR="00BD5F9D">
        <w:rPr>
          <w:rFonts w:ascii="Times New Roman" w:hAnsi="Times New Roman" w:cs="Times New Roman"/>
          <w:sz w:val="24"/>
          <w:szCs w:val="24"/>
        </w:rPr>
        <w:t>Tahun</w:t>
      </w:r>
      <w:r w:rsidR="00330379" w:rsidRPr="006710D3">
        <w:rPr>
          <w:rFonts w:ascii="Times New Roman" w:hAnsi="Times New Roman" w:cs="Times New Roman"/>
          <w:sz w:val="24"/>
          <w:szCs w:val="24"/>
        </w:rPr>
        <w:t xml:space="preserve"> 2005 tentang Pengelolaan Keuangan Daerah  dan Peraturan Menteri Dalam Negeri </w:t>
      </w:r>
      <w:r w:rsidR="00652171" w:rsidRPr="006710D3">
        <w:rPr>
          <w:rFonts w:ascii="Times New Roman" w:hAnsi="Times New Roman" w:cs="Times New Roman"/>
          <w:sz w:val="24"/>
          <w:szCs w:val="24"/>
        </w:rPr>
        <w:t xml:space="preserve">Nomor 13 </w:t>
      </w:r>
      <w:r w:rsidR="00BD5F9D">
        <w:rPr>
          <w:rFonts w:ascii="Times New Roman" w:hAnsi="Times New Roman" w:cs="Times New Roman"/>
          <w:sz w:val="24"/>
          <w:szCs w:val="24"/>
        </w:rPr>
        <w:t>Tahun</w:t>
      </w:r>
      <w:r w:rsidR="00330379" w:rsidRPr="006710D3">
        <w:rPr>
          <w:rFonts w:ascii="Times New Roman" w:hAnsi="Times New Roman" w:cs="Times New Roman"/>
          <w:sz w:val="24"/>
          <w:szCs w:val="24"/>
        </w:rPr>
        <w:t xml:space="preserve"> </w:t>
      </w:r>
      <w:r w:rsidR="00652171" w:rsidRPr="006710D3">
        <w:rPr>
          <w:rFonts w:ascii="Times New Roman" w:hAnsi="Times New Roman" w:cs="Times New Roman"/>
          <w:sz w:val="24"/>
          <w:szCs w:val="24"/>
        </w:rPr>
        <w:t xml:space="preserve">2006 </w:t>
      </w:r>
      <w:r w:rsidR="00652171" w:rsidRPr="003E26C3">
        <w:rPr>
          <w:rFonts w:ascii="Times New Roman" w:hAnsi="Times New Roman" w:cs="Times New Roman"/>
          <w:i/>
          <w:sz w:val="24"/>
          <w:szCs w:val="24"/>
        </w:rPr>
        <w:t>j</w:t>
      </w:r>
      <w:r w:rsidR="00330379" w:rsidRPr="003E26C3">
        <w:rPr>
          <w:rFonts w:ascii="Times New Roman" w:hAnsi="Times New Roman" w:cs="Times New Roman"/>
          <w:i/>
          <w:sz w:val="24"/>
          <w:szCs w:val="24"/>
        </w:rPr>
        <w:t>uncto</w:t>
      </w:r>
      <w:r w:rsidR="00652171" w:rsidRPr="006710D3">
        <w:rPr>
          <w:rFonts w:ascii="Times New Roman" w:hAnsi="Times New Roman" w:cs="Times New Roman"/>
          <w:sz w:val="24"/>
          <w:szCs w:val="24"/>
        </w:rPr>
        <w:t xml:space="preserve">Peraturan Menteri Dalam Negeri Nomor 59 </w:t>
      </w:r>
      <w:r w:rsidR="00BD5F9D">
        <w:rPr>
          <w:rFonts w:ascii="Times New Roman" w:hAnsi="Times New Roman" w:cs="Times New Roman"/>
          <w:sz w:val="24"/>
          <w:szCs w:val="24"/>
        </w:rPr>
        <w:t>Tahun</w:t>
      </w:r>
      <w:r w:rsidR="00330379" w:rsidRPr="006710D3">
        <w:rPr>
          <w:rFonts w:ascii="Times New Roman" w:hAnsi="Times New Roman" w:cs="Times New Roman"/>
          <w:sz w:val="24"/>
          <w:szCs w:val="24"/>
        </w:rPr>
        <w:t xml:space="preserve"> 2007 tentang Perubahan atas Peraturan Menteri Dalam Negeri Nomor 13 </w:t>
      </w:r>
      <w:r w:rsidR="00BD5F9D">
        <w:rPr>
          <w:rFonts w:ascii="Times New Roman" w:hAnsi="Times New Roman" w:cs="Times New Roman"/>
          <w:sz w:val="24"/>
          <w:szCs w:val="24"/>
        </w:rPr>
        <w:t>Tahun</w:t>
      </w:r>
      <w:r w:rsidR="00330379" w:rsidRPr="006710D3">
        <w:rPr>
          <w:rFonts w:ascii="Times New Roman" w:hAnsi="Times New Roman" w:cs="Times New Roman"/>
          <w:sz w:val="24"/>
          <w:szCs w:val="24"/>
        </w:rPr>
        <w:t xml:space="preserve"> 2006 Tentang Pengelolaan Keuangan Daerah.</w:t>
      </w:r>
      <w:r w:rsidR="0007408D" w:rsidRPr="006710D3">
        <w:rPr>
          <w:rFonts w:ascii="Times New Roman" w:hAnsi="Times New Roman" w:cs="Times New Roman"/>
          <w:sz w:val="24"/>
          <w:szCs w:val="24"/>
        </w:rPr>
        <w:t xml:space="preserve"> Kinerja keuangan daerah tidak terlepas dari aspek kinerja pelaksanaan APBD dan kondisi neraca keuangan daerah</w:t>
      </w:r>
      <w:r w:rsidR="003E26C3">
        <w:rPr>
          <w:rFonts w:ascii="Times New Roman" w:hAnsi="Times New Roman" w:cs="Times New Roman"/>
          <w:sz w:val="24"/>
          <w:szCs w:val="24"/>
          <w:lang w:val="en-US"/>
        </w:rPr>
        <w:t xml:space="preserve">, serta </w:t>
      </w:r>
      <w:r w:rsidR="0007408D" w:rsidRPr="006710D3">
        <w:rPr>
          <w:rFonts w:ascii="Times New Roman" w:hAnsi="Times New Roman" w:cs="Times New Roman"/>
          <w:sz w:val="24"/>
          <w:szCs w:val="24"/>
        </w:rPr>
        <w:t>tidak terlepas dari struktur pendapatan daerah dan belanja daerah. Neraca daerah mencerminkan perkembangan kondisi asset dan kewajiban</w:t>
      </w:r>
      <w:r w:rsidR="00D441CC" w:rsidRPr="006710D3">
        <w:rPr>
          <w:rFonts w:ascii="Times New Roman" w:hAnsi="Times New Roman" w:cs="Times New Roman"/>
          <w:sz w:val="24"/>
          <w:szCs w:val="24"/>
        </w:rPr>
        <w:t xml:space="preserve"> Pemerintah </w:t>
      </w:r>
      <w:r w:rsidR="00D441CC">
        <w:rPr>
          <w:rFonts w:ascii="Times New Roman" w:hAnsi="Times New Roman" w:cs="Times New Roman"/>
          <w:sz w:val="24"/>
          <w:szCs w:val="24"/>
          <w:lang w:val="en-US"/>
        </w:rPr>
        <w:t xml:space="preserve">Kabupaten </w:t>
      </w:r>
      <w:r w:rsidR="0007408D" w:rsidRPr="006710D3">
        <w:rPr>
          <w:rFonts w:ascii="Times New Roman" w:hAnsi="Times New Roman" w:cs="Times New Roman"/>
          <w:sz w:val="24"/>
          <w:szCs w:val="24"/>
        </w:rPr>
        <w:t xml:space="preserve">serta </w:t>
      </w:r>
      <w:r w:rsidR="0007408D" w:rsidRPr="00D441CC">
        <w:rPr>
          <w:rFonts w:ascii="Times New Roman" w:hAnsi="Times New Roman" w:cs="Times New Roman"/>
          <w:i/>
          <w:sz w:val="24"/>
          <w:szCs w:val="24"/>
        </w:rPr>
        <w:t>ekuitas</w:t>
      </w:r>
      <w:r w:rsidR="0007408D" w:rsidRPr="006710D3">
        <w:rPr>
          <w:rFonts w:ascii="Times New Roman" w:hAnsi="Times New Roman" w:cs="Times New Roman"/>
          <w:sz w:val="24"/>
          <w:szCs w:val="24"/>
        </w:rPr>
        <w:t xml:space="preserve"> dana yang tersedia.</w:t>
      </w:r>
    </w:p>
    <w:p w:rsidR="001C2D12" w:rsidRPr="006710D3" w:rsidRDefault="00533B96"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Sumber penerimaan daerah terdiri ata</w:t>
      </w:r>
      <w:r w:rsidR="00D441CC">
        <w:rPr>
          <w:rFonts w:ascii="Times New Roman" w:hAnsi="Times New Roman" w:cs="Times New Roman"/>
          <w:sz w:val="24"/>
          <w:szCs w:val="24"/>
        </w:rPr>
        <w:t>s</w:t>
      </w:r>
      <w:r w:rsidR="00D441CC">
        <w:rPr>
          <w:rFonts w:ascii="Times New Roman" w:hAnsi="Times New Roman" w:cs="Times New Roman"/>
          <w:sz w:val="24"/>
          <w:szCs w:val="24"/>
          <w:lang w:val="en-US"/>
        </w:rPr>
        <w:t>:</w:t>
      </w:r>
      <w:r w:rsidR="00652171" w:rsidRPr="006710D3">
        <w:rPr>
          <w:rFonts w:ascii="Times New Roman" w:hAnsi="Times New Roman" w:cs="Times New Roman"/>
          <w:sz w:val="24"/>
          <w:szCs w:val="24"/>
        </w:rPr>
        <w:t xml:space="preserve"> 1) Pendapatan Asli Daerah (</w:t>
      </w:r>
      <w:r w:rsidRPr="006710D3">
        <w:rPr>
          <w:rFonts w:ascii="Times New Roman" w:hAnsi="Times New Roman" w:cs="Times New Roman"/>
          <w:sz w:val="24"/>
          <w:szCs w:val="24"/>
        </w:rPr>
        <w:t>PAD) yang</w:t>
      </w:r>
      <w:r w:rsidR="001A523C" w:rsidRPr="006710D3">
        <w:rPr>
          <w:rFonts w:ascii="Times New Roman" w:hAnsi="Times New Roman" w:cs="Times New Roman"/>
          <w:sz w:val="24"/>
          <w:szCs w:val="24"/>
        </w:rPr>
        <w:t xml:space="preserve"> mencakup</w:t>
      </w:r>
      <w:r w:rsidR="00652171" w:rsidRPr="006710D3">
        <w:rPr>
          <w:rFonts w:ascii="Times New Roman" w:hAnsi="Times New Roman" w:cs="Times New Roman"/>
          <w:sz w:val="24"/>
          <w:szCs w:val="24"/>
        </w:rPr>
        <w:t xml:space="preserve"> Pajak Daerah, Retribusi D</w:t>
      </w:r>
      <w:r w:rsidRPr="006710D3">
        <w:rPr>
          <w:rFonts w:ascii="Times New Roman" w:hAnsi="Times New Roman" w:cs="Times New Roman"/>
          <w:sz w:val="24"/>
          <w:szCs w:val="24"/>
        </w:rPr>
        <w:t>aerah, Pengelolaan Kekayaan Daerah y</w:t>
      </w:r>
      <w:r w:rsidR="00A90DDA" w:rsidRPr="006710D3">
        <w:rPr>
          <w:rFonts w:ascii="Times New Roman" w:hAnsi="Times New Roman" w:cs="Times New Roman"/>
          <w:sz w:val="24"/>
          <w:szCs w:val="24"/>
        </w:rPr>
        <w:t>ang telah dipisahkan dan lain–</w:t>
      </w:r>
      <w:r w:rsidRPr="006710D3">
        <w:rPr>
          <w:rFonts w:ascii="Times New Roman" w:hAnsi="Times New Roman" w:cs="Times New Roman"/>
          <w:sz w:val="24"/>
          <w:szCs w:val="24"/>
        </w:rPr>
        <w:t xml:space="preserve">lain Pendapatan Asli Daerah yang sah; 2) Dana Perimbangan yang </w:t>
      </w:r>
      <w:r w:rsidRPr="006710D3">
        <w:rPr>
          <w:rFonts w:ascii="Times New Roman" w:hAnsi="Times New Roman" w:cs="Times New Roman"/>
          <w:sz w:val="24"/>
          <w:szCs w:val="24"/>
        </w:rPr>
        <w:lastRenderedPageBreak/>
        <w:t>meliputi Bagi Hasil Pajak, Bagi Hasil Buka</w:t>
      </w:r>
      <w:r w:rsidR="00652171" w:rsidRPr="006710D3">
        <w:rPr>
          <w:rFonts w:ascii="Times New Roman" w:hAnsi="Times New Roman" w:cs="Times New Roman"/>
          <w:sz w:val="24"/>
          <w:szCs w:val="24"/>
        </w:rPr>
        <w:t>n Pajak, Dana Alokasi Umum dan D</w:t>
      </w:r>
      <w:r w:rsidRPr="006710D3">
        <w:rPr>
          <w:rFonts w:ascii="Times New Roman" w:hAnsi="Times New Roman" w:cs="Times New Roman"/>
          <w:sz w:val="24"/>
          <w:szCs w:val="24"/>
        </w:rPr>
        <w:t xml:space="preserve">ana Alokasi Khusus; dan 3) </w:t>
      </w:r>
      <w:r w:rsidR="00D33806" w:rsidRPr="006710D3">
        <w:rPr>
          <w:rFonts w:ascii="Times New Roman" w:hAnsi="Times New Roman" w:cs="Times New Roman"/>
          <w:sz w:val="24"/>
          <w:szCs w:val="24"/>
        </w:rPr>
        <w:t>L</w:t>
      </w:r>
      <w:r w:rsidR="00A90DDA" w:rsidRPr="006710D3">
        <w:rPr>
          <w:rFonts w:ascii="Times New Roman" w:hAnsi="Times New Roman" w:cs="Times New Roman"/>
          <w:sz w:val="24"/>
          <w:szCs w:val="24"/>
        </w:rPr>
        <w:t>ain–</w:t>
      </w:r>
      <w:r w:rsidRPr="006710D3">
        <w:rPr>
          <w:rFonts w:ascii="Times New Roman" w:hAnsi="Times New Roman" w:cs="Times New Roman"/>
          <w:sz w:val="24"/>
          <w:szCs w:val="24"/>
        </w:rPr>
        <w:t>lain Pendapatan Daerah yang sah meliputi Bagi Hasil Pajak Provinsi, Dana Penyesuaian Ot</w:t>
      </w:r>
      <w:r w:rsidR="00652171" w:rsidRPr="006710D3">
        <w:rPr>
          <w:rFonts w:ascii="Times New Roman" w:hAnsi="Times New Roman" w:cs="Times New Roman"/>
          <w:sz w:val="24"/>
          <w:szCs w:val="24"/>
        </w:rPr>
        <w:t>o</w:t>
      </w:r>
      <w:r w:rsidRPr="006710D3">
        <w:rPr>
          <w:rFonts w:ascii="Times New Roman" w:hAnsi="Times New Roman" w:cs="Times New Roman"/>
          <w:sz w:val="24"/>
          <w:szCs w:val="24"/>
        </w:rPr>
        <w:t>nomi Khusus, Bantuan Keuangan da</w:t>
      </w:r>
      <w:r w:rsidR="0006555C" w:rsidRPr="006710D3">
        <w:rPr>
          <w:rFonts w:ascii="Times New Roman" w:hAnsi="Times New Roman" w:cs="Times New Roman"/>
          <w:sz w:val="24"/>
          <w:szCs w:val="24"/>
        </w:rPr>
        <w:t>r</w:t>
      </w:r>
      <w:r w:rsidRPr="006710D3">
        <w:rPr>
          <w:rFonts w:ascii="Times New Roman" w:hAnsi="Times New Roman" w:cs="Times New Roman"/>
          <w:sz w:val="24"/>
          <w:szCs w:val="24"/>
        </w:rPr>
        <w:t>i Provinsi</w:t>
      </w:r>
      <w:r w:rsidR="00D33806" w:rsidRPr="006710D3">
        <w:rPr>
          <w:rFonts w:ascii="Times New Roman" w:hAnsi="Times New Roman" w:cs="Times New Roman"/>
          <w:sz w:val="24"/>
          <w:szCs w:val="24"/>
        </w:rPr>
        <w:t>.</w:t>
      </w:r>
    </w:p>
    <w:p w:rsidR="005C77E3" w:rsidRPr="006710D3" w:rsidRDefault="005E6DF4" w:rsidP="005C77E3">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Pendapatan </w:t>
      </w:r>
      <w:r w:rsidR="00D33806" w:rsidRPr="006710D3">
        <w:rPr>
          <w:rFonts w:ascii="Times New Roman" w:hAnsi="Times New Roman" w:cs="Times New Roman"/>
          <w:sz w:val="24"/>
          <w:szCs w:val="24"/>
        </w:rPr>
        <w:t xml:space="preserve">yang berasal </w:t>
      </w:r>
      <w:r w:rsidRPr="006710D3">
        <w:rPr>
          <w:rFonts w:ascii="Times New Roman" w:hAnsi="Times New Roman" w:cs="Times New Roman"/>
          <w:sz w:val="24"/>
          <w:szCs w:val="24"/>
        </w:rPr>
        <w:t xml:space="preserve">dari dana </w:t>
      </w:r>
      <w:r w:rsidR="008D66E1" w:rsidRPr="006710D3">
        <w:rPr>
          <w:rFonts w:ascii="Times New Roman" w:hAnsi="Times New Roman" w:cs="Times New Roman"/>
          <w:sz w:val="24"/>
          <w:szCs w:val="24"/>
        </w:rPr>
        <w:t xml:space="preserve">perimbangan </w:t>
      </w:r>
      <w:r w:rsidR="00652171" w:rsidRPr="006710D3">
        <w:rPr>
          <w:rFonts w:ascii="Times New Roman" w:hAnsi="Times New Roman" w:cs="Times New Roman"/>
          <w:sz w:val="24"/>
          <w:szCs w:val="24"/>
        </w:rPr>
        <w:t>dan lain-</w:t>
      </w:r>
      <w:r w:rsidR="00D33806" w:rsidRPr="006710D3">
        <w:rPr>
          <w:rFonts w:ascii="Times New Roman" w:hAnsi="Times New Roman" w:cs="Times New Roman"/>
          <w:sz w:val="24"/>
          <w:szCs w:val="24"/>
        </w:rPr>
        <w:t xml:space="preserve">lain pendapatan daerah yang sah </w:t>
      </w:r>
      <w:r w:rsidR="00652171" w:rsidRPr="006710D3">
        <w:rPr>
          <w:rFonts w:ascii="Times New Roman" w:hAnsi="Times New Roman" w:cs="Times New Roman"/>
          <w:sz w:val="24"/>
          <w:szCs w:val="24"/>
        </w:rPr>
        <w:t>di</w:t>
      </w:r>
      <w:r w:rsidR="008D66E1" w:rsidRPr="006710D3">
        <w:rPr>
          <w:rFonts w:ascii="Times New Roman" w:hAnsi="Times New Roman" w:cs="Times New Roman"/>
          <w:sz w:val="24"/>
          <w:szCs w:val="24"/>
        </w:rPr>
        <w:t>l</w:t>
      </w:r>
      <w:r w:rsidR="005C77E3">
        <w:rPr>
          <w:rFonts w:ascii="Times New Roman" w:hAnsi="Times New Roman" w:cs="Times New Roman"/>
          <w:sz w:val="24"/>
          <w:szCs w:val="24"/>
        </w:rPr>
        <w:t xml:space="preserve">uar kendali </w:t>
      </w:r>
      <w:r w:rsidR="005C77E3">
        <w:rPr>
          <w:rFonts w:ascii="Times New Roman" w:hAnsi="Times New Roman" w:cs="Times New Roman"/>
          <w:sz w:val="24"/>
          <w:szCs w:val="24"/>
          <w:lang w:val="en-US"/>
        </w:rPr>
        <w:t>p</w:t>
      </w:r>
      <w:r w:rsidR="008D66E1" w:rsidRPr="006710D3">
        <w:rPr>
          <w:rFonts w:ascii="Times New Roman" w:hAnsi="Times New Roman" w:cs="Times New Roman"/>
          <w:sz w:val="24"/>
          <w:szCs w:val="24"/>
        </w:rPr>
        <w:t xml:space="preserve">emerintah </w:t>
      </w:r>
      <w:r w:rsidR="005C77E3">
        <w:rPr>
          <w:rFonts w:ascii="Times New Roman" w:hAnsi="Times New Roman" w:cs="Times New Roman"/>
          <w:sz w:val="24"/>
          <w:szCs w:val="24"/>
          <w:lang w:val="en-US"/>
        </w:rPr>
        <w:t>k</w:t>
      </w:r>
      <w:r w:rsidR="00652171" w:rsidRPr="006710D3">
        <w:rPr>
          <w:rFonts w:ascii="Times New Roman" w:hAnsi="Times New Roman" w:cs="Times New Roman"/>
          <w:sz w:val="24"/>
          <w:szCs w:val="24"/>
        </w:rPr>
        <w:t>abupaten</w:t>
      </w:r>
      <w:r w:rsidR="008D66E1" w:rsidRPr="006710D3">
        <w:rPr>
          <w:rFonts w:ascii="Times New Roman" w:hAnsi="Times New Roman" w:cs="Times New Roman"/>
          <w:sz w:val="24"/>
          <w:szCs w:val="24"/>
        </w:rPr>
        <w:t xml:space="preserve">karena alokasi dana tersebut </w:t>
      </w:r>
      <w:r w:rsidR="00487B62" w:rsidRPr="006710D3">
        <w:rPr>
          <w:rFonts w:ascii="Times New Roman" w:hAnsi="Times New Roman" w:cs="Times New Roman"/>
          <w:sz w:val="24"/>
          <w:szCs w:val="24"/>
        </w:rPr>
        <w:t xml:space="preserve">dalam kewenangan </w:t>
      </w:r>
      <w:r w:rsidR="005C77E3">
        <w:rPr>
          <w:rFonts w:ascii="Times New Roman" w:hAnsi="Times New Roman" w:cs="Times New Roman"/>
          <w:sz w:val="24"/>
          <w:szCs w:val="24"/>
          <w:lang w:val="en-US"/>
        </w:rPr>
        <w:t>p</w:t>
      </w:r>
      <w:r w:rsidR="005C77E3">
        <w:rPr>
          <w:rFonts w:ascii="Times New Roman" w:hAnsi="Times New Roman" w:cs="Times New Roman"/>
          <w:sz w:val="24"/>
          <w:szCs w:val="24"/>
        </w:rPr>
        <w:t xml:space="preserve">emerintah dan </w:t>
      </w:r>
      <w:r w:rsidR="005C77E3">
        <w:rPr>
          <w:rFonts w:ascii="Times New Roman" w:hAnsi="Times New Roman" w:cs="Times New Roman"/>
          <w:sz w:val="24"/>
          <w:szCs w:val="24"/>
          <w:lang w:val="en-US"/>
        </w:rPr>
        <w:t>p</w:t>
      </w:r>
      <w:r w:rsidR="007B3112" w:rsidRPr="006710D3">
        <w:rPr>
          <w:rFonts w:ascii="Times New Roman" w:hAnsi="Times New Roman" w:cs="Times New Roman"/>
          <w:sz w:val="24"/>
          <w:szCs w:val="24"/>
        </w:rPr>
        <w:t xml:space="preserve">emerintah </w:t>
      </w:r>
      <w:r w:rsidR="005C77E3">
        <w:rPr>
          <w:rFonts w:ascii="Times New Roman" w:hAnsi="Times New Roman" w:cs="Times New Roman"/>
          <w:sz w:val="24"/>
          <w:szCs w:val="24"/>
          <w:lang w:val="en-US"/>
        </w:rPr>
        <w:t>p</w:t>
      </w:r>
      <w:r w:rsidR="00493756" w:rsidRPr="006710D3">
        <w:rPr>
          <w:rFonts w:ascii="Times New Roman" w:hAnsi="Times New Roman" w:cs="Times New Roman"/>
          <w:sz w:val="24"/>
          <w:szCs w:val="24"/>
        </w:rPr>
        <w:t>ro</w:t>
      </w:r>
      <w:r w:rsidR="00487B62" w:rsidRPr="006710D3">
        <w:rPr>
          <w:rFonts w:ascii="Times New Roman" w:hAnsi="Times New Roman" w:cs="Times New Roman"/>
          <w:sz w:val="24"/>
          <w:szCs w:val="24"/>
        </w:rPr>
        <w:t>vinsi</w:t>
      </w:r>
      <w:r w:rsidR="0006555C" w:rsidRPr="006710D3">
        <w:rPr>
          <w:rFonts w:ascii="Times New Roman" w:hAnsi="Times New Roman" w:cs="Times New Roman"/>
          <w:sz w:val="24"/>
          <w:szCs w:val="24"/>
        </w:rPr>
        <w:t xml:space="preserve">. </w:t>
      </w:r>
      <w:r w:rsidR="008D66E1" w:rsidRPr="006710D3">
        <w:rPr>
          <w:rFonts w:ascii="Times New Roman" w:hAnsi="Times New Roman" w:cs="Times New Roman"/>
          <w:sz w:val="24"/>
          <w:szCs w:val="24"/>
        </w:rPr>
        <w:t>Penerimaan dana perimbangan san</w:t>
      </w:r>
      <w:r w:rsidR="005C77E3">
        <w:rPr>
          <w:rFonts w:ascii="Times New Roman" w:hAnsi="Times New Roman" w:cs="Times New Roman"/>
          <w:sz w:val="24"/>
          <w:szCs w:val="24"/>
        </w:rPr>
        <w:t xml:space="preserve">gat bergantung dari penerimaan </w:t>
      </w:r>
      <w:r w:rsidR="005C77E3">
        <w:rPr>
          <w:rFonts w:ascii="Times New Roman" w:hAnsi="Times New Roman" w:cs="Times New Roman"/>
          <w:sz w:val="24"/>
          <w:szCs w:val="24"/>
          <w:lang w:val="en-US"/>
        </w:rPr>
        <w:t>p</w:t>
      </w:r>
      <w:r w:rsidR="008D66E1" w:rsidRPr="006710D3">
        <w:rPr>
          <w:rFonts w:ascii="Times New Roman" w:hAnsi="Times New Roman" w:cs="Times New Roman"/>
          <w:sz w:val="24"/>
          <w:szCs w:val="24"/>
        </w:rPr>
        <w:t xml:space="preserve">emerintah  </w:t>
      </w:r>
      <w:r w:rsidR="001B4141" w:rsidRPr="006710D3">
        <w:rPr>
          <w:rFonts w:ascii="Times New Roman" w:hAnsi="Times New Roman" w:cs="Times New Roman"/>
          <w:sz w:val="24"/>
          <w:szCs w:val="24"/>
        </w:rPr>
        <w:t>dengan menggunakan</w:t>
      </w:r>
      <w:r w:rsidR="008D66E1" w:rsidRPr="006710D3">
        <w:rPr>
          <w:rFonts w:ascii="Times New Roman" w:hAnsi="Times New Roman" w:cs="Times New Roman"/>
          <w:sz w:val="24"/>
          <w:szCs w:val="24"/>
        </w:rPr>
        <w:t xml:space="preserve"> formula dana alokasi umum</w:t>
      </w:r>
      <w:r w:rsidR="007B3112" w:rsidRPr="006710D3">
        <w:rPr>
          <w:rFonts w:ascii="Times New Roman" w:hAnsi="Times New Roman" w:cs="Times New Roman"/>
          <w:sz w:val="24"/>
          <w:szCs w:val="24"/>
        </w:rPr>
        <w:t xml:space="preserve"> dan dana alokasi khusus</w:t>
      </w:r>
      <w:r w:rsidR="00493756" w:rsidRPr="006710D3">
        <w:rPr>
          <w:rFonts w:ascii="Times New Roman" w:hAnsi="Times New Roman" w:cs="Times New Roman"/>
          <w:sz w:val="24"/>
          <w:szCs w:val="24"/>
        </w:rPr>
        <w:t xml:space="preserve">. </w:t>
      </w:r>
      <w:r w:rsidR="00D33806" w:rsidRPr="006710D3">
        <w:rPr>
          <w:rFonts w:ascii="Times New Roman" w:hAnsi="Times New Roman" w:cs="Times New Roman"/>
          <w:sz w:val="24"/>
          <w:szCs w:val="24"/>
        </w:rPr>
        <w:t>Satu</w:t>
      </w:r>
      <w:r w:rsidR="005C77E3">
        <w:rPr>
          <w:rFonts w:ascii="Times New Roman" w:hAnsi="Times New Roman" w:cs="Times New Roman"/>
          <w:sz w:val="24"/>
          <w:szCs w:val="24"/>
          <w:lang w:val="en-US"/>
        </w:rPr>
        <w:t>-</w:t>
      </w:r>
      <w:r w:rsidR="00D33806" w:rsidRPr="006710D3">
        <w:rPr>
          <w:rFonts w:ascii="Times New Roman" w:hAnsi="Times New Roman" w:cs="Times New Roman"/>
          <w:sz w:val="24"/>
          <w:szCs w:val="24"/>
        </w:rPr>
        <w:t>satunya sumber pendap</w:t>
      </w:r>
      <w:r w:rsidR="00770656" w:rsidRPr="006710D3">
        <w:rPr>
          <w:rFonts w:ascii="Times New Roman" w:hAnsi="Times New Roman" w:cs="Times New Roman"/>
          <w:sz w:val="24"/>
          <w:szCs w:val="24"/>
        </w:rPr>
        <w:t>atan daerah  yan</w:t>
      </w:r>
      <w:r w:rsidR="00A90DDA" w:rsidRPr="006710D3">
        <w:rPr>
          <w:rFonts w:ascii="Times New Roman" w:hAnsi="Times New Roman" w:cs="Times New Roman"/>
          <w:sz w:val="24"/>
          <w:szCs w:val="24"/>
        </w:rPr>
        <w:t>g menjadi kewenangan kabupaten/</w:t>
      </w:r>
      <w:r w:rsidR="00770656" w:rsidRPr="006710D3">
        <w:rPr>
          <w:rFonts w:ascii="Times New Roman" w:hAnsi="Times New Roman" w:cs="Times New Roman"/>
          <w:sz w:val="24"/>
          <w:szCs w:val="24"/>
        </w:rPr>
        <w:t xml:space="preserve">kota </w:t>
      </w:r>
      <w:r w:rsidR="00D33806" w:rsidRPr="006710D3">
        <w:rPr>
          <w:rFonts w:ascii="Times New Roman" w:hAnsi="Times New Roman" w:cs="Times New Roman"/>
          <w:sz w:val="24"/>
          <w:szCs w:val="24"/>
        </w:rPr>
        <w:t>adalah Pendapatan</w:t>
      </w:r>
      <w:r w:rsidR="00A90DDA" w:rsidRPr="006710D3">
        <w:rPr>
          <w:rFonts w:ascii="Times New Roman" w:hAnsi="Times New Roman" w:cs="Times New Roman"/>
          <w:sz w:val="24"/>
          <w:szCs w:val="24"/>
        </w:rPr>
        <w:t xml:space="preserve"> Asli D</w:t>
      </w:r>
      <w:r w:rsidR="00BF6437" w:rsidRPr="006710D3">
        <w:rPr>
          <w:rFonts w:ascii="Times New Roman" w:hAnsi="Times New Roman" w:cs="Times New Roman"/>
          <w:sz w:val="24"/>
          <w:szCs w:val="24"/>
        </w:rPr>
        <w:t>aerah.</w:t>
      </w:r>
      <w:r w:rsidR="00AC0C70" w:rsidRPr="006710D3">
        <w:rPr>
          <w:rFonts w:ascii="Times New Roman" w:hAnsi="Times New Roman" w:cs="Times New Roman"/>
          <w:sz w:val="24"/>
          <w:szCs w:val="24"/>
        </w:rPr>
        <w:t>P</w:t>
      </w:r>
      <w:r w:rsidR="0025562C" w:rsidRPr="006710D3">
        <w:rPr>
          <w:rFonts w:ascii="Times New Roman" w:hAnsi="Times New Roman" w:cs="Times New Roman"/>
          <w:sz w:val="24"/>
          <w:szCs w:val="24"/>
        </w:rPr>
        <w:t xml:space="preserve">embiayaan </w:t>
      </w:r>
      <w:r w:rsidR="00797847" w:rsidRPr="006710D3">
        <w:rPr>
          <w:rFonts w:ascii="Times New Roman" w:hAnsi="Times New Roman" w:cs="Times New Roman"/>
          <w:sz w:val="24"/>
          <w:szCs w:val="24"/>
        </w:rPr>
        <w:t xml:space="preserve">dalam APBDmenganut sistem anggaran </w:t>
      </w:r>
      <w:r w:rsidR="00797847" w:rsidRPr="00D441CC">
        <w:rPr>
          <w:rFonts w:ascii="Times New Roman" w:hAnsi="Times New Roman" w:cs="Times New Roman"/>
          <w:i/>
          <w:sz w:val="24"/>
          <w:szCs w:val="24"/>
        </w:rPr>
        <w:t>surplus, devisit</w:t>
      </w:r>
      <w:r w:rsidR="00652171" w:rsidRPr="006710D3">
        <w:rPr>
          <w:rFonts w:ascii="Times New Roman" w:hAnsi="Times New Roman" w:cs="Times New Roman"/>
          <w:sz w:val="24"/>
          <w:szCs w:val="24"/>
        </w:rPr>
        <w:t>,</w:t>
      </w:r>
      <w:r w:rsidR="00797847" w:rsidRPr="00D441CC">
        <w:rPr>
          <w:rFonts w:ascii="Times New Roman" w:hAnsi="Times New Roman" w:cs="Times New Roman"/>
          <w:i/>
          <w:sz w:val="24"/>
          <w:szCs w:val="24"/>
        </w:rPr>
        <w:t>dan berimbang</w:t>
      </w:r>
      <w:r w:rsidR="00797847" w:rsidRPr="006710D3">
        <w:rPr>
          <w:rFonts w:ascii="Times New Roman" w:hAnsi="Times New Roman" w:cs="Times New Roman"/>
          <w:sz w:val="24"/>
          <w:szCs w:val="24"/>
        </w:rPr>
        <w:t xml:space="preserve">. </w:t>
      </w:r>
      <w:r w:rsidR="00797847" w:rsidRPr="00D441CC">
        <w:rPr>
          <w:rFonts w:ascii="Times New Roman" w:hAnsi="Times New Roman" w:cs="Times New Roman"/>
          <w:i/>
          <w:sz w:val="24"/>
          <w:szCs w:val="24"/>
        </w:rPr>
        <w:t>Surplus</w:t>
      </w:r>
      <w:r w:rsidR="00797847" w:rsidRPr="006710D3">
        <w:rPr>
          <w:rFonts w:ascii="Times New Roman" w:hAnsi="Times New Roman" w:cs="Times New Roman"/>
          <w:sz w:val="24"/>
          <w:szCs w:val="24"/>
        </w:rPr>
        <w:t xml:space="preserve"> anggaran akan membiaya</w:t>
      </w:r>
      <w:r w:rsidR="00652171" w:rsidRPr="006710D3">
        <w:rPr>
          <w:rFonts w:ascii="Times New Roman" w:hAnsi="Times New Roman" w:cs="Times New Roman"/>
          <w:sz w:val="24"/>
          <w:szCs w:val="24"/>
        </w:rPr>
        <w:t xml:space="preserve">i program dan kegiatan baru. </w:t>
      </w:r>
      <w:r w:rsidR="00797847" w:rsidRPr="006710D3">
        <w:rPr>
          <w:rFonts w:ascii="Times New Roman" w:hAnsi="Times New Roman" w:cs="Times New Roman"/>
          <w:sz w:val="24"/>
          <w:szCs w:val="24"/>
        </w:rPr>
        <w:t xml:space="preserve">Anggaran </w:t>
      </w:r>
      <w:r w:rsidR="00797847" w:rsidRPr="00D441CC">
        <w:rPr>
          <w:rFonts w:ascii="Times New Roman" w:hAnsi="Times New Roman" w:cs="Times New Roman"/>
          <w:i/>
          <w:sz w:val="24"/>
          <w:szCs w:val="24"/>
        </w:rPr>
        <w:t>de</w:t>
      </w:r>
      <w:r w:rsidR="00D441CC" w:rsidRPr="00D441CC">
        <w:rPr>
          <w:rFonts w:ascii="Times New Roman" w:hAnsi="Times New Roman" w:cs="Times New Roman"/>
          <w:i/>
          <w:sz w:val="24"/>
          <w:szCs w:val="24"/>
          <w:lang w:val="en-US"/>
        </w:rPr>
        <w:t>f</w:t>
      </w:r>
      <w:r w:rsidR="00797847" w:rsidRPr="00D441CC">
        <w:rPr>
          <w:rFonts w:ascii="Times New Roman" w:hAnsi="Times New Roman" w:cs="Times New Roman"/>
          <w:i/>
          <w:sz w:val="24"/>
          <w:szCs w:val="24"/>
        </w:rPr>
        <w:t>isit</w:t>
      </w:r>
      <w:r w:rsidR="00797847" w:rsidRPr="006710D3">
        <w:rPr>
          <w:rFonts w:ascii="Times New Roman" w:hAnsi="Times New Roman" w:cs="Times New Roman"/>
          <w:sz w:val="24"/>
          <w:szCs w:val="24"/>
        </w:rPr>
        <w:t xml:space="preserve"> akan dibiayai melalui </w:t>
      </w:r>
      <w:r w:rsidR="0025562C" w:rsidRPr="006710D3">
        <w:rPr>
          <w:rFonts w:ascii="Times New Roman" w:hAnsi="Times New Roman" w:cs="Times New Roman"/>
          <w:sz w:val="24"/>
          <w:szCs w:val="24"/>
        </w:rPr>
        <w:t>Sisa Lebih Perhitungan Anggaran (SILPA), Penerimaan Pinjaman Daerah, Dana Cadangan Daerah</w:t>
      </w:r>
      <w:r w:rsidR="005C77E3">
        <w:rPr>
          <w:rFonts w:ascii="Times New Roman" w:hAnsi="Times New Roman" w:cs="Times New Roman"/>
          <w:sz w:val="24"/>
          <w:szCs w:val="24"/>
        </w:rPr>
        <w:t xml:space="preserve"> (DCD), Hasil Penjualan K</w:t>
      </w:r>
      <w:r w:rsidR="005C77E3">
        <w:rPr>
          <w:rFonts w:ascii="Times New Roman" w:hAnsi="Times New Roman" w:cs="Times New Roman"/>
          <w:sz w:val="24"/>
          <w:szCs w:val="24"/>
          <w:lang w:val="en-US"/>
        </w:rPr>
        <w:t>e</w:t>
      </w:r>
      <w:r w:rsidR="00583CF9" w:rsidRPr="006710D3">
        <w:rPr>
          <w:rFonts w:ascii="Times New Roman" w:hAnsi="Times New Roman" w:cs="Times New Roman"/>
          <w:sz w:val="24"/>
          <w:szCs w:val="24"/>
        </w:rPr>
        <w:t>kayaan Daerah yang dipisahkan dan penerimaan dari piutang</w:t>
      </w:r>
      <w:r w:rsidR="007F263B" w:rsidRPr="006710D3">
        <w:rPr>
          <w:rFonts w:ascii="Times New Roman" w:hAnsi="Times New Roman" w:cs="Times New Roman"/>
          <w:sz w:val="24"/>
          <w:szCs w:val="24"/>
        </w:rPr>
        <w:t xml:space="preserve"> daerah. Melalui siste</w:t>
      </w:r>
      <w:r w:rsidR="00BB4F12" w:rsidRPr="006710D3">
        <w:rPr>
          <w:rFonts w:ascii="Times New Roman" w:hAnsi="Times New Roman" w:cs="Times New Roman"/>
          <w:sz w:val="24"/>
          <w:szCs w:val="24"/>
        </w:rPr>
        <w:t xml:space="preserve">m penganggaran tersebut diatas, </w:t>
      </w:r>
      <w:r w:rsidR="007F263B" w:rsidRPr="006710D3">
        <w:rPr>
          <w:rFonts w:ascii="Times New Roman" w:hAnsi="Times New Roman" w:cs="Times New Roman"/>
          <w:sz w:val="24"/>
          <w:szCs w:val="24"/>
        </w:rPr>
        <w:t xml:space="preserve">posisi pendapatan dengan pembiayaan </w:t>
      </w:r>
      <w:r w:rsidR="008C2D62" w:rsidRPr="006710D3">
        <w:rPr>
          <w:rFonts w:ascii="Times New Roman" w:hAnsi="Times New Roman" w:cs="Times New Roman"/>
          <w:sz w:val="24"/>
          <w:szCs w:val="24"/>
        </w:rPr>
        <w:t>s</w:t>
      </w:r>
      <w:r w:rsidR="007F263B" w:rsidRPr="006710D3">
        <w:rPr>
          <w:rFonts w:ascii="Times New Roman" w:hAnsi="Times New Roman" w:cs="Times New Roman"/>
          <w:sz w:val="24"/>
          <w:szCs w:val="24"/>
        </w:rPr>
        <w:t>eimbang.</w:t>
      </w:r>
      <w:r w:rsidR="005C77E3">
        <w:rPr>
          <w:rFonts w:ascii="Times New Roman" w:hAnsi="Times New Roman" w:cs="Times New Roman"/>
          <w:sz w:val="24"/>
          <w:szCs w:val="24"/>
        </w:rPr>
        <w:t>Uraian</w:t>
      </w:r>
      <w:r w:rsidR="005C77E3" w:rsidRPr="006710D3">
        <w:rPr>
          <w:rFonts w:ascii="Times New Roman" w:hAnsi="Times New Roman" w:cs="Times New Roman"/>
          <w:sz w:val="24"/>
          <w:szCs w:val="24"/>
        </w:rPr>
        <w:t>pendapatan daerah dapat dilihat pada tabel 3.</w:t>
      </w:r>
      <w:r w:rsidR="005C77E3" w:rsidRPr="006710D3">
        <w:rPr>
          <w:rFonts w:ascii="Times New Roman" w:hAnsi="Times New Roman" w:cs="Times New Roman"/>
          <w:sz w:val="24"/>
          <w:szCs w:val="24"/>
          <w:lang w:val="en-US"/>
        </w:rPr>
        <w:t>1</w:t>
      </w:r>
      <w:r w:rsidR="005C77E3" w:rsidRPr="006710D3">
        <w:rPr>
          <w:rFonts w:ascii="Times New Roman" w:hAnsi="Times New Roman" w:cs="Times New Roman"/>
          <w:sz w:val="24"/>
          <w:szCs w:val="24"/>
        </w:rPr>
        <w:t>.</w:t>
      </w:r>
    </w:p>
    <w:p w:rsidR="00903DC9" w:rsidRPr="006710D3" w:rsidRDefault="0047786B" w:rsidP="000F58F6">
      <w:pPr>
        <w:spacing w:after="0" w:line="360" w:lineRule="auto"/>
        <w:ind w:firstLine="851"/>
        <w:jc w:val="center"/>
        <w:rPr>
          <w:rFonts w:ascii="Times New Roman" w:hAnsi="Times New Roman" w:cs="Times New Roman"/>
          <w:sz w:val="24"/>
          <w:szCs w:val="24"/>
        </w:rPr>
      </w:pPr>
      <w:r w:rsidRPr="006710D3">
        <w:rPr>
          <w:rFonts w:ascii="Times New Roman" w:hAnsi="Times New Roman" w:cs="Times New Roman"/>
          <w:sz w:val="24"/>
          <w:szCs w:val="24"/>
        </w:rPr>
        <w:t>Tabel 3.</w:t>
      </w:r>
      <w:r w:rsidR="00A172D8" w:rsidRPr="006710D3">
        <w:rPr>
          <w:rFonts w:ascii="Times New Roman" w:hAnsi="Times New Roman" w:cs="Times New Roman"/>
          <w:sz w:val="24"/>
          <w:szCs w:val="24"/>
          <w:lang w:val="en-US"/>
        </w:rPr>
        <w:t>1</w:t>
      </w:r>
      <w:r w:rsidRPr="006710D3">
        <w:rPr>
          <w:rFonts w:ascii="Times New Roman" w:hAnsi="Times New Roman" w:cs="Times New Roman"/>
          <w:sz w:val="24"/>
          <w:szCs w:val="24"/>
          <w:lang w:val="en-US"/>
        </w:rPr>
        <w:t>.</w:t>
      </w:r>
    </w:p>
    <w:p w:rsidR="00001844" w:rsidRPr="006710D3" w:rsidRDefault="00903DC9" w:rsidP="000F58F6">
      <w:pPr>
        <w:spacing w:after="0" w:line="360" w:lineRule="auto"/>
        <w:ind w:firstLine="851"/>
        <w:jc w:val="center"/>
        <w:rPr>
          <w:rFonts w:ascii="Times New Roman" w:hAnsi="Times New Roman" w:cs="Times New Roman"/>
          <w:sz w:val="24"/>
          <w:szCs w:val="24"/>
        </w:rPr>
      </w:pPr>
      <w:r w:rsidRPr="006710D3">
        <w:rPr>
          <w:rFonts w:ascii="Times New Roman" w:hAnsi="Times New Roman" w:cs="Times New Roman"/>
          <w:sz w:val="24"/>
          <w:szCs w:val="24"/>
        </w:rPr>
        <w:t xml:space="preserve">Target Pendapatan Daerah Kabupaten Kepulauan Selayar </w:t>
      </w:r>
      <w:r w:rsidR="00BD5F9D">
        <w:rPr>
          <w:rFonts w:ascii="Times New Roman" w:hAnsi="Times New Roman" w:cs="Times New Roman"/>
          <w:sz w:val="24"/>
          <w:szCs w:val="24"/>
        </w:rPr>
        <w:t>Tahun</w:t>
      </w:r>
      <w:r w:rsidR="002D79E2">
        <w:rPr>
          <w:rFonts w:ascii="Times New Roman" w:hAnsi="Times New Roman" w:cs="Times New Roman"/>
          <w:sz w:val="24"/>
          <w:szCs w:val="24"/>
        </w:rPr>
        <w:t xml:space="preserve"> 2010-</w:t>
      </w:r>
      <w:r w:rsidRPr="006710D3">
        <w:rPr>
          <w:rFonts w:ascii="Times New Roman" w:hAnsi="Times New Roman" w:cs="Times New Roman"/>
          <w:sz w:val="24"/>
          <w:szCs w:val="24"/>
        </w:rPr>
        <w:t>2014</w:t>
      </w:r>
    </w:p>
    <w:tbl>
      <w:tblPr>
        <w:tblStyle w:val="TableGrid"/>
        <w:tblW w:w="9464" w:type="dxa"/>
        <w:tblLayout w:type="fixed"/>
        <w:tblLook w:val="04A0"/>
      </w:tblPr>
      <w:tblGrid>
        <w:gridCol w:w="694"/>
        <w:gridCol w:w="1399"/>
        <w:gridCol w:w="1356"/>
        <w:gridCol w:w="1466"/>
        <w:gridCol w:w="1572"/>
        <w:gridCol w:w="1466"/>
        <w:gridCol w:w="1511"/>
      </w:tblGrid>
      <w:tr w:rsidR="00736BCC" w:rsidRPr="006710D3" w:rsidTr="00F26FEB">
        <w:trPr>
          <w:trHeight w:val="378"/>
        </w:trPr>
        <w:tc>
          <w:tcPr>
            <w:tcW w:w="694" w:type="dxa"/>
            <w:vAlign w:val="center"/>
          </w:tcPr>
          <w:p w:rsidR="00F26FEB" w:rsidRDefault="00F26FEB" w:rsidP="002D79E2">
            <w:pPr>
              <w:jc w:val="center"/>
              <w:rPr>
                <w:rFonts w:ascii="Times New Roman" w:hAnsi="Times New Roman" w:cs="Times New Roman"/>
                <w:sz w:val="24"/>
                <w:szCs w:val="24"/>
                <w:lang w:val="en-US"/>
              </w:rPr>
            </w:pPr>
          </w:p>
          <w:p w:rsidR="00736BCC" w:rsidRDefault="00736BCC" w:rsidP="002D79E2">
            <w:pPr>
              <w:jc w:val="center"/>
              <w:rPr>
                <w:rFonts w:ascii="Times New Roman" w:hAnsi="Times New Roman" w:cs="Times New Roman"/>
                <w:sz w:val="24"/>
                <w:szCs w:val="24"/>
                <w:lang w:val="en-US"/>
              </w:rPr>
            </w:pPr>
            <w:r w:rsidRPr="006710D3">
              <w:rPr>
                <w:rFonts w:ascii="Times New Roman" w:hAnsi="Times New Roman" w:cs="Times New Roman"/>
                <w:sz w:val="24"/>
                <w:szCs w:val="24"/>
              </w:rPr>
              <w:t>No</w:t>
            </w:r>
          </w:p>
          <w:p w:rsidR="00F26FEB" w:rsidRPr="00F26FEB" w:rsidRDefault="00F26FEB" w:rsidP="002D79E2">
            <w:pPr>
              <w:jc w:val="center"/>
              <w:rPr>
                <w:rFonts w:ascii="Times New Roman" w:hAnsi="Times New Roman" w:cs="Times New Roman"/>
                <w:sz w:val="24"/>
                <w:szCs w:val="24"/>
                <w:lang w:val="en-US"/>
              </w:rPr>
            </w:pPr>
          </w:p>
        </w:tc>
        <w:tc>
          <w:tcPr>
            <w:tcW w:w="1399" w:type="dxa"/>
            <w:vAlign w:val="center"/>
          </w:tcPr>
          <w:p w:rsidR="00736BCC" w:rsidRPr="006710D3" w:rsidRDefault="00F26FEB" w:rsidP="002D79E2">
            <w:pPr>
              <w:jc w:val="center"/>
              <w:rPr>
                <w:rFonts w:ascii="Times New Roman" w:hAnsi="Times New Roman" w:cs="Times New Roman"/>
                <w:sz w:val="24"/>
                <w:szCs w:val="24"/>
              </w:rPr>
            </w:pPr>
            <w:r w:rsidRPr="006710D3">
              <w:rPr>
                <w:rFonts w:ascii="Times New Roman" w:hAnsi="Times New Roman" w:cs="Times New Roman"/>
                <w:sz w:val="24"/>
                <w:szCs w:val="24"/>
              </w:rPr>
              <w:t>Uraian</w:t>
            </w:r>
          </w:p>
        </w:tc>
        <w:tc>
          <w:tcPr>
            <w:tcW w:w="1356" w:type="dxa"/>
            <w:vAlign w:val="center"/>
          </w:tcPr>
          <w:p w:rsidR="00736BCC" w:rsidRPr="006710D3" w:rsidRDefault="00736BCC" w:rsidP="002D79E2">
            <w:pPr>
              <w:jc w:val="center"/>
              <w:rPr>
                <w:rFonts w:ascii="Times New Roman" w:hAnsi="Times New Roman" w:cs="Times New Roman"/>
                <w:sz w:val="24"/>
                <w:szCs w:val="24"/>
              </w:rPr>
            </w:pPr>
            <w:r w:rsidRPr="006710D3">
              <w:rPr>
                <w:rFonts w:ascii="Times New Roman" w:hAnsi="Times New Roman" w:cs="Times New Roman"/>
                <w:sz w:val="24"/>
                <w:szCs w:val="24"/>
              </w:rPr>
              <w:t>2010</w:t>
            </w:r>
          </w:p>
        </w:tc>
        <w:tc>
          <w:tcPr>
            <w:tcW w:w="1466" w:type="dxa"/>
            <w:vAlign w:val="center"/>
          </w:tcPr>
          <w:p w:rsidR="00736BCC" w:rsidRPr="006710D3" w:rsidRDefault="00736BCC" w:rsidP="002D79E2">
            <w:pPr>
              <w:jc w:val="center"/>
              <w:rPr>
                <w:rFonts w:ascii="Times New Roman" w:hAnsi="Times New Roman" w:cs="Times New Roman"/>
                <w:sz w:val="24"/>
                <w:szCs w:val="24"/>
              </w:rPr>
            </w:pPr>
            <w:r w:rsidRPr="006710D3">
              <w:rPr>
                <w:rFonts w:ascii="Times New Roman" w:hAnsi="Times New Roman" w:cs="Times New Roman"/>
                <w:sz w:val="24"/>
                <w:szCs w:val="24"/>
              </w:rPr>
              <w:t>2011</w:t>
            </w:r>
          </w:p>
        </w:tc>
        <w:tc>
          <w:tcPr>
            <w:tcW w:w="1572" w:type="dxa"/>
            <w:vAlign w:val="center"/>
          </w:tcPr>
          <w:p w:rsidR="00736BCC" w:rsidRPr="006710D3" w:rsidRDefault="00736BCC" w:rsidP="002D79E2">
            <w:pPr>
              <w:jc w:val="center"/>
              <w:rPr>
                <w:rFonts w:ascii="Times New Roman" w:hAnsi="Times New Roman" w:cs="Times New Roman"/>
                <w:sz w:val="24"/>
                <w:szCs w:val="24"/>
              </w:rPr>
            </w:pPr>
            <w:r w:rsidRPr="006710D3">
              <w:rPr>
                <w:rFonts w:ascii="Times New Roman" w:hAnsi="Times New Roman" w:cs="Times New Roman"/>
                <w:sz w:val="24"/>
                <w:szCs w:val="24"/>
              </w:rPr>
              <w:t>2012</w:t>
            </w:r>
          </w:p>
        </w:tc>
        <w:tc>
          <w:tcPr>
            <w:tcW w:w="1466" w:type="dxa"/>
            <w:vAlign w:val="center"/>
          </w:tcPr>
          <w:p w:rsidR="00736BCC" w:rsidRPr="006710D3" w:rsidRDefault="00736BCC" w:rsidP="002D79E2">
            <w:pPr>
              <w:jc w:val="center"/>
              <w:rPr>
                <w:rFonts w:ascii="Times New Roman" w:hAnsi="Times New Roman" w:cs="Times New Roman"/>
                <w:sz w:val="24"/>
                <w:szCs w:val="24"/>
              </w:rPr>
            </w:pPr>
            <w:r w:rsidRPr="006710D3">
              <w:rPr>
                <w:rFonts w:ascii="Times New Roman" w:hAnsi="Times New Roman" w:cs="Times New Roman"/>
                <w:sz w:val="24"/>
                <w:szCs w:val="24"/>
              </w:rPr>
              <w:t>2013</w:t>
            </w:r>
          </w:p>
        </w:tc>
        <w:tc>
          <w:tcPr>
            <w:tcW w:w="1511" w:type="dxa"/>
            <w:vAlign w:val="center"/>
          </w:tcPr>
          <w:p w:rsidR="00736BCC" w:rsidRPr="006710D3" w:rsidRDefault="00736BCC" w:rsidP="002D79E2">
            <w:pPr>
              <w:jc w:val="center"/>
              <w:rPr>
                <w:rFonts w:ascii="Times New Roman" w:hAnsi="Times New Roman" w:cs="Times New Roman"/>
                <w:sz w:val="24"/>
                <w:szCs w:val="24"/>
              </w:rPr>
            </w:pPr>
            <w:r w:rsidRPr="006710D3">
              <w:rPr>
                <w:rFonts w:ascii="Times New Roman" w:hAnsi="Times New Roman" w:cs="Times New Roman"/>
                <w:sz w:val="24"/>
                <w:szCs w:val="24"/>
              </w:rPr>
              <w:t>2014</w:t>
            </w:r>
          </w:p>
        </w:tc>
      </w:tr>
      <w:tr w:rsidR="00736BCC" w:rsidRPr="006710D3" w:rsidTr="00F26FEB">
        <w:trPr>
          <w:trHeight w:val="378"/>
        </w:trPr>
        <w:tc>
          <w:tcPr>
            <w:tcW w:w="694" w:type="dxa"/>
            <w:vAlign w:val="center"/>
          </w:tcPr>
          <w:p w:rsidR="00736BCC" w:rsidRPr="006710D3" w:rsidRDefault="00736BCC" w:rsidP="002D79E2">
            <w:pP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1</w:t>
            </w:r>
          </w:p>
        </w:tc>
        <w:tc>
          <w:tcPr>
            <w:tcW w:w="1399" w:type="dxa"/>
            <w:vAlign w:val="center"/>
          </w:tcPr>
          <w:p w:rsidR="00736BCC" w:rsidRPr="006710D3" w:rsidRDefault="00652171"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PENDAPATA</w:t>
            </w:r>
            <w:r w:rsidR="00736BCC" w:rsidRPr="006710D3">
              <w:rPr>
                <w:rFonts w:ascii="Times New Roman" w:hAnsi="Times New Roman" w:cs="Times New Roman"/>
                <w:sz w:val="24"/>
                <w:szCs w:val="24"/>
                <w:vertAlign w:val="superscript"/>
              </w:rPr>
              <w:t>N</w:t>
            </w:r>
          </w:p>
        </w:tc>
        <w:tc>
          <w:tcPr>
            <w:tcW w:w="1356" w:type="dxa"/>
            <w:vAlign w:val="center"/>
          </w:tcPr>
          <w:p w:rsidR="00736BCC" w:rsidRPr="006710D3" w:rsidRDefault="00030490"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r w:rsidR="00736BCC" w:rsidRPr="006710D3">
              <w:rPr>
                <w:rFonts w:ascii="Times New Roman" w:hAnsi="Times New Roman" w:cs="Times New Roman"/>
                <w:sz w:val="24"/>
                <w:szCs w:val="24"/>
                <w:vertAlign w:val="superscript"/>
              </w:rPr>
              <w:t>16.640.403.000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522.611.674.000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506.189.199.667,48</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616.067.840.000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680.778.697.000</w:t>
            </w:r>
          </w:p>
        </w:tc>
      </w:tr>
      <w:tr w:rsidR="00736BCC" w:rsidRPr="006710D3" w:rsidTr="00F26FEB">
        <w:trPr>
          <w:trHeight w:val="505"/>
        </w:trPr>
        <w:tc>
          <w:tcPr>
            <w:tcW w:w="694"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w:t>
            </w:r>
          </w:p>
        </w:tc>
        <w:tc>
          <w:tcPr>
            <w:tcW w:w="1399"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Pendapatan Asli Daerah</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18.117.097.000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19.329.908.000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17.704.242.622,12</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23.627.884.000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35.742.492.000</w:t>
            </w:r>
          </w:p>
        </w:tc>
      </w:tr>
      <w:tr w:rsidR="00736BCC" w:rsidRPr="006710D3" w:rsidTr="00F26FEB">
        <w:trPr>
          <w:trHeight w:val="378"/>
        </w:trPr>
        <w:tc>
          <w:tcPr>
            <w:tcW w:w="694"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1.1.1</w:t>
            </w:r>
          </w:p>
        </w:tc>
        <w:tc>
          <w:tcPr>
            <w:tcW w:w="1399"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Daerah</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1.716.100.000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1.797.000.000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2.101.870.175,00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1.939.500.000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3.472.000.000</w:t>
            </w:r>
          </w:p>
        </w:tc>
      </w:tr>
      <w:tr w:rsidR="00736BCC" w:rsidRPr="006710D3" w:rsidTr="00F26FEB">
        <w:trPr>
          <w:trHeight w:val="378"/>
        </w:trPr>
        <w:tc>
          <w:tcPr>
            <w:tcW w:w="694"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1.1.2</w:t>
            </w:r>
          </w:p>
        </w:tc>
        <w:tc>
          <w:tcPr>
            <w:tcW w:w="1399"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Daerah</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2.829.757.000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2.105.000.000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2.437.079.611,16</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2.715.500.000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8.410.725.000</w:t>
            </w:r>
          </w:p>
        </w:tc>
      </w:tr>
      <w:tr w:rsidR="00736BCC" w:rsidRPr="006710D3" w:rsidTr="00F26FEB">
        <w:trPr>
          <w:trHeight w:val="757"/>
        </w:trPr>
        <w:tc>
          <w:tcPr>
            <w:tcW w:w="694"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1.1.3</w:t>
            </w:r>
          </w:p>
        </w:tc>
        <w:tc>
          <w:tcPr>
            <w:tcW w:w="1399" w:type="dxa"/>
            <w:vAlign w:val="center"/>
          </w:tcPr>
          <w:p w:rsidR="00736BCC" w:rsidRPr="006710D3" w:rsidRDefault="00652171"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Hasil pengelolaan kekayaan </w:t>
            </w:r>
            <w:r w:rsidR="00736BCC" w:rsidRPr="006710D3">
              <w:rPr>
                <w:rFonts w:ascii="Times New Roman" w:hAnsi="Times New Roman" w:cs="Times New Roman"/>
                <w:sz w:val="24"/>
                <w:szCs w:val="24"/>
                <w:vertAlign w:val="superscript"/>
              </w:rPr>
              <w:t>daerah yang dipisahkan</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5.746.170.000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7.360.000.000</w:t>
            </w:r>
          </w:p>
        </w:tc>
        <w:tc>
          <w:tcPr>
            <w:tcW w:w="1572" w:type="dxa"/>
            <w:vAlign w:val="center"/>
          </w:tcPr>
          <w:p w:rsidR="00736BCC" w:rsidRPr="006710D3" w:rsidRDefault="00652171"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6.561.783.074,19</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7.740.399.000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7.745.399.000</w:t>
            </w:r>
          </w:p>
        </w:tc>
      </w:tr>
      <w:tr w:rsidR="00736BCC" w:rsidRPr="006710D3" w:rsidTr="00F26FEB">
        <w:trPr>
          <w:trHeight w:val="505"/>
        </w:trPr>
        <w:tc>
          <w:tcPr>
            <w:tcW w:w="694"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1.1.4</w:t>
            </w:r>
          </w:p>
        </w:tc>
        <w:tc>
          <w:tcPr>
            <w:tcW w:w="1399" w:type="dxa"/>
            <w:vAlign w:val="center"/>
          </w:tcPr>
          <w:p w:rsidR="00736BCC" w:rsidRPr="006710D3" w:rsidRDefault="00652171"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Lain-lain </w:t>
            </w:r>
            <w:r w:rsidR="00736BCC" w:rsidRPr="006710D3">
              <w:rPr>
                <w:rFonts w:ascii="Times New Roman" w:hAnsi="Times New Roman" w:cs="Times New Roman"/>
                <w:sz w:val="24"/>
                <w:szCs w:val="24"/>
                <w:vertAlign w:val="superscript"/>
              </w:rPr>
              <w:t>PAD y</w:t>
            </w:r>
            <w:r w:rsidRPr="006710D3">
              <w:rPr>
                <w:rFonts w:ascii="Times New Roman" w:hAnsi="Times New Roman" w:cs="Times New Roman"/>
                <w:sz w:val="24"/>
                <w:szCs w:val="24"/>
                <w:vertAlign w:val="superscript"/>
              </w:rPr>
              <w:t>an</w:t>
            </w:r>
            <w:r w:rsidR="00736BCC" w:rsidRPr="006710D3">
              <w:rPr>
                <w:rFonts w:ascii="Times New Roman" w:hAnsi="Times New Roman" w:cs="Times New Roman"/>
                <w:sz w:val="24"/>
                <w:szCs w:val="24"/>
                <w:vertAlign w:val="superscript"/>
              </w:rPr>
              <w:t>g sah</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7.825.070.000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7.797.908.000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6.603.509.761,77</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11.232.485.000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16.114.368.000</w:t>
            </w:r>
          </w:p>
        </w:tc>
      </w:tr>
      <w:tr w:rsidR="00736BCC" w:rsidRPr="006710D3" w:rsidTr="00F26FEB">
        <w:trPr>
          <w:trHeight w:val="505"/>
        </w:trPr>
        <w:tc>
          <w:tcPr>
            <w:tcW w:w="694" w:type="dxa"/>
            <w:vAlign w:val="center"/>
          </w:tcPr>
          <w:p w:rsidR="00736BCC" w:rsidRPr="006710D3" w:rsidRDefault="00736BCC" w:rsidP="002D79E2">
            <w:pP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1.2</w:t>
            </w:r>
          </w:p>
        </w:tc>
        <w:tc>
          <w:tcPr>
            <w:tcW w:w="1399" w:type="dxa"/>
            <w:vAlign w:val="center"/>
          </w:tcPr>
          <w:p w:rsidR="00736BCC" w:rsidRPr="006710D3" w:rsidRDefault="00736BCC" w:rsidP="002D79E2">
            <w:pP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Dana Perimbangan</w:t>
            </w:r>
          </w:p>
        </w:tc>
        <w:tc>
          <w:tcPr>
            <w:tcW w:w="135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336.708.770.000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447.384.515.000</w:t>
            </w:r>
          </w:p>
        </w:tc>
        <w:tc>
          <w:tcPr>
            <w:tcW w:w="1572"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447.384.515.000</w:t>
            </w:r>
          </w:p>
        </w:tc>
        <w:tc>
          <w:tcPr>
            <w:tcW w:w="1466"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523.437.238.000</w:t>
            </w:r>
          </w:p>
        </w:tc>
        <w:tc>
          <w:tcPr>
            <w:tcW w:w="1511" w:type="dxa"/>
            <w:vAlign w:val="center"/>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552.118.043.000</w:t>
            </w:r>
          </w:p>
        </w:tc>
      </w:tr>
      <w:tr w:rsidR="00736BCC" w:rsidRPr="006710D3" w:rsidTr="00652171">
        <w:trPr>
          <w:trHeight w:val="757"/>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1.2.1</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Dana Bagi Hasil Pajak/Bagi Hasil bukan Pajak</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41.863.577.000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35.170.000.000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35.170.000.000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27.021.785.000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24.290.000.000</w:t>
            </w:r>
          </w:p>
        </w:tc>
      </w:tr>
      <w:tr w:rsidR="00736BCC" w:rsidRPr="006710D3" w:rsidTr="00652171">
        <w:trPr>
          <w:trHeight w:val="515"/>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1.2.2</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Dana Alokasi Umum</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259.174.593.000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365.634.515.000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365.634.515.000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421.256.593.000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458.019.013.000,00</w:t>
            </w:r>
          </w:p>
        </w:tc>
      </w:tr>
      <w:tr w:rsidR="00736BCC" w:rsidRPr="006710D3" w:rsidTr="00652171">
        <w:trPr>
          <w:trHeight w:val="505"/>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1.2.3</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Dana Alokasi Khusus</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35.670.600.000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46.580.000.000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46.580.000.000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75.158.860.000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69.809.030.000,00</w:t>
            </w:r>
          </w:p>
        </w:tc>
      </w:tr>
      <w:tr w:rsidR="00736BCC" w:rsidRPr="006710D3" w:rsidTr="00652171">
        <w:trPr>
          <w:trHeight w:val="1009"/>
        </w:trPr>
        <w:tc>
          <w:tcPr>
            <w:tcW w:w="694" w:type="dxa"/>
          </w:tcPr>
          <w:p w:rsidR="00736BCC" w:rsidRPr="006710D3" w:rsidRDefault="00736BCC" w:rsidP="002D79E2">
            <w:pPr>
              <w:jc w:val="both"/>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1.3</w:t>
            </w:r>
          </w:p>
        </w:tc>
        <w:tc>
          <w:tcPr>
            <w:tcW w:w="1399" w:type="dxa"/>
          </w:tcPr>
          <w:p w:rsidR="00736BCC" w:rsidRPr="006710D3" w:rsidRDefault="00736BCC" w:rsidP="002D79E2">
            <w:pP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Lain-lain Pendapatan Daerah yang Sah</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61.814.536.000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55.897.251.000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55.879.251.000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69.002.718.000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92.918.162.000</w:t>
            </w:r>
          </w:p>
        </w:tc>
      </w:tr>
      <w:tr w:rsidR="00736BCC" w:rsidRPr="006710D3" w:rsidTr="00652171">
        <w:trPr>
          <w:trHeight w:val="378"/>
        </w:trPr>
        <w:tc>
          <w:tcPr>
            <w:tcW w:w="694" w:type="dxa"/>
          </w:tcPr>
          <w:p w:rsidR="00736BCC" w:rsidRPr="006710D3" w:rsidRDefault="00736BCC" w:rsidP="002D79E2">
            <w:pP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1.3.1</w:t>
            </w:r>
          </w:p>
        </w:tc>
        <w:tc>
          <w:tcPr>
            <w:tcW w:w="1399" w:type="dxa"/>
          </w:tcPr>
          <w:p w:rsidR="00736BCC" w:rsidRPr="006710D3" w:rsidRDefault="00736BCC" w:rsidP="002D79E2">
            <w:pP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Hibah</w:t>
            </w:r>
          </w:p>
        </w:tc>
        <w:tc>
          <w:tcPr>
            <w:tcW w:w="1356" w:type="dxa"/>
            <w:vAlign w:val="center"/>
          </w:tcPr>
          <w:p w:rsidR="00736BCC" w:rsidRPr="006710D3" w:rsidRDefault="00736BCC" w:rsidP="002D79E2">
            <w:pPr>
              <w:jc w:val="cente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1.150.000.000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w:t>
            </w:r>
          </w:p>
        </w:tc>
        <w:tc>
          <w:tcPr>
            <w:tcW w:w="1572" w:type="dxa"/>
            <w:vAlign w:val="center"/>
          </w:tcPr>
          <w:p w:rsidR="00736BCC" w:rsidRPr="006710D3" w:rsidRDefault="00736BCC" w:rsidP="002D79E2">
            <w:pPr>
              <w:jc w:val="cente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w:t>
            </w:r>
          </w:p>
        </w:tc>
        <w:tc>
          <w:tcPr>
            <w:tcW w:w="1466" w:type="dxa"/>
            <w:vAlign w:val="center"/>
          </w:tcPr>
          <w:p w:rsidR="00736BCC" w:rsidRPr="006710D3" w:rsidRDefault="00736BCC" w:rsidP="002D79E2">
            <w:pPr>
              <w:jc w:val="cente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w:t>
            </w:r>
          </w:p>
        </w:tc>
        <w:tc>
          <w:tcPr>
            <w:tcW w:w="1511" w:type="dxa"/>
            <w:vAlign w:val="center"/>
          </w:tcPr>
          <w:p w:rsidR="00736BCC" w:rsidRPr="006710D3" w:rsidRDefault="00736BCC" w:rsidP="002D79E2">
            <w:pPr>
              <w:jc w:val="center"/>
              <w:rPr>
                <w:rFonts w:ascii="Times New Roman" w:hAnsi="Times New Roman" w:cs="Times New Roman"/>
                <w:sz w:val="24"/>
                <w:szCs w:val="24"/>
                <w:vertAlign w:val="subscript"/>
              </w:rPr>
            </w:pPr>
            <w:r w:rsidRPr="006710D3">
              <w:rPr>
                <w:rFonts w:ascii="Times New Roman" w:hAnsi="Times New Roman" w:cs="Times New Roman"/>
                <w:sz w:val="24"/>
                <w:szCs w:val="24"/>
                <w:vertAlign w:val="subscript"/>
              </w:rPr>
              <w:t>-</w:t>
            </w:r>
          </w:p>
        </w:tc>
      </w:tr>
      <w:tr w:rsidR="00736BCC" w:rsidRPr="006710D3" w:rsidTr="00652171">
        <w:trPr>
          <w:trHeight w:val="378"/>
        </w:trPr>
        <w:tc>
          <w:tcPr>
            <w:tcW w:w="694"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1.3.2</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Dana Darurat</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736BCC" w:rsidRPr="006710D3" w:rsidTr="00652171">
        <w:trPr>
          <w:trHeight w:val="1272"/>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lastRenderedPageBreak/>
              <w:t>1.3.3</w:t>
            </w:r>
          </w:p>
        </w:tc>
        <w:tc>
          <w:tcPr>
            <w:tcW w:w="1399" w:type="dxa"/>
          </w:tcPr>
          <w:p w:rsidR="00736BCC" w:rsidRPr="006710D3" w:rsidRDefault="00736BCC" w:rsidP="002D79E2">
            <w:pPr>
              <w:rPr>
                <w:rFonts w:ascii="Times New Roman" w:hAnsi="Times New Roman" w:cs="Times New Roman"/>
                <w:b/>
                <w:sz w:val="24"/>
                <w:szCs w:val="24"/>
                <w:vertAlign w:val="superscript"/>
              </w:rPr>
            </w:pPr>
            <w:r w:rsidRPr="006710D3">
              <w:rPr>
                <w:rFonts w:ascii="Times New Roman" w:hAnsi="Times New Roman" w:cs="Times New Roman"/>
                <w:sz w:val="24"/>
                <w:szCs w:val="24"/>
                <w:vertAlign w:val="superscript"/>
              </w:rPr>
              <w:t>Dana Bagi Hasil Pajak dari Provinsi dan Pemerintah daerah Lainnya</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9.983.450.000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10.444.598.000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10.444.598.000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10.500.000.000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15.192.169.000</w:t>
            </w:r>
          </w:p>
        </w:tc>
      </w:tr>
      <w:tr w:rsidR="00736BCC" w:rsidRPr="006710D3" w:rsidTr="00652171">
        <w:trPr>
          <w:trHeight w:val="757"/>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1.3.4</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Dana Penyesuaian dan Otonomi Khusus</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43.974.349.000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33.162.041.000,00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33.182.041.000,00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44.152.718.000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63.375.993.000.00</w:t>
            </w:r>
          </w:p>
        </w:tc>
      </w:tr>
      <w:tr w:rsidR="00736BCC" w:rsidRPr="006710D3" w:rsidTr="00652171">
        <w:trPr>
          <w:trHeight w:val="1272"/>
        </w:trPr>
        <w:tc>
          <w:tcPr>
            <w:tcW w:w="694" w:type="dxa"/>
          </w:tcPr>
          <w:p w:rsidR="00736BCC" w:rsidRPr="006710D3" w:rsidRDefault="00736BCC"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1.3.5</w:t>
            </w:r>
          </w:p>
        </w:tc>
        <w:tc>
          <w:tcPr>
            <w:tcW w:w="1399" w:type="dxa"/>
          </w:tcPr>
          <w:p w:rsidR="00736BCC" w:rsidRPr="006710D3" w:rsidRDefault="00736BCC" w:rsidP="002D79E2">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Bantuan Keuangan dari Provinsi atau Pemeintah Daerah Lainnya</w:t>
            </w:r>
          </w:p>
        </w:tc>
        <w:tc>
          <w:tcPr>
            <w:tcW w:w="135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6.706.737.000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12.270.612.000</w:t>
            </w:r>
          </w:p>
        </w:tc>
        <w:tc>
          <w:tcPr>
            <w:tcW w:w="1572"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12.270.612.000</w:t>
            </w:r>
          </w:p>
        </w:tc>
        <w:tc>
          <w:tcPr>
            <w:tcW w:w="1466"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14.350.000.000</w:t>
            </w:r>
          </w:p>
        </w:tc>
        <w:tc>
          <w:tcPr>
            <w:tcW w:w="1511" w:type="dxa"/>
            <w:vAlign w:val="center"/>
          </w:tcPr>
          <w:p w:rsidR="00736BCC" w:rsidRPr="006710D3" w:rsidRDefault="00736BCC" w:rsidP="002D79E2">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14.350.000.000</w:t>
            </w:r>
          </w:p>
        </w:tc>
      </w:tr>
    </w:tbl>
    <w:p w:rsidR="00FC38A6" w:rsidRPr="006710D3" w:rsidRDefault="00FC38A6" w:rsidP="00FC38A6">
      <w:pPr>
        <w:spacing w:after="0" w:line="36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C38A6" w:rsidRPr="00BE42F2" w:rsidRDefault="00FC38A6" w:rsidP="00FC38A6">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4503F4" w:rsidRDefault="004503F4" w:rsidP="000F58F6">
      <w:pPr>
        <w:spacing w:after="0" w:line="360" w:lineRule="auto"/>
        <w:ind w:left="567" w:firstLine="851"/>
        <w:jc w:val="both"/>
        <w:rPr>
          <w:rFonts w:ascii="Times New Roman" w:hAnsi="Times New Roman" w:cs="Times New Roman"/>
          <w:sz w:val="24"/>
          <w:szCs w:val="24"/>
        </w:rPr>
      </w:pPr>
    </w:p>
    <w:p w:rsidR="006D7C91" w:rsidRPr="006710D3" w:rsidRDefault="00F97FB0"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T</w:t>
      </w:r>
      <w:r w:rsidR="00BE09AB" w:rsidRPr="006710D3">
        <w:rPr>
          <w:rFonts w:ascii="Times New Roman" w:hAnsi="Times New Roman" w:cs="Times New Roman"/>
          <w:sz w:val="24"/>
          <w:szCs w:val="24"/>
        </w:rPr>
        <w:t>arget</w:t>
      </w:r>
      <w:r w:rsidR="00A54617" w:rsidRPr="006710D3">
        <w:rPr>
          <w:rFonts w:ascii="Times New Roman" w:hAnsi="Times New Roman" w:cs="Times New Roman"/>
          <w:sz w:val="24"/>
          <w:szCs w:val="24"/>
        </w:rPr>
        <w:t xml:space="preserve"> pendapatan </w:t>
      </w:r>
      <w:r w:rsidR="00030490" w:rsidRPr="006710D3">
        <w:rPr>
          <w:rFonts w:ascii="Times New Roman" w:hAnsi="Times New Roman" w:cs="Times New Roman"/>
          <w:sz w:val="24"/>
          <w:szCs w:val="24"/>
        </w:rPr>
        <w:t>daerah</w:t>
      </w:r>
      <w:r w:rsidR="00C3433F">
        <w:rPr>
          <w:rFonts w:ascii="Times New Roman" w:hAnsi="Times New Roman" w:cs="Times New Roman"/>
          <w:sz w:val="24"/>
          <w:szCs w:val="24"/>
          <w:lang w:val="en-US"/>
        </w:rPr>
        <w:t xml:space="preserve"> periode 2010-2014</w:t>
      </w:r>
      <w:r w:rsidR="00030490" w:rsidRPr="006710D3">
        <w:rPr>
          <w:rFonts w:ascii="Times New Roman" w:hAnsi="Times New Roman" w:cs="Times New Roman"/>
          <w:sz w:val="24"/>
          <w:szCs w:val="24"/>
        </w:rPr>
        <w:t xml:space="preserve"> menunjukkan kecenderungan meningkat</w:t>
      </w:r>
      <w:r w:rsidR="00E55F76" w:rsidRPr="006710D3">
        <w:rPr>
          <w:rFonts w:ascii="Times New Roman" w:hAnsi="Times New Roman" w:cs="Times New Roman"/>
          <w:sz w:val="24"/>
          <w:szCs w:val="24"/>
        </w:rPr>
        <w:t xml:space="preserve">, kecuali target penerimaan pada </w:t>
      </w:r>
      <w:r w:rsidR="00BD5F9D">
        <w:rPr>
          <w:rFonts w:ascii="Times New Roman" w:hAnsi="Times New Roman" w:cs="Times New Roman"/>
          <w:sz w:val="24"/>
          <w:szCs w:val="24"/>
        </w:rPr>
        <w:t>tahun</w:t>
      </w:r>
      <w:r w:rsidR="00E55F76" w:rsidRPr="006710D3">
        <w:rPr>
          <w:rFonts w:ascii="Times New Roman" w:hAnsi="Times New Roman" w:cs="Times New Roman"/>
          <w:sz w:val="24"/>
          <w:szCs w:val="24"/>
        </w:rPr>
        <w:t xml:space="preserve"> 2012 menurun </w:t>
      </w:r>
      <w:r w:rsidR="003E53B7" w:rsidRPr="006710D3">
        <w:rPr>
          <w:rFonts w:ascii="Times New Roman" w:hAnsi="Times New Roman" w:cs="Times New Roman"/>
          <w:sz w:val="24"/>
          <w:szCs w:val="24"/>
        </w:rPr>
        <w:t>3,14</w:t>
      </w:r>
      <w:r w:rsidR="00105A1E" w:rsidRPr="006710D3">
        <w:rPr>
          <w:rFonts w:ascii="Times New Roman" w:hAnsi="Times New Roman" w:cs="Times New Roman"/>
          <w:sz w:val="24"/>
          <w:szCs w:val="24"/>
        </w:rPr>
        <w:t xml:space="preserve">% dibandingkan dengan target penerimaan </w:t>
      </w:r>
      <w:r w:rsidR="00BD5F9D">
        <w:rPr>
          <w:rFonts w:ascii="Times New Roman" w:hAnsi="Times New Roman" w:cs="Times New Roman"/>
          <w:sz w:val="24"/>
          <w:szCs w:val="24"/>
        </w:rPr>
        <w:t>tahun</w:t>
      </w:r>
      <w:r w:rsidR="00105A1E" w:rsidRPr="006710D3">
        <w:rPr>
          <w:rFonts w:ascii="Times New Roman" w:hAnsi="Times New Roman" w:cs="Times New Roman"/>
          <w:sz w:val="24"/>
          <w:szCs w:val="24"/>
        </w:rPr>
        <w:t xml:space="preserve"> 2011. Sekalipun demikian </w:t>
      </w:r>
      <w:r w:rsidR="003E53B7" w:rsidRPr="006710D3">
        <w:rPr>
          <w:rFonts w:ascii="Times New Roman" w:hAnsi="Times New Roman" w:cs="Times New Roman"/>
          <w:sz w:val="24"/>
          <w:szCs w:val="24"/>
        </w:rPr>
        <w:t>rata-</w:t>
      </w:r>
      <w:r w:rsidR="00030490" w:rsidRPr="006710D3">
        <w:rPr>
          <w:rFonts w:ascii="Times New Roman" w:hAnsi="Times New Roman" w:cs="Times New Roman"/>
          <w:sz w:val="24"/>
          <w:szCs w:val="24"/>
        </w:rPr>
        <w:t>rata</w:t>
      </w:r>
      <w:r w:rsidR="00105A1E" w:rsidRPr="006710D3">
        <w:rPr>
          <w:rFonts w:ascii="Times New Roman" w:hAnsi="Times New Roman" w:cs="Times New Roman"/>
          <w:sz w:val="24"/>
          <w:szCs w:val="24"/>
        </w:rPr>
        <w:t xml:space="preserve"> pertumbuhan </w:t>
      </w:r>
      <w:r w:rsidR="008C2D62" w:rsidRPr="006710D3">
        <w:rPr>
          <w:rFonts w:ascii="Times New Roman" w:hAnsi="Times New Roman" w:cs="Times New Roman"/>
          <w:sz w:val="24"/>
          <w:szCs w:val="24"/>
        </w:rPr>
        <w:t xml:space="preserve">target </w:t>
      </w:r>
      <w:r w:rsidR="00105A1E" w:rsidRPr="006710D3">
        <w:rPr>
          <w:rFonts w:ascii="Times New Roman" w:hAnsi="Times New Roman" w:cs="Times New Roman"/>
          <w:sz w:val="24"/>
          <w:szCs w:val="24"/>
        </w:rPr>
        <w:t>pendapatan daerah mencapai angka</w:t>
      </w:r>
      <w:r w:rsidR="00030490" w:rsidRPr="006710D3">
        <w:rPr>
          <w:rFonts w:ascii="Times New Roman" w:hAnsi="Times New Roman" w:cs="Times New Roman"/>
          <w:sz w:val="24"/>
          <w:szCs w:val="24"/>
        </w:rPr>
        <w:t xml:space="preserve"> 10,</w:t>
      </w:r>
      <w:r w:rsidR="00105A1E" w:rsidRPr="006710D3">
        <w:rPr>
          <w:rFonts w:ascii="Times New Roman" w:hAnsi="Times New Roman" w:cs="Times New Roman"/>
          <w:sz w:val="24"/>
          <w:szCs w:val="24"/>
        </w:rPr>
        <w:t>9</w:t>
      </w:r>
      <w:r w:rsidR="00030490"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030490" w:rsidRPr="006710D3">
        <w:rPr>
          <w:rFonts w:ascii="Times New Roman" w:hAnsi="Times New Roman" w:cs="Times New Roman"/>
          <w:sz w:val="24"/>
          <w:szCs w:val="24"/>
        </w:rPr>
        <w:t xml:space="preserve">. </w:t>
      </w:r>
      <w:r w:rsidRPr="006710D3">
        <w:rPr>
          <w:rFonts w:ascii="Times New Roman" w:hAnsi="Times New Roman" w:cs="Times New Roman"/>
          <w:sz w:val="24"/>
          <w:szCs w:val="24"/>
        </w:rPr>
        <w:t>Menurunnya target penerimaan penda</w:t>
      </w:r>
      <w:r w:rsidR="0076705B" w:rsidRPr="006710D3">
        <w:rPr>
          <w:rFonts w:ascii="Times New Roman" w:hAnsi="Times New Roman" w:cs="Times New Roman"/>
          <w:sz w:val="24"/>
          <w:szCs w:val="24"/>
        </w:rPr>
        <w:t>p</w:t>
      </w:r>
      <w:r w:rsidRPr="006710D3">
        <w:rPr>
          <w:rFonts w:ascii="Times New Roman" w:hAnsi="Times New Roman" w:cs="Times New Roman"/>
          <w:sz w:val="24"/>
          <w:szCs w:val="24"/>
        </w:rPr>
        <w:t xml:space="preserve">atan daerah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w:t>
      </w:r>
      <w:r w:rsidR="00F40613" w:rsidRPr="006710D3">
        <w:rPr>
          <w:rFonts w:ascii="Times New Roman" w:hAnsi="Times New Roman" w:cs="Times New Roman"/>
          <w:sz w:val="24"/>
          <w:szCs w:val="24"/>
        </w:rPr>
        <w:t>di</w:t>
      </w:r>
      <w:r w:rsidR="00350CCA" w:rsidRPr="006710D3">
        <w:rPr>
          <w:rFonts w:ascii="Times New Roman" w:hAnsi="Times New Roman" w:cs="Times New Roman"/>
          <w:sz w:val="24"/>
          <w:szCs w:val="24"/>
        </w:rPr>
        <w:t>pengaruhi</w:t>
      </w:r>
      <w:r w:rsidR="003E53B7" w:rsidRPr="006710D3">
        <w:rPr>
          <w:rFonts w:ascii="Times New Roman" w:hAnsi="Times New Roman" w:cs="Times New Roman"/>
          <w:sz w:val="24"/>
          <w:szCs w:val="24"/>
        </w:rPr>
        <w:t xml:space="preserve"> menurunnya target penerimaan P</w:t>
      </w:r>
      <w:r w:rsidR="00A54617" w:rsidRPr="006710D3">
        <w:rPr>
          <w:rFonts w:ascii="Times New Roman" w:hAnsi="Times New Roman" w:cs="Times New Roman"/>
          <w:sz w:val="24"/>
          <w:szCs w:val="24"/>
        </w:rPr>
        <w:t>enda</w:t>
      </w:r>
      <w:r w:rsidR="00030490" w:rsidRPr="006710D3">
        <w:rPr>
          <w:rFonts w:ascii="Times New Roman" w:hAnsi="Times New Roman" w:cs="Times New Roman"/>
          <w:sz w:val="24"/>
          <w:szCs w:val="24"/>
        </w:rPr>
        <w:t>p</w:t>
      </w:r>
      <w:r w:rsidR="003E53B7" w:rsidRPr="006710D3">
        <w:rPr>
          <w:rFonts w:ascii="Times New Roman" w:hAnsi="Times New Roman" w:cs="Times New Roman"/>
          <w:sz w:val="24"/>
          <w:szCs w:val="24"/>
        </w:rPr>
        <w:t>atan Asli D</w:t>
      </w:r>
      <w:r w:rsidR="00A54617" w:rsidRPr="006710D3">
        <w:rPr>
          <w:rFonts w:ascii="Times New Roman" w:hAnsi="Times New Roman" w:cs="Times New Roman"/>
          <w:sz w:val="24"/>
          <w:szCs w:val="24"/>
        </w:rPr>
        <w:t xml:space="preserve">aerah </w:t>
      </w:r>
      <w:r w:rsidR="001F32B2">
        <w:rPr>
          <w:rFonts w:ascii="Times New Roman" w:hAnsi="Times New Roman" w:cs="Times New Roman"/>
          <w:sz w:val="24"/>
          <w:szCs w:val="24"/>
        </w:rPr>
        <w:t>sekitar</w:t>
      </w:r>
      <w:r w:rsidR="00F40613" w:rsidRPr="006710D3">
        <w:rPr>
          <w:rFonts w:ascii="Times New Roman" w:hAnsi="Times New Roman" w:cs="Times New Roman"/>
          <w:sz w:val="24"/>
          <w:szCs w:val="24"/>
        </w:rPr>
        <w:t xml:space="preserve"> 8,41% </w:t>
      </w:r>
      <w:r w:rsidRPr="006710D3">
        <w:rPr>
          <w:rFonts w:ascii="Times New Roman" w:hAnsi="Times New Roman" w:cs="Times New Roman"/>
          <w:sz w:val="24"/>
          <w:szCs w:val="24"/>
        </w:rPr>
        <w:t>dari</w:t>
      </w:r>
      <w:r w:rsidR="00F40613" w:rsidRPr="006710D3">
        <w:rPr>
          <w:rFonts w:ascii="Times New Roman" w:hAnsi="Times New Roman" w:cs="Times New Roman"/>
          <w:sz w:val="24"/>
          <w:szCs w:val="24"/>
        </w:rPr>
        <w:t xml:space="preserve"> target peneri</w:t>
      </w:r>
      <w:r w:rsidR="00544963" w:rsidRPr="006710D3">
        <w:rPr>
          <w:rFonts w:ascii="Times New Roman" w:hAnsi="Times New Roman" w:cs="Times New Roman"/>
          <w:sz w:val="24"/>
          <w:szCs w:val="24"/>
        </w:rPr>
        <w:t>m</w:t>
      </w:r>
      <w:r w:rsidR="003E53B7" w:rsidRPr="006710D3">
        <w:rPr>
          <w:rFonts w:ascii="Times New Roman" w:hAnsi="Times New Roman" w:cs="Times New Roman"/>
          <w:sz w:val="24"/>
          <w:szCs w:val="24"/>
        </w:rPr>
        <w:t xml:space="preserve">aan </w:t>
      </w:r>
      <w:r w:rsidR="00464F98">
        <w:rPr>
          <w:rFonts w:ascii="Times New Roman" w:hAnsi="Times New Roman" w:cs="Times New Roman"/>
          <w:sz w:val="24"/>
          <w:szCs w:val="24"/>
          <w:lang w:val="en-US"/>
        </w:rPr>
        <w:t>PAD</w:t>
      </w:r>
      <w:r w:rsidR="00F40613"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464F98" w:rsidRPr="006710D3">
        <w:rPr>
          <w:rFonts w:ascii="Times New Roman" w:hAnsi="Times New Roman" w:cs="Times New Roman"/>
          <w:sz w:val="24"/>
          <w:szCs w:val="24"/>
        </w:rPr>
        <w:t xml:space="preserve"> Anggaran </w:t>
      </w:r>
      <w:r w:rsidR="006D7C91" w:rsidRPr="006710D3">
        <w:rPr>
          <w:rFonts w:ascii="Times New Roman" w:hAnsi="Times New Roman" w:cs="Times New Roman"/>
          <w:sz w:val="24"/>
          <w:szCs w:val="24"/>
        </w:rPr>
        <w:t>2011</w:t>
      </w:r>
      <w:r w:rsidR="00350CCA" w:rsidRPr="006710D3">
        <w:rPr>
          <w:rFonts w:ascii="Times New Roman" w:hAnsi="Times New Roman" w:cs="Times New Roman"/>
          <w:sz w:val="24"/>
          <w:szCs w:val="24"/>
        </w:rPr>
        <w:t>.</w:t>
      </w:r>
    </w:p>
    <w:p w:rsidR="00F97FB0" w:rsidRPr="006710D3" w:rsidRDefault="00265638" w:rsidP="000F58F6">
      <w:pPr>
        <w:spacing w:after="0" w:line="360" w:lineRule="auto"/>
        <w:ind w:left="567" w:firstLine="851"/>
        <w:jc w:val="both"/>
        <w:rPr>
          <w:rFonts w:ascii="Times New Roman" w:hAnsi="Times New Roman" w:cs="Times New Roman"/>
          <w:i/>
          <w:sz w:val="24"/>
          <w:szCs w:val="24"/>
        </w:rPr>
      </w:pPr>
      <w:r>
        <w:rPr>
          <w:rFonts w:ascii="Times New Roman" w:hAnsi="Times New Roman" w:cs="Times New Roman"/>
          <w:sz w:val="24"/>
          <w:szCs w:val="24"/>
        </w:rPr>
        <w:t xml:space="preserve">Penetapan target </w:t>
      </w:r>
      <w:r>
        <w:rPr>
          <w:rFonts w:ascii="Times New Roman" w:hAnsi="Times New Roman" w:cs="Times New Roman"/>
          <w:sz w:val="24"/>
          <w:szCs w:val="24"/>
          <w:lang w:val="en-US"/>
        </w:rPr>
        <w:t>PA</w:t>
      </w:r>
      <w:r w:rsidR="003E53B7" w:rsidRPr="006710D3">
        <w:rPr>
          <w:rFonts w:ascii="Times New Roman" w:hAnsi="Times New Roman" w:cs="Times New Roman"/>
          <w:sz w:val="24"/>
          <w:szCs w:val="24"/>
        </w:rPr>
        <w:t>D</w:t>
      </w:r>
      <w:r w:rsidR="00464F98">
        <w:rPr>
          <w:rFonts w:ascii="Times New Roman" w:hAnsi="Times New Roman" w:cs="Times New Roman"/>
          <w:sz w:val="24"/>
          <w:szCs w:val="24"/>
          <w:lang w:val="en-US"/>
        </w:rPr>
        <w:t xml:space="preserve"> </w:t>
      </w:r>
      <w:r w:rsidR="000D6330" w:rsidRPr="006710D3">
        <w:rPr>
          <w:rFonts w:ascii="Times New Roman" w:hAnsi="Times New Roman" w:cs="Times New Roman"/>
          <w:sz w:val="24"/>
          <w:szCs w:val="24"/>
        </w:rPr>
        <w:t xml:space="preserve">belum menunjukkan keinginan </w:t>
      </w:r>
      <w:r w:rsidR="000D6330" w:rsidRPr="006710D3">
        <w:rPr>
          <w:rFonts w:ascii="Times New Roman" w:hAnsi="Times New Roman" w:cs="Times New Roman"/>
          <w:sz w:val="24"/>
          <w:szCs w:val="24"/>
          <w:lang w:val="en-US"/>
        </w:rPr>
        <w:t>P</w:t>
      </w:r>
      <w:r w:rsidR="006D7C91" w:rsidRPr="006710D3">
        <w:rPr>
          <w:rFonts w:ascii="Times New Roman" w:hAnsi="Times New Roman" w:cs="Times New Roman"/>
          <w:sz w:val="24"/>
          <w:szCs w:val="24"/>
        </w:rPr>
        <w:t xml:space="preserve">emerintah </w:t>
      </w:r>
      <w:r w:rsidR="007B3112" w:rsidRPr="006710D3">
        <w:rPr>
          <w:rFonts w:ascii="Times New Roman" w:hAnsi="Times New Roman" w:cs="Times New Roman"/>
          <w:sz w:val="24"/>
          <w:szCs w:val="24"/>
        </w:rPr>
        <w:t>K</w:t>
      </w:r>
      <w:r w:rsidR="006D7C91" w:rsidRPr="006710D3">
        <w:rPr>
          <w:rFonts w:ascii="Times New Roman" w:hAnsi="Times New Roman" w:cs="Times New Roman"/>
          <w:sz w:val="24"/>
          <w:szCs w:val="24"/>
        </w:rPr>
        <w:t xml:space="preserve">abupaten </w:t>
      </w:r>
      <w:r w:rsidR="007B3112" w:rsidRPr="006710D3">
        <w:rPr>
          <w:rFonts w:ascii="Times New Roman" w:hAnsi="Times New Roman" w:cs="Times New Roman"/>
          <w:sz w:val="24"/>
          <w:szCs w:val="24"/>
        </w:rPr>
        <w:t>K</w:t>
      </w:r>
      <w:r w:rsidR="006D7C91" w:rsidRPr="006710D3">
        <w:rPr>
          <w:rFonts w:ascii="Times New Roman" w:hAnsi="Times New Roman" w:cs="Times New Roman"/>
          <w:sz w:val="24"/>
          <w:szCs w:val="24"/>
        </w:rPr>
        <w:t xml:space="preserve">epulauan </w:t>
      </w:r>
      <w:r w:rsidR="007B3112" w:rsidRPr="006710D3">
        <w:rPr>
          <w:rFonts w:ascii="Times New Roman" w:hAnsi="Times New Roman" w:cs="Times New Roman"/>
          <w:sz w:val="24"/>
          <w:szCs w:val="24"/>
        </w:rPr>
        <w:t>Se</w:t>
      </w:r>
      <w:r w:rsidR="006D7C91" w:rsidRPr="006710D3">
        <w:rPr>
          <w:rFonts w:ascii="Times New Roman" w:hAnsi="Times New Roman" w:cs="Times New Roman"/>
          <w:sz w:val="24"/>
          <w:szCs w:val="24"/>
        </w:rPr>
        <w:t>layar untuk mengejar tingkat kemandirian fi</w:t>
      </w:r>
      <w:r w:rsidR="00544963" w:rsidRPr="006710D3">
        <w:rPr>
          <w:rFonts w:ascii="Times New Roman" w:hAnsi="Times New Roman" w:cs="Times New Roman"/>
          <w:sz w:val="24"/>
          <w:szCs w:val="24"/>
        </w:rPr>
        <w:t>s</w:t>
      </w:r>
      <w:r w:rsidR="006D7C91" w:rsidRPr="006710D3">
        <w:rPr>
          <w:rFonts w:ascii="Times New Roman" w:hAnsi="Times New Roman" w:cs="Times New Roman"/>
          <w:sz w:val="24"/>
          <w:szCs w:val="24"/>
        </w:rPr>
        <w:t>kal</w:t>
      </w:r>
      <w:r w:rsidR="00121DAF" w:rsidRPr="006710D3">
        <w:rPr>
          <w:rFonts w:ascii="Times New Roman" w:hAnsi="Times New Roman" w:cs="Times New Roman"/>
          <w:sz w:val="24"/>
          <w:szCs w:val="24"/>
        </w:rPr>
        <w:t xml:space="preserve"> sebagai ukuran kinerja keuangan</w:t>
      </w:r>
      <w:r w:rsidR="002E3024" w:rsidRPr="006710D3">
        <w:rPr>
          <w:rFonts w:ascii="Times New Roman" w:hAnsi="Times New Roman" w:cs="Times New Roman"/>
          <w:sz w:val="24"/>
          <w:szCs w:val="24"/>
        </w:rPr>
        <w:t>.</w:t>
      </w:r>
      <w:r w:rsidR="00464F98">
        <w:rPr>
          <w:rFonts w:ascii="Times New Roman" w:hAnsi="Times New Roman" w:cs="Times New Roman"/>
          <w:sz w:val="24"/>
          <w:szCs w:val="24"/>
          <w:lang w:val="en-US"/>
        </w:rPr>
        <w:t xml:space="preserve"> </w:t>
      </w:r>
      <w:r w:rsidR="002E3024" w:rsidRPr="006710D3">
        <w:rPr>
          <w:rFonts w:ascii="Times New Roman" w:hAnsi="Times New Roman" w:cs="Times New Roman"/>
          <w:sz w:val="24"/>
          <w:szCs w:val="24"/>
        </w:rPr>
        <w:t>Be</w:t>
      </w:r>
      <w:r w:rsidR="007B3112" w:rsidRPr="006710D3">
        <w:rPr>
          <w:rFonts w:ascii="Times New Roman" w:hAnsi="Times New Roman" w:cs="Times New Roman"/>
          <w:sz w:val="24"/>
          <w:szCs w:val="24"/>
        </w:rPr>
        <w:t>r</w:t>
      </w:r>
      <w:r w:rsidR="002E3024" w:rsidRPr="006710D3">
        <w:rPr>
          <w:rFonts w:ascii="Times New Roman" w:hAnsi="Times New Roman" w:cs="Times New Roman"/>
          <w:sz w:val="24"/>
          <w:szCs w:val="24"/>
        </w:rPr>
        <w:t>dasarkan target pendapatan daerah, r</w:t>
      </w:r>
      <w:r w:rsidR="00121DAF" w:rsidRPr="006710D3">
        <w:rPr>
          <w:rFonts w:ascii="Times New Roman" w:hAnsi="Times New Roman" w:cs="Times New Roman"/>
          <w:sz w:val="24"/>
          <w:szCs w:val="24"/>
        </w:rPr>
        <w:t>asio PAD terhadap</w:t>
      </w:r>
      <w:r w:rsidR="00464F98">
        <w:rPr>
          <w:rFonts w:ascii="Times New Roman" w:hAnsi="Times New Roman" w:cs="Times New Roman"/>
          <w:sz w:val="24"/>
          <w:szCs w:val="24"/>
          <w:lang w:val="en-US"/>
        </w:rPr>
        <w:t xml:space="preserve"> </w:t>
      </w:r>
      <w:r w:rsidR="00544963" w:rsidRPr="006710D3">
        <w:rPr>
          <w:rFonts w:ascii="Times New Roman" w:hAnsi="Times New Roman" w:cs="Times New Roman"/>
          <w:sz w:val="24"/>
          <w:szCs w:val="24"/>
        </w:rPr>
        <w:t xml:space="preserve">total </w:t>
      </w:r>
      <w:r w:rsidR="00121DAF" w:rsidRPr="006710D3">
        <w:rPr>
          <w:rFonts w:ascii="Times New Roman" w:hAnsi="Times New Roman" w:cs="Times New Roman"/>
          <w:sz w:val="24"/>
          <w:szCs w:val="24"/>
        </w:rPr>
        <w:t>pendapat</w:t>
      </w:r>
      <w:r w:rsidR="003E53B7" w:rsidRPr="006710D3">
        <w:rPr>
          <w:rFonts w:ascii="Times New Roman" w:hAnsi="Times New Roman" w:cs="Times New Roman"/>
          <w:sz w:val="24"/>
          <w:szCs w:val="24"/>
        </w:rPr>
        <w:t xml:space="preserve">an daerah  </w:t>
      </w:r>
      <w:r w:rsidR="00BD5F9D">
        <w:rPr>
          <w:rFonts w:ascii="Times New Roman" w:hAnsi="Times New Roman" w:cs="Times New Roman"/>
          <w:sz w:val="24"/>
          <w:szCs w:val="24"/>
        </w:rPr>
        <w:t>tahun</w:t>
      </w:r>
      <w:r w:rsidR="003E53B7" w:rsidRPr="006710D3">
        <w:rPr>
          <w:rFonts w:ascii="Times New Roman" w:hAnsi="Times New Roman" w:cs="Times New Roman"/>
          <w:sz w:val="24"/>
          <w:szCs w:val="24"/>
        </w:rPr>
        <w:t xml:space="preserve"> anggaran 2010-</w:t>
      </w:r>
      <w:r w:rsidR="00121DAF" w:rsidRPr="006710D3">
        <w:rPr>
          <w:rFonts w:ascii="Times New Roman" w:hAnsi="Times New Roman" w:cs="Times New Roman"/>
          <w:sz w:val="24"/>
          <w:szCs w:val="24"/>
        </w:rPr>
        <w:t xml:space="preserve">2014 </w:t>
      </w:r>
      <w:r w:rsidR="00F26FEB">
        <w:rPr>
          <w:rFonts w:ascii="Times New Roman" w:hAnsi="Times New Roman" w:cs="Times New Roman"/>
          <w:sz w:val="24"/>
          <w:szCs w:val="24"/>
          <w:lang w:val="en-US"/>
        </w:rPr>
        <w:t xml:space="preserve">berada </w:t>
      </w:r>
      <w:r w:rsidR="00F97FB0" w:rsidRPr="006710D3">
        <w:rPr>
          <w:rFonts w:ascii="Times New Roman" w:hAnsi="Times New Roman" w:cs="Times New Roman"/>
          <w:sz w:val="24"/>
          <w:szCs w:val="24"/>
        </w:rPr>
        <w:t>di</w:t>
      </w:r>
      <w:r w:rsidR="00121DAF" w:rsidRPr="006710D3">
        <w:rPr>
          <w:rFonts w:ascii="Times New Roman" w:hAnsi="Times New Roman" w:cs="Times New Roman"/>
          <w:sz w:val="24"/>
          <w:szCs w:val="24"/>
        </w:rPr>
        <w:t>kisaran 3,49</w:t>
      </w:r>
      <w:r w:rsidR="003E53B7" w:rsidRPr="006710D3">
        <w:rPr>
          <w:rFonts w:ascii="Times New Roman" w:hAnsi="Times New Roman" w:cs="Times New Roman"/>
          <w:sz w:val="24"/>
          <w:szCs w:val="24"/>
        </w:rPr>
        <w:t>-5,25</w:t>
      </w:r>
      <w:r w:rsidR="00F26FEB">
        <w:rPr>
          <w:rFonts w:ascii="Times New Roman" w:hAnsi="Times New Roman" w:cs="Times New Roman"/>
          <w:sz w:val="24"/>
          <w:szCs w:val="24"/>
        </w:rPr>
        <w:t>%</w:t>
      </w:r>
      <w:r w:rsidR="00F26FEB">
        <w:rPr>
          <w:rFonts w:ascii="Times New Roman" w:hAnsi="Times New Roman" w:cs="Times New Roman"/>
          <w:sz w:val="24"/>
          <w:szCs w:val="24"/>
          <w:lang w:val="en-US"/>
        </w:rPr>
        <w:t>.</w:t>
      </w:r>
      <w:r w:rsidR="00464F98">
        <w:rPr>
          <w:rFonts w:ascii="Times New Roman" w:hAnsi="Times New Roman" w:cs="Times New Roman"/>
          <w:sz w:val="24"/>
          <w:szCs w:val="24"/>
          <w:lang w:val="en-US"/>
        </w:rPr>
        <w:t xml:space="preserve"> </w:t>
      </w:r>
      <w:r w:rsidR="00F26FEB">
        <w:rPr>
          <w:rFonts w:ascii="Times New Roman" w:hAnsi="Times New Roman" w:cs="Times New Roman"/>
          <w:sz w:val="24"/>
          <w:szCs w:val="24"/>
          <w:lang w:val="en-US"/>
        </w:rPr>
        <w:t>A</w:t>
      </w:r>
      <w:r w:rsidR="00F97FB0" w:rsidRPr="006710D3">
        <w:rPr>
          <w:rFonts w:ascii="Times New Roman" w:hAnsi="Times New Roman" w:cs="Times New Roman"/>
          <w:sz w:val="24"/>
          <w:szCs w:val="24"/>
        </w:rPr>
        <w:t>ngka terseb</w:t>
      </w:r>
      <w:r w:rsidR="00E4343C" w:rsidRPr="006710D3">
        <w:rPr>
          <w:rFonts w:ascii="Times New Roman" w:hAnsi="Times New Roman" w:cs="Times New Roman"/>
          <w:sz w:val="24"/>
          <w:szCs w:val="24"/>
        </w:rPr>
        <w:t xml:space="preserve">ut menunjukkan </w:t>
      </w:r>
      <w:r w:rsidR="00E4343C" w:rsidRPr="00F26FEB">
        <w:rPr>
          <w:rFonts w:ascii="Times New Roman" w:hAnsi="Times New Roman" w:cs="Times New Roman"/>
          <w:i/>
          <w:sz w:val="24"/>
          <w:szCs w:val="24"/>
        </w:rPr>
        <w:t xml:space="preserve">derajat otonomi </w:t>
      </w:r>
      <w:r w:rsidR="00F97FB0" w:rsidRPr="00F26FEB">
        <w:rPr>
          <w:rFonts w:ascii="Times New Roman" w:hAnsi="Times New Roman" w:cs="Times New Roman"/>
          <w:i/>
          <w:sz w:val="24"/>
          <w:szCs w:val="24"/>
        </w:rPr>
        <w:t>fis</w:t>
      </w:r>
      <w:r w:rsidR="00E4343C" w:rsidRPr="00F26FEB">
        <w:rPr>
          <w:rFonts w:ascii="Times New Roman" w:hAnsi="Times New Roman" w:cs="Times New Roman"/>
          <w:i/>
          <w:sz w:val="24"/>
          <w:szCs w:val="24"/>
        </w:rPr>
        <w:t>kal</w:t>
      </w:r>
      <w:r w:rsidR="00E4343C" w:rsidRPr="006710D3">
        <w:rPr>
          <w:rFonts w:ascii="Times New Roman" w:hAnsi="Times New Roman" w:cs="Times New Roman"/>
          <w:sz w:val="24"/>
          <w:szCs w:val="24"/>
        </w:rPr>
        <w:t xml:space="preserve"> Kabupaten Kepulauan Selayar </w:t>
      </w:r>
      <w:r w:rsidR="00F97FB0" w:rsidRPr="006710D3">
        <w:rPr>
          <w:rFonts w:ascii="Times New Roman" w:hAnsi="Times New Roman" w:cs="Times New Roman"/>
          <w:sz w:val="24"/>
          <w:szCs w:val="24"/>
        </w:rPr>
        <w:t>masih berada pada posisi sangat kurang</w:t>
      </w:r>
      <w:r w:rsidR="00350CCA" w:rsidRPr="006710D3">
        <w:rPr>
          <w:rFonts w:ascii="Times New Roman" w:hAnsi="Times New Roman" w:cs="Times New Roman"/>
          <w:sz w:val="24"/>
          <w:szCs w:val="24"/>
        </w:rPr>
        <w:t>.</w:t>
      </w:r>
    </w:p>
    <w:p w:rsidR="00265638" w:rsidRDefault="00ED0EA7" w:rsidP="000F58F6">
      <w:pPr>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I</w:t>
      </w:r>
      <w:r w:rsidR="00A71506" w:rsidRPr="006710D3">
        <w:rPr>
          <w:rFonts w:ascii="Times New Roman" w:hAnsi="Times New Roman" w:cs="Times New Roman"/>
          <w:sz w:val="24"/>
          <w:szCs w:val="24"/>
        </w:rPr>
        <w:t xml:space="preserve">ndikator pengukuran kinerja keuangan daerah </w:t>
      </w:r>
      <w:r w:rsidRPr="006710D3">
        <w:rPr>
          <w:rFonts w:ascii="Times New Roman" w:hAnsi="Times New Roman" w:cs="Times New Roman"/>
          <w:sz w:val="24"/>
          <w:szCs w:val="24"/>
        </w:rPr>
        <w:t xml:space="preserve">dengan pendekatan analisis </w:t>
      </w:r>
      <w:r w:rsidRPr="00F26FEB">
        <w:rPr>
          <w:rFonts w:ascii="Times New Roman" w:hAnsi="Times New Roman" w:cs="Times New Roman"/>
          <w:i/>
          <w:sz w:val="24"/>
          <w:szCs w:val="24"/>
        </w:rPr>
        <w:t xml:space="preserve">derajat otonomi </w:t>
      </w:r>
      <w:r w:rsidR="00464F98">
        <w:rPr>
          <w:rFonts w:ascii="Times New Roman" w:hAnsi="Times New Roman" w:cs="Times New Roman"/>
          <w:i/>
          <w:sz w:val="24"/>
          <w:szCs w:val="24"/>
        </w:rPr>
        <w:t>fis</w:t>
      </w:r>
      <w:r w:rsidR="00464F98">
        <w:rPr>
          <w:rFonts w:ascii="Times New Roman" w:hAnsi="Times New Roman" w:cs="Times New Roman"/>
          <w:i/>
          <w:sz w:val="24"/>
          <w:szCs w:val="24"/>
          <w:lang w:val="en-US"/>
        </w:rPr>
        <w:t>k</w:t>
      </w:r>
      <w:r w:rsidR="004C7342">
        <w:rPr>
          <w:rFonts w:ascii="Times New Roman" w:hAnsi="Times New Roman" w:cs="Times New Roman"/>
          <w:i/>
          <w:sz w:val="24"/>
          <w:szCs w:val="24"/>
        </w:rPr>
        <w:t>al</w:t>
      </w:r>
      <w:r w:rsidR="004C7342">
        <w:rPr>
          <w:rFonts w:ascii="Times New Roman" w:hAnsi="Times New Roman" w:cs="Times New Roman"/>
          <w:i/>
          <w:sz w:val="24"/>
          <w:szCs w:val="24"/>
          <w:lang w:val="en-US"/>
        </w:rPr>
        <w:t xml:space="preserve"> </w:t>
      </w:r>
      <w:r w:rsidR="00A71506" w:rsidRPr="006710D3">
        <w:rPr>
          <w:rFonts w:ascii="Times New Roman" w:hAnsi="Times New Roman" w:cs="Times New Roman"/>
          <w:sz w:val="24"/>
          <w:szCs w:val="24"/>
        </w:rPr>
        <w:t>diukur dari realisasi pendapatan daerah, bukan berdas</w:t>
      </w:r>
      <w:r w:rsidR="00E4343C" w:rsidRPr="006710D3">
        <w:rPr>
          <w:rFonts w:ascii="Times New Roman" w:hAnsi="Times New Roman" w:cs="Times New Roman"/>
          <w:sz w:val="24"/>
          <w:szCs w:val="24"/>
        </w:rPr>
        <w:t xml:space="preserve">arkan target pendapatan daerah. </w:t>
      </w:r>
      <w:r w:rsidR="00A71506" w:rsidRPr="006710D3">
        <w:rPr>
          <w:rFonts w:ascii="Times New Roman" w:hAnsi="Times New Roman" w:cs="Times New Roman"/>
          <w:sz w:val="24"/>
          <w:szCs w:val="24"/>
        </w:rPr>
        <w:t>Dalam konteks perencanaan keuanga</w:t>
      </w:r>
      <w:r w:rsidR="00544963" w:rsidRPr="006710D3">
        <w:rPr>
          <w:rFonts w:ascii="Times New Roman" w:hAnsi="Times New Roman" w:cs="Times New Roman"/>
          <w:sz w:val="24"/>
          <w:szCs w:val="24"/>
        </w:rPr>
        <w:t>n</w:t>
      </w:r>
      <w:r w:rsidR="00A71506" w:rsidRPr="006710D3">
        <w:rPr>
          <w:rFonts w:ascii="Times New Roman" w:hAnsi="Times New Roman" w:cs="Times New Roman"/>
          <w:sz w:val="24"/>
          <w:szCs w:val="24"/>
        </w:rPr>
        <w:t xml:space="preserve"> target pen</w:t>
      </w:r>
      <w:r w:rsidR="00544963" w:rsidRPr="006710D3">
        <w:rPr>
          <w:rFonts w:ascii="Times New Roman" w:hAnsi="Times New Roman" w:cs="Times New Roman"/>
          <w:sz w:val="24"/>
          <w:szCs w:val="24"/>
        </w:rPr>
        <w:t>dapatan</w:t>
      </w:r>
      <w:r w:rsidR="00A71506" w:rsidRPr="006710D3">
        <w:rPr>
          <w:rFonts w:ascii="Times New Roman" w:hAnsi="Times New Roman" w:cs="Times New Roman"/>
          <w:sz w:val="24"/>
          <w:szCs w:val="24"/>
        </w:rPr>
        <w:t xml:space="preserve"> merupakan</w:t>
      </w:r>
      <w:r w:rsidR="004B771B">
        <w:rPr>
          <w:rFonts w:ascii="Times New Roman" w:hAnsi="Times New Roman" w:cs="Times New Roman"/>
          <w:sz w:val="24"/>
          <w:szCs w:val="24"/>
          <w:lang w:val="en-US"/>
        </w:rPr>
        <w:t xml:space="preserve"> </w:t>
      </w:r>
      <w:r w:rsidR="00A71506" w:rsidRPr="006710D3">
        <w:rPr>
          <w:rFonts w:ascii="Times New Roman" w:hAnsi="Times New Roman" w:cs="Times New Roman"/>
          <w:sz w:val="24"/>
          <w:szCs w:val="24"/>
        </w:rPr>
        <w:t>harapan yang ingin dicapai</w:t>
      </w:r>
      <w:r w:rsidR="00544963" w:rsidRPr="006710D3">
        <w:rPr>
          <w:rFonts w:ascii="Times New Roman" w:hAnsi="Times New Roman" w:cs="Times New Roman"/>
          <w:sz w:val="24"/>
          <w:szCs w:val="24"/>
        </w:rPr>
        <w:t xml:space="preserve"> dalam </w:t>
      </w:r>
      <w:r w:rsidR="00C02922" w:rsidRPr="006710D3">
        <w:rPr>
          <w:rFonts w:ascii="Times New Roman" w:hAnsi="Times New Roman" w:cs="Times New Roman"/>
          <w:sz w:val="24"/>
          <w:szCs w:val="24"/>
        </w:rPr>
        <w:t>kurun</w:t>
      </w:r>
      <w:r w:rsidR="00544963" w:rsidRPr="006710D3">
        <w:rPr>
          <w:rFonts w:ascii="Times New Roman" w:hAnsi="Times New Roman" w:cs="Times New Roman"/>
          <w:sz w:val="24"/>
          <w:szCs w:val="24"/>
        </w:rPr>
        <w:t xml:space="preserve"> wa</w:t>
      </w:r>
      <w:r w:rsidR="007B3112" w:rsidRPr="006710D3">
        <w:rPr>
          <w:rFonts w:ascii="Times New Roman" w:hAnsi="Times New Roman" w:cs="Times New Roman"/>
          <w:sz w:val="24"/>
          <w:szCs w:val="24"/>
        </w:rPr>
        <w:t>k</w:t>
      </w:r>
      <w:r w:rsidR="00544963" w:rsidRPr="006710D3">
        <w:rPr>
          <w:rFonts w:ascii="Times New Roman" w:hAnsi="Times New Roman" w:cs="Times New Roman"/>
          <w:sz w:val="24"/>
          <w:szCs w:val="24"/>
        </w:rPr>
        <w:t>tu tertentu</w:t>
      </w:r>
      <w:r w:rsidR="00BB4F12" w:rsidRPr="006710D3">
        <w:rPr>
          <w:rFonts w:ascii="Times New Roman" w:hAnsi="Times New Roman" w:cs="Times New Roman"/>
          <w:sz w:val="24"/>
          <w:szCs w:val="24"/>
        </w:rPr>
        <w:t xml:space="preserve">. Realisasi pendapatan </w:t>
      </w:r>
      <w:r w:rsidR="00BF78B3" w:rsidRPr="006710D3">
        <w:rPr>
          <w:rFonts w:ascii="Times New Roman" w:hAnsi="Times New Roman" w:cs="Times New Roman"/>
          <w:sz w:val="24"/>
          <w:szCs w:val="24"/>
        </w:rPr>
        <w:t>daerah dari target yang ditetapkan me</w:t>
      </w:r>
      <w:r w:rsidR="00265638">
        <w:rPr>
          <w:rFonts w:ascii="Times New Roman" w:hAnsi="Times New Roman" w:cs="Times New Roman"/>
          <w:sz w:val="24"/>
          <w:szCs w:val="24"/>
        </w:rPr>
        <w:t>nunjukkan tingkat efekti</w:t>
      </w:r>
      <w:r w:rsidR="00265638">
        <w:rPr>
          <w:rFonts w:ascii="Times New Roman" w:hAnsi="Times New Roman" w:cs="Times New Roman"/>
          <w:sz w:val="24"/>
          <w:szCs w:val="24"/>
          <w:lang w:val="en-US"/>
        </w:rPr>
        <w:t>v</w:t>
      </w:r>
      <w:r w:rsidR="00BF78B3" w:rsidRPr="006710D3">
        <w:rPr>
          <w:rFonts w:ascii="Times New Roman" w:hAnsi="Times New Roman" w:cs="Times New Roman"/>
          <w:sz w:val="24"/>
          <w:szCs w:val="24"/>
        </w:rPr>
        <w:t>itas pemungutan sumber</w:t>
      </w:r>
      <w:r w:rsidR="00E041C7" w:rsidRPr="006710D3">
        <w:rPr>
          <w:rFonts w:ascii="Times New Roman" w:hAnsi="Times New Roman" w:cs="Times New Roman"/>
          <w:sz w:val="24"/>
          <w:szCs w:val="24"/>
        </w:rPr>
        <w:t>-sumber PAD</w:t>
      </w:r>
      <w:r w:rsidR="00BF78B3" w:rsidRPr="006710D3">
        <w:rPr>
          <w:rFonts w:ascii="Times New Roman" w:hAnsi="Times New Roman" w:cs="Times New Roman"/>
          <w:sz w:val="24"/>
          <w:szCs w:val="24"/>
        </w:rPr>
        <w:t>.</w:t>
      </w:r>
    </w:p>
    <w:p w:rsidR="00BA2CA5" w:rsidRPr="006710D3" w:rsidRDefault="00AF364A"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Upaya peningkatan </w:t>
      </w:r>
      <w:r w:rsidR="0055131C" w:rsidRPr="00547AB1">
        <w:rPr>
          <w:rFonts w:ascii="Times New Roman" w:hAnsi="Times New Roman" w:cs="Times New Roman"/>
          <w:i/>
          <w:sz w:val="24"/>
          <w:szCs w:val="24"/>
        </w:rPr>
        <w:t>d</w:t>
      </w:r>
      <w:r w:rsidR="008548EF" w:rsidRPr="00547AB1">
        <w:rPr>
          <w:rFonts w:ascii="Times New Roman" w:hAnsi="Times New Roman" w:cs="Times New Roman"/>
          <w:i/>
          <w:sz w:val="24"/>
          <w:szCs w:val="24"/>
        </w:rPr>
        <w:t xml:space="preserve">erajat </w:t>
      </w:r>
      <w:r w:rsidRPr="00547AB1">
        <w:rPr>
          <w:rFonts w:ascii="Times New Roman" w:hAnsi="Times New Roman" w:cs="Times New Roman"/>
          <w:i/>
          <w:sz w:val="24"/>
          <w:szCs w:val="24"/>
        </w:rPr>
        <w:t>otonomi</w:t>
      </w:r>
      <w:r w:rsidR="008548EF" w:rsidRPr="00547AB1">
        <w:rPr>
          <w:rFonts w:ascii="Times New Roman" w:hAnsi="Times New Roman" w:cs="Times New Roman"/>
          <w:i/>
          <w:sz w:val="24"/>
          <w:szCs w:val="24"/>
        </w:rPr>
        <w:t xml:space="preserve"> fiskal</w:t>
      </w:r>
      <w:r w:rsidR="008548EF" w:rsidRPr="006710D3">
        <w:rPr>
          <w:rFonts w:ascii="Times New Roman" w:hAnsi="Times New Roman" w:cs="Times New Roman"/>
          <w:sz w:val="24"/>
          <w:szCs w:val="24"/>
        </w:rPr>
        <w:t xml:space="preserve"> seluruh kabupaten</w:t>
      </w:r>
      <w:r w:rsidR="00BB4F12" w:rsidRPr="006710D3">
        <w:rPr>
          <w:rFonts w:ascii="Times New Roman" w:hAnsi="Times New Roman" w:cs="Times New Roman"/>
          <w:sz w:val="24"/>
          <w:szCs w:val="24"/>
        </w:rPr>
        <w:t>/</w:t>
      </w:r>
      <w:r w:rsidR="002F613C" w:rsidRPr="006710D3">
        <w:rPr>
          <w:rFonts w:ascii="Times New Roman" w:hAnsi="Times New Roman" w:cs="Times New Roman"/>
          <w:sz w:val="24"/>
          <w:szCs w:val="24"/>
        </w:rPr>
        <w:t>kota</w:t>
      </w:r>
      <w:r w:rsidR="00BB4F12" w:rsidRPr="006710D3">
        <w:rPr>
          <w:rFonts w:ascii="Times New Roman" w:hAnsi="Times New Roman" w:cs="Times New Roman"/>
          <w:sz w:val="24"/>
          <w:szCs w:val="24"/>
        </w:rPr>
        <w:t xml:space="preserve"> di I</w:t>
      </w:r>
      <w:r w:rsidR="008548EF" w:rsidRPr="006710D3">
        <w:rPr>
          <w:rFonts w:ascii="Times New Roman" w:hAnsi="Times New Roman" w:cs="Times New Roman"/>
          <w:sz w:val="24"/>
          <w:szCs w:val="24"/>
        </w:rPr>
        <w:t>ndon</w:t>
      </w:r>
      <w:r w:rsidRPr="006710D3">
        <w:rPr>
          <w:rFonts w:ascii="Times New Roman" w:hAnsi="Times New Roman" w:cs="Times New Roman"/>
          <w:sz w:val="24"/>
          <w:szCs w:val="24"/>
        </w:rPr>
        <w:t>e</w:t>
      </w:r>
      <w:r w:rsidR="008548EF" w:rsidRPr="006710D3">
        <w:rPr>
          <w:rFonts w:ascii="Times New Roman" w:hAnsi="Times New Roman" w:cs="Times New Roman"/>
          <w:sz w:val="24"/>
          <w:szCs w:val="24"/>
        </w:rPr>
        <w:t>sia merupakan pertarungan nilai</w:t>
      </w:r>
      <w:r w:rsidR="00544963" w:rsidRPr="006710D3">
        <w:rPr>
          <w:rFonts w:ascii="Times New Roman" w:hAnsi="Times New Roman" w:cs="Times New Roman"/>
          <w:sz w:val="24"/>
          <w:szCs w:val="24"/>
        </w:rPr>
        <w:t>ka</w:t>
      </w:r>
      <w:r w:rsidR="00214051" w:rsidRPr="006710D3">
        <w:rPr>
          <w:rFonts w:ascii="Times New Roman" w:hAnsi="Times New Roman" w:cs="Times New Roman"/>
          <w:sz w:val="24"/>
          <w:szCs w:val="24"/>
        </w:rPr>
        <w:t>b</w:t>
      </w:r>
      <w:r w:rsidR="00BB4F12" w:rsidRPr="006710D3">
        <w:rPr>
          <w:rFonts w:ascii="Times New Roman" w:hAnsi="Times New Roman" w:cs="Times New Roman"/>
          <w:sz w:val="24"/>
          <w:szCs w:val="24"/>
        </w:rPr>
        <w:t>upaten/</w:t>
      </w:r>
      <w:r w:rsidR="00544963" w:rsidRPr="006710D3">
        <w:rPr>
          <w:rFonts w:ascii="Times New Roman" w:hAnsi="Times New Roman" w:cs="Times New Roman"/>
          <w:sz w:val="24"/>
          <w:szCs w:val="24"/>
        </w:rPr>
        <w:t xml:space="preserve">kota </w:t>
      </w:r>
      <w:r w:rsidR="008548EF" w:rsidRPr="006710D3">
        <w:rPr>
          <w:rFonts w:ascii="Times New Roman" w:hAnsi="Times New Roman" w:cs="Times New Roman"/>
          <w:sz w:val="24"/>
          <w:szCs w:val="24"/>
        </w:rPr>
        <w:t>dalam hal pengelolaan dan pemanfaatan anggaran secara efektif, efisien, ekonomis</w:t>
      </w:r>
      <w:r w:rsidR="00E041C7" w:rsidRPr="006710D3">
        <w:rPr>
          <w:rFonts w:ascii="Times New Roman" w:hAnsi="Times New Roman" w:cs="Times New Roman"/>
          <w:sz w:val="24"/>
          <w:szCs w:val="24"/>
        </w:rPr>
        <w:t>,</w:t>
      </w:r>
      <w:r w:rsidR="008548EF" w:rsidRPr="006710D3">
        <w:rPr>
          <w:rFonts w:ascii="Times New Roman" w:hAnsi="Times New Roman" w:cs="Times New Roman"/>
          <w:sz w:val="24"/>
          <w:szCs w:val="24"/>
        </w:rPr>
        <w:t xml:space="preserve"> dan akuntabel. </w:t>
      </w:r>
      <w:r w:rsidRPr="006710D3">
        <w:rPr>
          <w:rFonts w:ascii="Times New Roman" w:hAnsi="Times New Roman" w:cs="Times New Roman"/>
          <w:sz w:val="24"/>
          <w:szCs w:val="24"/>
        </w:rPr>
        <w:t xml:space="preserve">Semakin tinggi </w:t>
      </w:r>
      <w:r w:rsidR="00265638">
        <w:rPr>
          <w:rFonts w:ascii="Times New Roman" w:hAnsi="Times New Roman" w:cs="Times New Roman"/>
          <w:i/>
          <w:sz w:val="24"/>
          <w:szCs w:val="24"/>
        </w:rPr>
        <w:t>derajat o</w:t>
      </w:r>
      <w:r w:rsidRPr="00470C97">
        <w:rPr>
          <w:rFonts w:ascii="Times New Roman" w:hAnsi="Times New Roman" w:cs="Times New Roman"/>
          <w:i/>
          <w:sz w:val="24"/>
          <w:szCs w:val="24"/>
        </w:rPr>
        <w:t>t</w:t>
      </w:r>
      <w:r w:rsidR="00BB4F12" w:rsidRPr="00470C97">
        <w:rPr>
          <w:rFonts w:ascii="Times New Roman" w:hAnsi="Times New Roman" w:cs="Times New Roman"/>
          <w:i/>
          <w:sz w:val="24"/>
          <w:szCs w:val="24"/>
        </w:rPr>
        <w:t>o</w:t>
      </w:r>
      <w:r w:rsidR="00265638">
        <w:rPr>
          <w:rFonts w:ascii="Times New Roman" w:hAnsi="Times New Roman" w:cs="Times New Roman"/>
          <w:i/>
          <w:sz w:val="24"/>
          <w:szCs w:val="24"/>
          <w:lang w:val="en-US"/>
        </w:rPr>
        <w:t>no</w:t>
      </w:r>
      <w:r w:rsidR="00BB4F12" w:rsidRPr="00470C97">
        <w:rPr>
          <w:rFonts w:ascii="Times New Roman" w:hAnsi="Times New Roman" w:cs="Times New Roman"/>
          <w:i/>
          <w:sz w:val="24"/>
          <w:szCs w:val="24"/>
        </w:rPr>
        <w:t>mi fiskal</w:t>
      </w:r>
      <w:r w:rsidR="00BB4F12" w:rsidRPr="006710D3">
        <w:rPr>
          <w:rFonts w:ascii="Times New Roman" w:hAnsi="Times New Roman" w:cs="Times New Roman"/>
          <w:sz w:val="24"/>
          <w:szCs w:val="24"/>
        </w:rPr>
        <w:t xml:space="preserve">  kabupaten/</w:t>
      </w:r>
      <w:r w:rsidR="00E041C7" w:rsidRPr="006710D3">
        <w:rPr>
          <w:rFonts w:ascii="Times New Roman" w:hAnsi="Times New Roman" w:cs="Times New Roman"/>
          <w:sz w:val="24"/>
          <w:szCs w:val="24"/>
        </w:rPr>
        <w:t>k</w:t>
      </w:r>
      <w:r w:rsidRPr="006710D3">
        <w:rPr>
          <w:rFonts w:ascii="Times New Roman" w:hAnsi="Times New Roman" w:cs="Times New Roman"/>
          <w:sz w:val="24"/>
          <w:szCs w:val="24"/>
        </w:rPr>
        <w:t>ota, maka semakin rendah tingkat kete</w:t>
      </w:r>
      <w:r w:rsidR="00BB4F12" w:rsidRPr="006710D3">
        <w:rPr>
          <w:rFonts w:ascii="Times New Roman" w:hAnsi="Times New Roman" w:cs="Times New Roman"/>
          <w:sz w:val="24"/>
          <w:szCs w:val="24"/>
        </w:rPr>
        <w:t>rgantu</w:t>
      </w:r>
      <w:r w:rsidR="00265638">
        <w:rPr>
          <w:rFonts w:ascii="Times New Roman" w:hAnsi="Times New Roman" w:cs="Times New Roman"/>
          <w:sz w:val="24"/>
          <w:szCs w:val="24"/>
          <w:lang w:val="en-US"/>
        </w:rPr>
        <w:t>n</w:t>
      </w:r>
      <w:r w:rsidR="00BB4F12" w:rsidRPr="006710D3">
        <w:rPr>
          <w:rFonts w:ascii="Times New Roman" w:hAnsi="Times New Roman" w:cs="Times New Roman"/>
          <w:sz w:val="24"/>
          <w:szCs w:val="24"/>
        </w:rPr>
        <w:t xml:space="preserve">gan terhadap Pemerintah. </w:t>
      </w:r>
      <w:r w:rsidR="000D6330" w:rsidRPr="006710D3">
        <w:rPr>
          <w:rFonts w:ascii="Times New Roman" w:hAnsi="Times New Roman" w:cs="Times New Roman"/>
          <w:sz w:val="24"/>
          <w:szCs w:val="24"/>
        </w:rPr>
        <w:t xml:space="preserve">Jika </w:t>
      </w:r>
      <w:r w:rsidR="000D6330" w:rsidRPr="006710D3">
        <w:rPr>
          <w:rFonts w:ascii="Times New Roman" w:hAnsi="Times New Roman" w:cs="Times New Roman"/>
          <w:sz w:val="24"/>
          <w:szCs w:val="24"/>
          <w:lang w:val="en-US"/>
        </w:rPr>
        <w:t>P</w:t>
      </w:r>
      <w:r w:rsidR="0055131C" w:rsidRPr="006710D3">
        <w:rPr>
          <w:rFonts w:ascii="Times New Roman" w:hAnsi="Times New Roman" w:cs="Times New Roman"/>
          <w:sz w:val="24"/>
          <w:szCs w:val="24"/>
        </w:rPr>
        <w:t xml:space="preserve">emerintah </w:t>
      </w:r>
      <w:r w:rsidR="002F613C" w:rsidRPr="006710D3">
        <w:rPr>
          <w:rFonts w:ascii="Times New Roman" w:hAnsi="Times New Roman" w:cs="Times New Roman"/>
          <w:sz w:val="24"/>
          <w:szCs w:val="24"/>
        </w:rPr>
        <w:t>K</w:t>
      </w:r>
      <w:r w:rsidR="0055131C" w:rsidRPr="006710D3">
        <w:rPr>
          <w:rFonts w:ascii="Times New Roman" w:hAnsi="Times New Roman" w:cs="Times New Roman"/>
          <w:sz w:val="24"/>
          <w:szCs w:val="24"/>
        </w:rPr>
        <w:t xml:space="preserve">abupaten </w:t>
      </w:r>
      <w:r w:rsidR="002F613C" w:rsidRPr="006710D3">
        <w:rPr>
          <w:rFonts w:ascii="Times New Roman" w:hAnsi="Times New Roman" w:cs="Times New Roman"/>
          <w:sz w:val="24"/>
          <w:szCs w:val="24"/>
        </w:rPr>
        <w:t>K</w:t>
      </w:r>
      <w:r w:rsidR="0055131C" w:rsidRPr="006710D3">
        <w:rPr>
          <w:rFonts w:ascii="Times New Roman" w:hAnsi="Times New Roman" w:cs="Times New Roman"/>
          <w:sz w:val="24"/>
          <w:szCs w:val="24"/>
        </w:rPr>
        <w:t xml:space="preserve">epulauan </w:t>
      </w:r>
      <w:r w:rsidR="002F613C" w:rsidRPr="006710D3">
        <w:rPr>
          <w:rFonts w:ascii="Times New Roman" w:hAnsi="Times New Roman" w:cs="Times New Roman"/>
          <w:sz w:val="24"/>
          <w:szCs w:val="24"/>
        </w:rPr>
        <w:t>S</w:t>
      </w:r>
      <w:r w:rsidR="0055131C" w:rsidRPr="006710D3">
        <w:rPr>
          <w:rFonts w:ascii="Times New Roman" w:hAnsi="Times New Roman" w:cs="Times New Roman"/>
          <w:sz w:val="24"/>
          <w:szCs w:val="24"/>
        </w:rPr>
        <w:t>elayar berkeinginan</w:t>
      </w:r>
      <w:r w:rsidR="00C07FD5" w:rsidRPr="006710D3">
        <w:rPr>
          <w:rFonts w:ascii="Times New Roman" w:hAnsi="Times New Roman" w:cs="Times New Roman"/>
          <w:sz w:val="24"/>
          <w:szCs w:val="24"/>
        </w:rPr>
        <w:t xml:space="preserve"> bergeser dari posisi sangat kurang ke posisi </w:t>
      </w:r>
      <w:r w:rsidR="0055131C" w:rsidRPr="006710D3">
        <w:rPr>
          <w:rFonts w:ascii="Times New Roman" w:hAnsi="Times New Roman" w:cs="Times New Roman"/>
          <w:sz w:val="24"/>
          <w:szCs w:val="24"/>
        </w:rPr>
        <w:t xml:space="preserve">kurang, maka </w:t>
      </w:r>
      <w:r w:rsidR="00E041C7" w:rsidRPr="006710D3">
        <w:rPr>
          <w:rFonts w:ascii="Times New Roman" w:hAnsi="Times New Roman" w:cs="Times New Roman"/>
          <w:sz w:val="24"/>
          <w:szCs w:val="24"/>
        </w:rPr>
        <w:t>rasio realisasi P</w:t>
      </w:r>
      <w:r w:rsidR="00265638">
        <w:rPr>
          <w:rFonts w:ascii="Times New Roman" w:hAnsi="Times New Roman" w:cs="Times New Roman"/>
          <w:sz w:val="24"/>
          <w:szCs w:val="24"/>
        </w:rPr>
        <w:t xml:space="preserve">AD </w:t>
      </w:r>
      <w:r w:rsidR="00453B16" w:rsidRPr="006710D3">
        <w:rPr>
          <w:rFonts w:ascii="Times New Roman" w:hAnsi="Times New Roman" w:cs="Times New Roman"/>
          <w:sz w:val="24"/>
          <w:szCs w:val="24"/>
        </w:rPr>
        <w:t xml:space="preserve">terhadap realisasi pendapatan daerah harus mencapai angka minimal </w:t>
      </w:r>
      <w:r w:rsidR="00ED0EA7" w:rsidRPr="006710D3">
        <w:rPr>
          <w:rFonts w:ascii="Times New Roman" w:hAnsi="Times New Roman" w:cs="Times New Roman"/>
          <w:sz w:val="24"/>
          <w:szCs w:val="24"/>
        </w:rPr>
        <w:t>10</w:t>
      </w:r>
      <w:r w:rsidR="00E041C7" w:rsidRPr="006710D3">
        <w:rPr>
          <w:rFonts w:ascii="Times New Roman" w:hAnsi="Times New Roman" w:cs="Times New Roman"/>
          <w:sz w:val="24"/>
          <w:szCs w:val="24"/>
        </w:rPr>
        <w:t>,01</w:t>
      </w:r>
      <w:r w:rsidR="00453B16"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453B16" w:rsidRPr="006710D3">
        <w:rPr>
          <w:rFonts w:ascii="Times New Roman" w:hAnsi="Times New Roman" w:cs="Times New Roman"/>
          <w:sz w:val="24"/>
          <w:szCs w:val="24"/>
        </w:rPr>
        <w:t xml:space="preserve">. </w:t>
      </w:r>
      <w:r w:rsidR="00A63B9F" w:rsidRPr="006710D3">
        <w:rPr>
          <w:rFonts w:ascii="Times New Roman" w:hAnsi="Times New Roman" w:cs="Times New Roman"/>
          <w:sz w:val="24"/>
          <w:szCs w:val="24"/>
        </w:rPr>
        <w:t xml:space="preserve">Pencapaian angka </w:t>
      </w:r>
      <w:r w:rsidR="00A63B9F" w:rsidRPr="006710D3">
        <w:rPr>
          <w:rFonts w:ascii="Times New Roman" w:hAnsi="Times New Roman" w:cs="Times New Roman"/>
          <w:sz w:val="24"/>
          <w:szCs w:val="24"/>
        </w:rPr>
        <w:lastRenderedPageBreak/>
        <w:t xml:space="preserve">tersebut memerlukan kerja keras dan komitmen  yang baik para pihak yang terlibat dalam </w:t>
      </w:r>
      <w:r w:rsidR="00796BD4" w:rsidRPr="006710D3">
        <w:rPr>
          <w:rFonts w:ascii="Times New Roman" w:hAnsi="Times New Roman" w:cs="Times New Roman"/>
          <w:sz w:val="24"/>
          <w:szCs w:val="24"/>
        </w:rPr>
        <w:t xml:space="preserve">pemungutan dan pengelolaan keuangan daerah. </w:t>
      </w:r>
    </w:p>
    <w:p w:rsidR="001C2D12" w:rsidRPr="004B771B" w:rsidRDefault="00796BD4" w:rsidP="000F58F6">
      <w:pPr>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Penyusunan rencana</w:t>
      </w:r>
      <w:r w:rsidR="00C07FD5" w:rsidRPr="006710D3">
        <w:rPr>
          <w:rFonts w:ascii="Times New Roman" w:hAnsi="Times New Roman" w:cs="Times New Roman"/>
          <w:sz w:val="24"/>
          <w:szCs w:val="24"/>
        </w:rPr>
        <w:t xml:space="preserve"> pembangunan sektor publik </w:t>
      </w:r>
      <w:r w:rsidRPr="006710D3">
        <w:rPr>
          <w:rFonts w:ascii="Times New Roman" w:hAnsi="Times New Roman" w:cs="Times New Roman"/>
          <w:sz w:val="24"/>
          <w:szCs w:val="24"/>
        </w:rPr>
        <w:t xml:space="preserve">perlu mempertimbangkan aspek kemampuan </w:t>
      </w:r>
      <w:r w:rsidR="000D6330" w:rsidRPr="006710D3">
        <w:rPr>
          <w:rFonts w:ascii="Times New Roman" w:hAnsi="Times New Roman" w:cs="Times New Roman"/>
          <w:i/>
          <w:sz w:val="24"/>
          <w:szCs w:val="24"/>
        </w:rPr>
        <w:t>re</w:t>
      </w:r>
      <w:r w:rsidR="000D6330" w:rsidRPr="006710D3">
        <w:rPr>
          <w:rFonts w:ascii="Times New Roman" w:hAnsi="Times New Roman" w:cs="Times New Roman"/>
          <w:i/>
          <w:sz w:val="24"/>
          <w:szCs w:val="24"/>
          <w:lang w:val="en-US"/>
        </w:rPr>
        <w:t>cov</w:t>
      </w:r>
      <w:r w:rsidR="000D6330" w:rsidRPr="006710D3">
        <w:rPr>
          <w:rFonts w:ascii="Times New Roman" w:hAnsi="Times New Roman" w:cs="Times New Roman"/>
          <w:i/>
          <w:sz w:val="24"/>
          <w:szCs w:val="24"/>
        </w:rPr>
        <w:t>er</w:t>
      </w:r>
      <w:r w:rsidR="000D6330" w:rsidRPr="006710D3">
        <w:rPr>
          <w:rFonts w:ascii="Times New Roman" w:hAnsi="Times New Roman" w:cs="Times New Roman"/>
          <w:i/>
          <w:sz w:val="24"/>
          <w:szCs w:val="24"/>
          <w:lang w:val="en-US"/>
        </w:rPr>
        <w:t xml:space="preserve">y </w:t>
      </w:r>
      <w:r w:rsidR="00C07FD5" w:rsidRPr="006710D3">
        <w:rPr>
          <w:rFonts w:ascii="Times New Roman" w:hAnsi="Times New Roman" w:cs="Times New Roman"/>
          <w:i/>
          <w:sz w:val="24"/>
          <w:szCs w:val="24"/>
        </w:rPr>
        <w:t>cost</w:t>
      </w:r>
      <w:r w:rsidR="00C07FD5" w:rsidRPr="006710D3">
        <w:rPr>
          <w:rFonts w:ascii="Times New Roman" w:hAnsi="Times New Roman" w:cs="Times New Roman"/>
          <w:sz w:val="24"/>
          <w:szCs w:val="24"/>
        </w:rPr>
        <w:t xml:space="preserve">  sebagian dan atau seluruh biaya yang dikeluarkan pemerintah dalam penyediaan barang publik.</w:t>
      </w:r>
      <w:r w:rsidR="002274F0" w:rsidRPr="006710D3">
        <w:rPr>
          <w:rFonts w:ascii="Times New Roman" w:hAnsi="Times New Roman" w:cs="Times New Roman"/>
          <w:sz w:val="24"/>
          <w:szCs w:val="24"/>
        </w:rPr>
        <w:t xml:space="preserve"> Filosofi yang terkandung dalam konsep peny</w:t>
      </w:r>
      <w:r w:rsidR="00214051" w:rsidRPr="006710D3">
        <w:rPr>
          <w:rFonts w:ascii="Times New Roman" w:hAnsi="Times New Roman" w:cs="Times New Roman"/>
          <w:sz w:val="24"/>
          <w:szCs w:val="24"/>
        </w:rPr>
        <w:t>e</w:t>
      </w:r>
      <w:r w:rsidR="002274F0" w:rsidRPr="006710D3">
        <w:rPr>
          <w:rFonts w:ascii="Times New Roman" w:hAnsi="Times New Roman" w:cs="Times New Roman"/>
          <w:sz w:val="24"/>
          <w:szCs w:val="24"/>
        </w:rPr>
        <w:t>lenggaaran otonomi daerah adalah tercapainya kemandirian daerah dan menekan</w:t>
      </w:r>
      <w:r w:rsidR="004A5B65" w:rsidRPr="006710D3">
        <w:rPr>
          <w:rFonts w:ascii="Times New Roman" w:hAnsi="Times New Roman" w:cs="Times New Roman"/>
          <w:sz w:val="24"/>
          <w:szCs w:val="24"/>
        </w:rPr>
        <w:t xml:space="preserve"> angka</w:t>
      </w:r>
      <w:r w:rsidR="002274F0" w:rsidRPr="006710D3">
        <w:rPr>
          <w:rFonts w:ascii="Times New Roman" w:hAnsi="Times New Roman" w:cs="Times New Roman"/>
          <w:sz w:val="24"/>
          <w:szCs w:val="24"/>
        </w:rPr>
        <w:t xml:space="preserve"> ketergantungan pemerintah daerah terhadap </w:t>
      </w:r>
      <w:r w:rsidR="004A5B65" w:rsidRPr="006710D3">
        <w:rPr>
          <w:rFonts w:ascii="Times New Roman" w:hAnsi="Times New Roman" w:cs="Times New Roman"/>
          <w:sz w:val="24"/>
          <w:szCs w:val="24"/>
        </w:rPr>
        <w:t>P</w:t>
      </w:r>
      <w:r w:rsidR="002274F0" w:rsidRPr="006710D3">
        <w:rPr>
          <w:rFonts w:ascii="Times New Roman" w:hAnsi="Times New Roman" w:cs="Times New Roman"/>
          <w:sz w:val="24"/>
          <w:szCs w:val="24"/>
        </w:rPr>
        <w:t>emerintah</w:t>
      </w:r>
      <w:r w:rsidR="004A5B65" w:rsidRPr="006710D3">
        <w:rPr>
          <w:rFonts w:ascii="Times New Roman" w:hAnsi="Times New Roman" w:cs="Times New Roman"/>
          <w:sz w:val="24"/>
          <w:szCs w:val="24"/>
        </w:rPr>
        <w:t>.</w:t>
      </w:r>
      <w:r w:rsidR="00A9320F" w:rsidRPr="006710D3">
        <w:rPr>
          <w:rFonts w:ascii="Times New Roman" w:hAnsi="Times New Roman" w:cs="Times New Roman"/>
          <w:sz w:val="24"/>
          <w:szCs w:val="24"/>
        </w:rPr>
        <w:t>Se</w:t>
      </w:r>
      <w:r w:rsidR="00D1024B" w:rsidRPr="006710D3">
        <w:rPr>
          <w:rFonts w:ascii="Times New Roman" w:hAnsi="Times New Roman" w:cs="Times New Roman"/>
          <w:sz w:val="24"/>
          <w:szCs w:val="24"/>
        </w:rPr>
        <w:t xml:space="preserve">makin tinggi rasio ketergantungan pemerintah daerah terhadap </w:t>
      </w:r>
      <w:r w:rsidR="004A5B65" w:rsidRPr="006710D3">
        <w:rPr>
          <w:rFonts w:ascii="Times New Roman" w:hAnsi="Times New Roman" w:cs="Times New Roman"/>
          <w:sz w:val="24"/>
          <w:szCs w:val="24"/>
        </w:rPr>
        <w:t>P</w:t>
      </w:r>
      <w:r w:rsidR="00D1024B" w:rsidRPr="006710D3">
        <w:rPr>
          <w:rFonts w:ascii="Times New Roman" w:hAnsi="Times New Roman" w:cs="Times New Roman"/>
          <w:sz w:val="24"/>
          <w:szCs w:val="24"/>
        </w:rPr>
        <w:t xml:space="preserve">emerintah </w:t>
      </w:r>
      <w:r w:rsidR="004A5B65" w:rsidRPr="006710D3">
        <w:rPr>
          <w:rFonts w:ascii="Times New Roman" w:hAnsi="Times New Roman" w:cs="Times New Roman"/>
          <w:sz w:val="24"/>
          <w:szCs w:val="24"/>
        </w:rPr>
        <w:t>bera</w:t>
      </w:r>
      <w:r w:rsidR="00D1024B" w:rsidRPr="006710D3">
        <w:rPr>
          <w:rFonts w:ascii="Times New Roman" w:hAnsi="Times New Roman" w:cs="Times New Roman"/>
          <w:sz w:val="24"/>
          <w:szCs w:val="24"/>
        </w:rPr>
        <w:t xml:space="preserve">rti kemampuan </w:t>
      </w:r>
      <w:r w:rsidR="002F613C" w:rsidRPr="006710D3">
        <w:rPr>
          <w:rFonts w:ascii="Times New Roman" w:hAnsi="Times New Roman" w:cs="Times New Roman"/>
          <w:sz w:val="24"/>
          <w:szCs w:val="24"/>
        </w:rPr>
        <w:t xml:space="preserve">keuangan </w:t>
      </w:r>
      <w:r w:rsidR="00D1024B" w:rsidRPr="006710D3">
        <w:rPr>
          <w:rFonts w:ascii="Times New Roman" w:hAnsi="Times New Roman" w:cs="Times New Roman"/>
          <w:sz w:val="24"/>
          <w:szCs w:val="24"/>
        </w:rPr>
        <w:t xml:space="preserve">daerah semakin </w:t>
      </w:r>
      <w:r w:rsidR="004B771B">
        <w:rPr>
          <w:rFonts w:ascii="Times New Roman" w:hAnsi="Times New Roman" w:cs="Times New Roman"/>
          <w:sz w:val="24"/>
          <w:szCs w:val="24"/>
        </w:rPr>
        <w:t>rendah</w:t>
      </w:r>
      <w:r w:rsidR="004B771B">
        <w:rPr>
          <w:rFonts w:ascii="Times New Roman" w:hAnsi="Times New Roman" w:cs="Times New Roman"/>
          <w:sz w:val="24"/>
          <w:szCs w:val="24"/>
          <w:lang w:val="en-US"/>
        </w:rPr>
        <w:t>.</w:t>
      </w:r>
    </w:p>
    <w:p w:rsidR="00583EF8" w:rsidRPr="006710D3" w:rsidRDefault="00001844" w:rsidP="004B771B">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Tabel</w:t>
      </w:r>
      <w:r w:rsidR="004B771B">
        <w:rPr>
          <w:rFonts w:ascii="Times New Roman" w:hAnsi="Times New Roman" w:cs="Times New Roman"/>
          <w:sz w:val="24"/>
          <w:szCs w:val="24"/>
          <w:lang w:val="en-US"/>
        </w:rPr>
        <w:t xml:space="preserve"> </w:t>
      </w:r>
      <w:r w:rsidR="00A172D8" w:rsidRPr="006710D3">
        <w:rPr>
          <w:rFonts w:ascii="Times New Roman" w:hAnsi="Times New Roman" w:cs="Times New Roman"/>
          <w:sz w:val="24"/>
          <w:szCs w:val="24"/>
        </w:rPr>
        <w:t>3.</w:t>
      </w:r>
      <w:r w:rsidR="00A172D8" w:rsidRPr="006710D3">
        <w:rPr>
          <w:rFonts w:ascii="Times New Roman" w:hAnsi="Times New Roman" w:cs="Times New Roman"/>
          <w:sz w:val="24"/>
          <w:szCs w:val="24"/>
          <w:lang w:val="en-US"/>
        </w:rPr>
        <w:t>2.</w:t>
      </w:r>
    </w:p>
    <w:p w:rsidR="00001844" w:rsidRPr="006710D3" w:rsidRDefault="009F317A" w:rsidP="004B771B">
      <w:pPr>
        <w:spacing w:after="0" w:line="240" w:lineRule="auto"/>
        <w:ind w:firstLine="851"/>
        <w:jc w:val="center"/>
        <w:rPr>
          <w:rFonts w:ascii="Times New Roman" w:hAnsi="Times New Roman" w:cs="Times New Roman"/>
          <w:sz w:val="24"/>
          <w:szCs w:val="24"/>
        </w:rPr>
      </w:pPr>
      <w:r w:rsidRPr="006710D3">
        <w:rPr>
          <w:rFonts w:ascii="Times New Roman" w:hAnsi="Times New Roman" w:cs="Times New Roman"/>
          <w:sz w:val="24"/>
          <w:szCs w:val="24"/>
        </w:rPr>
        <w:t xml:space="preserve">Realisasi Pendapatan DaerahKabupaten Kepulauan Selayar </w:t>
      </w:r>
    </w:p>
    <w:p w:rsidR="00001844" w:rsidRDefault="00BD5F9D" w:rsidP="004B771B">
      <w:pPr>
        <w:spacing w:after="0" w:line="240" w:lineRule="auto"/>
        <w:ind w:firstLine="851"/>
        <w:jc w:val="center"/>
        <w:rPr>
          <w:rFonts w:ascii="Times New Roman" w:hAnsi="Times New Roman" w:cs="Times New Roman"/>
          <w:sz w:val="24"/>
          <w:szCs w:val="24"/>
          <w:lang w:val="en-US"/>
        </w:rPr>
      </w:pPr>
      <w:r>
        <w:rPr>
          <w:rFonts w:ascii="Times New Roman" w:hAnsi="Times New Roman" w:cs="Times New Roman"/>
          <w:sz w:val="24"/>
          <w:szCs w:val="24"/>
        </w:rPr>
        <w:t>Tahun</w:t>
      </w:r>
      <w:r w:rsidR="004B771B">
        <w:rPr>
          <w:rFonts w:ascii="Times New Roman" w:hAnsi="Times New Roman" w:cs="Times New Roman"/>
          <w:sz w:val="24"/>
          <w:szCs w:val="24"/>
        </w:rPr>
        <w:t xml:space="preserve"> 2010</w:t>
      </w:r>
      <w:r w:rsidR="004B771B">
        <w:rPr>
          <w:rFonts w:ascii="Times New Roman" w:hAnsi="Times New Roman" w:cs="Times New Roman"/>
          <w:sz w:val="24"/>
          <w:szCs w:val="24"/>
          <w:lang w:val="en-US"/>
        </w:rPr>
        <w:t>-</w:t>
      </w:r>
      <w:r w:rsidR="009F317A" w:rsidRPr="006710D3">
        <w:rPr>
          <w:rFonts w:ascii="Times New Roman" w:hAnsi="Times New Roman" w:cs="Times New Roman"/>
          <w:sz w:val="24"/>
          <w:szCs w:val="24"/>
        </w:rPr>
        <w:t>2014</w:t>
      </w:r>
    </w:p>
    <w:tbl>
      <w:tblPr>
        <w:tblStyle w:val="TableGrid"/>
        <w:tblW w:w="9831" w:type="dxa"/>
        <w:tblLook w:val="04A0"/>
      </w:tblPr>
      <w:tblGrid>
        <w:gridCol w:w="576"/>
        <w:gridCol w:w="1375"/>
        <w:gridCol w:w="1382"/>
        <w:gridCol w:w="1382"/>
        <w:gridCol w:w="1382"/>
        <w:gridCol w:w="1382"/>
        <w:gridCol w:w="1382"/>
        <w:gridCol w:w="970"/>
      </w:tblGrid>
      <w:tr w:rsidR="00A422BF" w:rsidRPr="006710D3" w:rsidTr="002D79E2">
        <w:tc>
          <w:tcPr>
            <w:tcW w:w="576"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No</w:t>
            </w:r>
          </w:p>
        </w:tc>
        <w:tc>
          <w:tcPr>
            <w:tcW w:w="1375" w:type="dxa"/>
            <w:vAlign w:val="center"/>
          </w:tcPr>
          <w:p w:rsidR="009F317A" w:rsidRPr="006710D3" w:rsidRDefault="004B771B" w:rsidP="002D79E2">
            <w:pPr>
              <w:jc w:val="center"/>
              <w:rPr>
                <w:rFonts w:ascii="Times New Roman" w:hAnsi="Times New Roman" w:cs="Times New Roman"/>
                <w:b/>
              </w:rPr>
            </w:pPr>
            <w:r w:rsidRPr="006710D3">
              <w:rPr>
                <w:rFonts w:ascii="Times New Roman" w:hAnsi="Times New Roman" w:cs="Times New Roman"/>
                <w:b/>
              </w:rPr>
              <w:t>Uraian</w:t>
            </w:r>
          </w:p>
        </w:tc>
        <w:tc>
          <w:tcPr>
            <w:tcW w:w="1382"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2010</w:t>
            </w:r>
          </w:p>
        </w:tc>
        <w:tc>
          <w:tcPr>
            <w:tcW w:w="1382"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2011</w:t>
            </w:r>
          </w:p>
        </w:tc>
        <w:tc>
          <w:tcPr>
            <w:tcW w:w="1382"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2012</w:t>
            </w:r>
          </w:p>
        </w:tc>
        <w:tc>
          <w:tcPr>
            <w:tcW w:w="1382"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2013</w:t>
            </w:r>
          </w:p>
        </w:tc>
        <w:tc>
          <w:tcPr>
            <w:tcW w:w="1382" w:type="dxa"/>
            <w:vAlign w:val="center"/>
          </w:tcPr>
          <w:p w:rsidR="009F317A" w:rsidRPr="006710D3" w:rsidRDefault="009F317A" w:rsidP="002D79E2">
            <w:pPr>
              <w:jc w:val="center"/>
              <w:rPr>
                <w:rFonts w:ascii="Times New Roman" w:hAnsi="Times New Roman" w:cs="Times New Roman"/>
                <w:b/>
              </w:rPr>
            </w:pPr>
            <w:r w:rsidRPr="006710D3">
              <w:rPr>
                <w:rFonts w:ascii="Times New Roman" w:hAnsi="Times New Roman" w:cs="Times New Roman"/>
                <w:b/>
              </w:rPr>
              <w:t>2014</w:t>
            </w:r>
          </w:p>
        </w:tc>
        <w:tc>
          <w:tcPr>
            <w:tcW w:w="970" w:type="dxa"/>
            <w:vAlign w:val="center"/>
          </w:tcPr>
          <w:p w:rsidR="009F317A" w:rsidRPr="006710D3" w:rsidRDefault="009F317A" w:rsidP="002D79E2">
            <w:pPr>
              <w:jc w:val="center"/>
              <w:rPr>
                <w:rFonts w:ascii="Times New Roman" w:hAnsi="Times New Roman" w:cs="Times New Roman"/>
                <w:b/>
                <w:vertAlign w:val="superscript"/>
              </w:rPr>
            </w:pPr>
            <w:r w:rsidRPr="006710D3">
              <w:rPr>
                <w:rFonts w:ascii="Times New Roman" w:hAnsi="Times New Roman" w:cs="Times New Roman"/>
                <w:b/>
                <w:vertAlign w:val="superscript"/>
              </w:rPr>
              <w:t>Rata-rata tumbuh (%)</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b/>
                <w:vertAlign w:val="superscript"/>
              </w:rPr>
            </w:pPr>
            <w:r w:rsidRPr="006710D3">
              <w:rPr>
                <w:rFonts w:ascii="Times New Roman" w:hAnsi="Times New Roman" w:cs="Times New Roman"/>
                <w:b/>
                <w:vertAlign w:val="superscript"/>
              </w:rPr>
              <w:t>1</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PENDAPATAN</w:t>
            </w:r>
          </w:p>
        </w:tc>
        <w:tc>
          <w:tcPr>
            <w:tcW w:w="1382" w:type="dxa"/>
          </w:tcPr>
          <w:p w:rsidR="009F317A" w:rsidRPr="006710D3" w:rsidRDefault="003C68A4" w:rsidP="004B771B">
            <w:pPr>
              <w:jc w:val="both"/>
              <w:rPr>
                <w:rFonts w:ascii="Times New Roman" w:hAnsi="Times New Roman" w:cs="Times New Roman"/>
                <w:vertAlign w:val="superscript"/>
              </w:rPr>
            </w:pPr>
            <w:r w:rsidRPr="006710D3">
              <w:rPr>
                <w:rFonts w:ascii="Times New Roman" w:hAnsi="Times New Roman" w:cs="Times New Roman"/>
                <w:vertAlign w:val="superscript"/>
              </w:rPr>
              <w:t>390</w:t>
            </w:r>
            <w:r w:rsidR="00E0348B" w:rsidRPr="006710D3">
              <w:rPr>
                <w:rFonts w:ascii="Times New Roman" w:hAnsi="Times New Roman" w:cs="Times New Roman"/>
                <w:vertAlign w:val="superscript"/>
              </w:rPr>
              <w:t>.795.357.009,76</w:t>
            </w:r>
          </w:p>
        </w:tc>
        <w:tc>
          <w:tcPr>
            <w:tcW w:w="1382" w:type="dxa"/>
          </w:tcPr>
          <w:p w:rsidR="009F317A" w:rsidRPr="006710D3" w:rsidRDefault="00E53D9A" w:rsidP="004B771B">
            <w:pPr>
              <w:jc w:val="both"/>
              <w:rPr>
                <w:rFonts w:ascii="Times New Roman" w:hAnsi="Times New Roman" w:cs="Times New Roman"/>
                <w:vertAlign w:val="superscript"/>
              </w:rPr>
            </w:pPr>
            <w:r w:rsidRPr="006710D3">
              <w:rPr>
                <w:rFonts w:ascii="Times New Roman" w:hAnsi="Times New Roman" w:cs="Times New Roman"/>
                <w:vertAlign w:val="superscript"/>
              </w:rPr>
              <w:t>506.685.524.763,48</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506.189.199.667,48</w:t>
            </w:r>
          </w:p>
        </w:tc>
        <w:tc>
          <w:tcPr>
            <w:tcW w:w="1382" w:type="dxa"/>
          </w:tcPr>
          <w:p w:rsidR="009F317A" w:rsidRPr="006710D3" w:rsidRDefault="00B22E89" w:rsidP="004B771B">
            <w:pPr>
              <w:jc w:val="both"/>
              <w:rPr>
                <w:rFonts w:ascii="Times New Roman" w:hAnsi="Times New Roman" w:cs="Times New Roman"/>
                <w:vertAlign w:val="superscript"/>
              </w:rPr>
            </w:pPr>
            <w:r w:rsidRPr="006710D3">
              <w:rPr>
                <w:rFonts w:ascii="Times New Roman" w:hAnsi="Times New Roman" w:cs="Times New Roman"/>
                <w:vertAlign w:val="superscript"/>
              </w:rPr>
              <w:t>608.119.377.623,33</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670.312.955.795,01</w:t>
            </w:r>
          </w:p>
        </w:tc>
        <w:tc>
          <w:tcPr>
            <w:tcW w:w="970" w:type="dxa"/>
          </w:tcPr>
          <w:p w:rsidR="009F317A" w:rsidRPr="006710D3" w:rsidRDefault="007730E3" w:rsidP="004B771B">
            <w:pPr>
              <w:jc w:val="both"/>
              <w:rPr>
                <w:rFonts w:ascii="Times New Roman" w:hAnsi="Times New Roman" w:cs="Times New Roman"/>
                <w:vertAlign w:val="superscript"/>
              </w:rPr>
            </w:pPr>
            <w:r w:rsidRPr="006710D3">
              <w:rPr>
                <w:rFonts w:ascii="Times New Roman" w:hAnsi="Times New Roman" w:cs="Times New Roman"/>
                <w:vertAlign w:val="superscript"/>
              </w:rPr>
              <w:t>8,99</w:t>
            </w:r>
          </w:p>
        </w:tc>
      </w:tr>
      <w:tr w:rsidR="006150E1"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1.1</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Pendapatan Asli Daerah</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10.818.840.397,97</w:t>
            </w:r>
          </w:p>
        </w:tc>
        <w:tc>
          <w:tcPr>
            <w:tcW w:w="1382" w:type="dxa"/>
          </w:tcPr>
          <w:p w:rsidR="009F317A" w:rsidRPr="006710D3" w:rsidRDefault="00E53D9A" w:rsidP="004B771B">
            <w:pPr>
              <w:jc w:val="both"/>
              <w:rPr>
                <w:rFonts w:ascii="Times New Roman" w:hAnsi="Times New Roman" w:cs="Times New Roman"/>
                <w:vertAlign w:val="superscript"/>
              </w:rPr>
            </w:pPr>
            <w:r w:rsidRPr="006710D3">
              <w:rPr>
                <w:rFonts w:ascii="Times New Roman" w:hAnsi="Times New Roman" w:cs="Times New Roman"/>
                <w:vertAlign w:val="superscript"/>
              </w:rPr>
              <w:t>18.200.567.718,12</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17.704.242.622,12</w:t>
            </w:r>
          </w:p>
        </w:tc>
        <w:tc>
          <w:tcPr>
            <w:tcW w:w="1382" w:type="dxa"/>
          </w:tcPr>
          <w:p w:rsidR="009F317A" w:rsidRPr="006710D3" w:rsidRDefault="00B22E89" w:rsidP="004B771B">
            <w:pPr>
              <w:jc w:val="both"/>
              <w:rPr>
                <w:rFonts w:ascii="Times New Roman" w:hAnsi="Times New Roman" w:cs="Times New Roman"/>
                <w:vertAlign w:val="superscript"/>
              </w:rPr>
            </w:pPr>
            <w:r w:rsidRPr="006710D3">
              <w:rPr>
                <w:rFonts w:ascii="Times New Roman" w:hAnsi="Times New Roman" w:cs="Times New Roman"/>
                <w:vertAlign w:val="superscript"/>
              </w:rPr>
              <w:t>22.477.926.250.29</w:t>
            </w:r>
          </w:p>
        </w:tc>
        <w:tc>
          <w:tcPr>
            <w:tcW w:w="1382" w:type="dxa"/>
          </w:tcPr>
          <w:p w:rsidR="009F317A" w:rsidRPr="006710D3" w:rsidRDefault="00A972AE" w:rsidP="004B771B">
            <w:pPr>
              <w:jc w:val="right"/>
              <w:rPr>
                <w:rFonts w:ascii="Times New Roman" w:hAnsi="Times New Roman" w:cs="Times New Roman"/>
                <w:vertAlign w:val="superscript"/>
              </w:rPr>
            </w:pPr>
            <w:r w:rsidRPr="006710D3">
              <w:rPr>
                <w:rFonts w:ascii="Times New Roman" w:hAnsi="Times New Roman" w:cs="Times New Roman"/>
                <w:vertAlign w:val="superscript"/>
              </w:rPr>
              <w:t>35</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695</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955</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795,01</w:t>
            </w:r>
          </w:p>
        </w:tc>
        <w:tc>
          <w:tcPr>
            <w:tcW w:w="970" w:type="dxa"/>
          </w:tcPr>
          <w:p w:rsidR="009F317A" w:rsidRPr="006710D3" w:rsidRDefault="00BE359C" w:rsidP="004B771B">
            <w:pPr>
              <w:jc w:val="both"/>
              <w:rPr>
                <w:rFonts w:ascii="Times New Roman" w:hAnsi="Times New Roman" w:cs="Times New Roman"/>
                <w:vertAlign w:val="superscript"/>
              </w:rPr>
            </w:pPr>
            <w:r w:rsidRPr="006710D3">
              <w:rPr>
                <w:rFonts w:ascii="Times New Roman" w:hAnsi="Times New Roman" w:cs="Times New Roman"/>
                <w:vertAlign w:val="superscript"/>
              </w:rPr>
              <w:t>30,26</w:t>
            </w:r>
          </w:p>
        </w:tc>
      </w:tr>
      <w:tr w:rsidR="006150E1"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1.1.1</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Pajak Daerah</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1.623.652.550,00</w:t>
            </w:r>
          </w:p>
        </w:tc>
        <w:tc>
          <w:tcPr>
            <w:tcW w:w="1382" w:type="dxa"/>
          </w:tcPr>
          <w:p w:rsidR="009F317A" w:rsidRPr="006710D3" w:rsidRDefault="008D03A4" w:rsidP="004B771B">
            <w:pPr>
              <w:jc w:val="both"/>
              <w:rPr>
                <w:rFonts w:ascii="Times New Roman" w:hAnsi="Times New Roman" w:cs="Times New Roman"/>
                <w:vertAlign w:val="superscript"/>
              </w:rPr>
            </w:pPr>
            <w:r w:rsidRPr="006710D3">
              <w:rPr>
                <w:rFonts w:ascii="Times New Roman" w:hAnsi="Times New Roman" w:cs="Times New Roman"/>
                <w:vertAlign w:val="superscript"/>
              </w:rPr>
              <w:t>2.101.870.175.00</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2.101.870.175,00</w:t>
            </w:r>
          </w:p>
        </w:tc>
        <w:tc>
          <w:tcPr>
            <w:tcW w:w="1382" w:type="dxa"/>
          </w:tcPr>
          <w:p w:rsidR="009F317A" w:rsidRPr="006710D3" w:rsidRDefault="00587D8B" w:rsidP="004B771B">
            <w:pPr>
              <w:jc w:val="both"/>
              <w:rPr>
                <w:rFonts w:ascii="Times New Roman" w:hAnsi="Times New Roman" w:cs="Times New Roman"/>
                <w:vertAlign w:val="superscript"/>
              </w:rPr>
            </w:pPr>
            <w:r w:rsidRPr="006710D3">
              <w:rPr>
                <w:rFonts w:ascii="Times New Roman" w:hAnsi="Times New Roman" w:cs="Times New Roman"/>
                <w:vertAlign w:val="superscript"/>
              </w:rPr>
              <w:t>2.457.847</w:t>
            </w:r>
            <w:r w:rsidR="000D64D6" w:rsidRPr="006710D3">
              <w:rPr>
                <w:rFonts w:ascii="Times New Roman" w:hAnsi="Times New Roman" w:cs="Times New Roman"/>
                <w:vertAlign w:val="superscript"/>
              </w:rPr>
              <w:t>.693,00</w:t>
            </w:r>
          </w:p>
        </w:tc>
        <w:tc>
          <w:tcPr>
            <w:tcW w:w="1382" w:type="dxa"/>
          </w:tcPr>
          <w:p w:rsidR="009F317A" w:rsidRPr="006710D3" w:rsidRDefault="00A972AE" w:rsidP="004B771B">
            <w:pPr>
              <w:jc w:val="right"/>
              <w:rPr>
                <w:rFonts w:ascii="Times New Roman" w:hAnsi="Times New Roman" w:cs="Times New Roman"/>
                <w:vertAlign w:val="superscript"/>
              </w:rPr>
            </w:pPr>
            <w:r w:rsidRPr="006710D3">
              <w:rPr>
                <w:rFonts w:ascii="Times New Roman" w:hAnsi="Times New Roman" w:cs="Times New Roman"/>
                <w:vertAlign w:val="superscript"/>
              </w:rPr>
              <w:t>4</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184</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916</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682.</w:t>
            </w:r>
            <w:r w:rsidR="003A07DC" w:rsidRPr="006710D3">
              <w:rPr>
                <w:rFonts w:ascii="Times New Roman" w:hAnsi="Times New Roman" w:cs="Times New Roman"/>
                <w:vertAlign w:val="superscript"/>
              </w:rPr>
              <w:t>00</w:t>
            </w:r>
          </w:p>
        </w:tc>
        <w:tc>
          <w:tcPr>
            <w:tcW w:w="970" w:type="dxa"/>
          </w:tcPr>
          <w:p w:rsidR="009F317A" w:rsidRPr="006710D3" w:rsidRDefault="002D7805" w:rsidP="004B771B">
            <w:pPr>
              <w:jc w:val="both"/>
              <w:rPr>
                <w:rFonts w:ascii="Times New Roman" w:hAnsi="Times New Roman" w:cs="Times New Roman"/>
                <w:vertAlign w:val="superscript"/>
              </w:rPr>
            </w:pPr>
            <w:r w:rsidRPr="006710D3">
              <w:rPr>
                <w:rFonts w:ascii="Times New Roman" w:hAnsi="Times New Roman" w:cs="Times New Roman"/>
                <w:vertAlign w:val="superscript"/>
              </w:rPr>
              <w:t>23,33</w:t>
            </w:r>
          </w:p>
        </w:tc>
      </w:tr>
      <w:tr w:rsidR="006150E1"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1.1.2</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Retribusi Daerah</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1.404.327.898,00</w:t>
            </w:r>
          </w:p>
        </w:tc>
        <w:tc>
          <w:tcPr>
            <w:tcW w:w="1382" w:type="dxa"/>
          </w:tcPr>
          <w:p w:rsidR="009F317A" w:rsidRPr="006710D3" w:rsidRDefault="008D03A4" w:rsidP="004B771B">
            <w:pPr>
              <w:jc w:val="both"/>
              <w:rPr>
                <w:rFonts w:ascii="Times New Roman" w:hAnsi="Times New Roman" w:cs="Times New Roman"/>
                <w:vertAlign w:val="superscript"/>
              </w:rPr>
            </w:pPr>
            <w:r w:rsidRPr="006710D3">
              <w:rPr>
                <w:rFonts w:ascii="Times New Roman" w:hAnsi="Times New Roman" w:cs="Times New Roman"/>
                <w:vertAlign w:val="superscript"/>
              </w:rPr>
              <w:t>2.186.270.620.16</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2.437.079.611,16</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2.653.680.672,75</w:t>
            </w:r>
          </w:p>
        </w:tc>
        <w:tc>
          <w:tcPr>
            <w:tcW w:w="1382" w:type="dxa"/>
          </w:tcPr>
          <w:p w:rsidR="009F317A" w:rsidRPr="006710D3" w:rsidRDefault="00A972AE" w:rsidP="004B771B">
            <w:pPr>
              <w:jc w:val="right"/>
              <w:rPr>
                <w:rFonts w:ascii="Times New Roman" w:hAnsi="Times New Roman" w:cs="Times New Roman"/>
                <w:vertAlign w:val="superscript"/>
              </w:rPr>
            </w:pPr>
            <w:r w:rsidRPr="006710D3">
              <w:rPr>
                <w:rFonts w:ascii="Times New Roman" w:hAnsi="Times New Roman" w:cs="Times New Roman"/>
                <w:vertAlign w:val="superscript"/>
              </w:rPr>
              <w:t>7</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376</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165</w:t>
            </w:r>
            <w:r w:rsidR="002D079F" w:rsidRPr="006710D3">
              <w:rPr>
                <w:rFonts w:ascii="Times New Roman" w:hAnsi="Times New Roman" w:cs="Times New Roman"/>
                <w:vertAlign w:val="superscript"/>
              </w:rPr>
              <w:t>.</w:t>
            </w:r>
            <w:r w:rsidRPr="006710D3">
              <w:rPr>
                <w:rFonts w:ascii="Times New Roman" w:hAnsi="Times New Roman" w:cs="Times New Roman"/>
                <w:vertAlign w:val="superscript"/>
              </w:rPr>
              <w:t>857,86</w:t>
            </w:r>
          </w:p>
        </w:tc>
        <w:tc>
          <w:tcPr>
            <w:tcW w:w="970" w:type="dxa"/>
          </w:tcPr>
          <w:p w:rsidR="009F317A" w:rsidRPr="006710D3" w:rsidRDefault="00DF1DE5" w:rsidP="004B771B">
            <w:pPr>
              <w:jc w:val="both"/>
              <w:rPr>
                <w:rFonts w:ascii="Times New Roman" w:hAnsi="Times New Roman" w:cs="Times New Roman"/>
                <w:vertAlign w:val="superscript"/>
              </w:rPr>
            </w:pPr>
            <w:r w:rsidRPr="006710D3">
              <w:rPr>
                <w:rFonts w:ascii="Times New Roman" w:hAnsi="Times New Roman" w:cs="Times New Roman"/>
                <w:vertAlign w:val="superscript"/>
              </w:rPr>
              <w:t>52,31</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1.1.3</w:t>
            </w:r>
          </w:p>
        </w:tc>
        <w:tc>
          <w:tcPr>
            <w:tcW w:w="1375" w:type="dxa"/>
          </w:tcPr>
          <w:p w:rsidR="009B6E48"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Hasil pengelolaan keuangan</w:t>
            </w:r>
            <w:r w:rsidR="00057D3C" w:rsidRPr="006710D3">
              <w:rPr>
                <w:rFonts w:ascii="Times New Roman" w:hAnsi="Times New Roman" w:cs="Times New Roman"/>
                <w:vertAlign w:val="superscript"/>
              </w:rPr>
              <w:t xml:space="preserve"> daerah yang dipisahkan</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4.340.213.815,33</w:t>
            </w:r>
          </w:p>
        </w:tc>
        <w:tc>
          <w:tcPr>
            <w:tcW w:w="1382" w:type="dxa"/>
          </w:tcPr>
          <w:p w:rsidR="009F317A" w:rsidRPr="006710D3" w:rsidRDefault="008D03A4" w:rsidP="004B771B">
            <w:pPr>
              <w:jc w:val="both"/>
              <w:rPr>
                <w:rFonts w:ascii="Times New Roman" w:hAnsi="Times New Roman" w:cs="Times New Roman"/>
                <w:vertAlign w:val="superscript"/>
              </w:rPr>
            </w:pPr>
            <w:r w:rsidRPr="006710D3">
              <w:rPr>
                <w:rFonts w:ascii="Times New Roman" w:hAnsi="Times New Roman" w:cs="Times New Roman"/>
                <w:vertAlign w:val="superscript"/>
              </w:rPr>
              <w:t>6.561.783.074,19</w:t>
            </w:r>
          </w:p>
        </w:tc>
        <w:tc>
          <w:tcPr>
            <w:tcW w:w="1382" w:type="dxa"/>
          </w:tcPr>
          <w:p w:rsidR="002F303D" w:rsidRPr="006710D3" w:rsidRDefault="00174FE0" w:rsidP="004B771B">
            <w:pPr>
              <w:jc w:val="both"/>
              <w:rPr>
                <w:rFonts w:ascii="Times New Roman" w:hAnsi="Times New Roman" w:cs="Times New Roman"/>
                <w:vertAlign w:val="superscript"/>
              </w:rPr>
            </w:pPr>
            <w:r w:rsidRPr="006710D3">
              <w:rPr>
                <w:rFonts w:ascii="Times New Roman" w:hAnsi="Times New Roman" w:cs="Times New Roman"/>
                <w:vertAlign w:val="superscript"/>
              </w:rPr>
              <w:t>6.561.783.074,19</w:t>
            </w:r>
          </w:p>
          <w:p w:rsidR="009F317A" w:rsidRPr="006710D3" w:rsidRDefault="009F317A" w:rsidP="004B771B">
            <w:pPr>
              <w:rPr>
                <w:rFonts w:ascii="Times New Roman" w:hAnsi="Times New Roman" w:cs="Times New Roman"/>
                <w:vertAlign w:val="superscript"/>
              </w:rPr>
            </w:pP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7.162.295.947,00</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7.587.079.072,72</w:t>
            </w:r>
          </w:p>
        </w:tc>
        <w:tc>
          <w:tcPr>
            <w:tcW w:w="970" w:type="dxa"/>
          </w:tcPr>
          <w:p w:rsidR="009F317A" w:rsidRPr="006710D3" w:rsidRDefault="00174FE0" w:rsidP="004B771B">
            <w:pPr>
              <w:jc w:val="both"/>
              <w:rPr>
                <w:rFonts w:ascii="Times New Roman" w:hAnsi="Times New Roman" w:cs="Times New Roman"/>
                <w:vertAlign w:val="superscript"/>
              </w:rPr>
            </w:pPr>
            <w:r w:rsidRPr="006710D3">
              <w:rPr>
                <w:rFonts w:ascii="Times New Roman" w:hAnsi="Times New Roman" w:cs="Times New Roman"/>
                <w:vertAlign w:val="superscript"/>
              </w:rPr>
              <w:t>13,25</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1.1.4</w:t>
            </w:r>
          </w:p>
        </w:tc>
        <w:tc>
          <w:tcPr>
            <w:tcW w:w="1375" w:type="dxa"/>
          </w:tcPr>
          <w:p w:rsidR="009F317A" w:rsidRPr="006710D3" w:rsidRDefault="00D0601F" w:rsidP="004B771B">
            <w:pPr>
              <w:jc w:val="both"/>
              <w:rPr>
                <w:rFonts w:ascii="Times New Roman" w:hAnsi="Times New Roman" w:cs="Times New Roman"/>
                <w:vertAlign w:val="superscript"/>
              </w:rPr>
            </w:pPr>
            <w:r w:rsidRPr="006710D3">
              <w:rPr>
                <w:rFonts w:ascii="Times New Roman" w:hAnsi="Times New Roman" w:cs="Times New Roman"/>
                <w:vertAlign w:val="superscript"/>
              </w:rPr>
              <w:t>Lain-lain PAD y</w:t>
            </w:r>
            <w:r w:rsidR="00057D3C" w:rsidRPr="006710D3">
              <w:rPr>
                <w:rFonts w:ascii="Times New Roman" w:hAnsi="Times New Roman" w:cs="Times New Roman"/>
                <w:vertAlign w:val="superscript"/>
              </w:rPr>
              <w:t>g sah</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3.441.646.134,64</w:t>
            </w:r>
          </w:p>
        </w:tc>
        <w:tc>
          <w:tcPr>
            <w:tcW w:w="1382" w:type="dxa"/>
          </w:tcPr>
          <w:p w:rsidR="009F317A" w:rsidRPr="006710D3" w:rsidRDefault="008D03A4" w:rsidP="004B771B">
            <w:pPr>
              <w:jc w:val="both"/>
              <w:rPr>
                <w:rFonts w:ascii="Times New Roman" w:hAnsi="Times New Roman" w:cs="Times New Roman"/>
                <w:vertAlign w:val="superscript"/>
              </w:rPr>
            </w:pPr>
            <w:r w:rsidRPr="006710D3">
              <w:rPr>
                <w:rFonts w:ascii="Times New Roman" w:hAnsi="Times New Roman" w:cs="Times New Roman"/>
                <w:vertAlign w:val="superscript"/>
              </w:rPr>
              <w:t>7.350.643.848,77</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6.603.509.761,77</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10.204.101.937,54</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16.547.794.002,43</w:t>
            </w:r>
          </w:p>
        </w:tc>
        <w:tc>
          <w:tcPr>
            <w:tcW w:w="970" w:type="dxa"/>
          </w:tcPr>
          <w:p w:rsidR="009F317A" w:rsidRPr="006710D3" w:rsidRDefault="003D6C35" w:rsidP="004B771B">
            <w:pPr>
              <w:jc w:val="both"/>
              <w:rPr>
                <w:rFonts w:ascii="Times New Roman" w:hAnsi="Times New Roman" w:cs="Times New Roman"/>
                <w:vertAlign w:val="superscript"/>
              </w:rPr>
            </w:pPr>
            <w:r w:rsidRPr="006710D3">
              <w:rPr>
                <w:rFonts w:ascii="Times New Roman" w:hAnsi="Times New Roman" w:cs="Times New Roman"/>
                <w:vertAlign w:val="superscript"/>
              </w:rPr>
              <w:t>44,03</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b/>
                <w:vertAlign w:val="superscript"/>
              </w:rPr>
            </w:pPr>
            <w:r w:rsidRPr="006710D3">
              <w:rPr>
                <w:rFonts w:ascii="Times New Roman" w:hAnsi="Times New Roman" w:cs="Times New Roman"/>
                <w:b/>
                <w:vertAlign w:val="superscript"/>
              </w:rPr>
              <w:t>1.2</w:t>
            </w:r>
          </w:p>
        </w:tc>
        <w:tc>
          <w:tcPr>
            <w:tcW w:w="1375" w:type="dxa"/>
          </w:tcPr>
          <w:p w:rsidR="009F317A" w:rsidRPr="006710D3" w:rsidRDefault="00057D3C" w:rsidP="004B771B">
            <w:pPr>
              <w:jc w:val="both"/>
              <w:rPr>
                <w:rFonts w:ascii="Times New Roman" w:hAnsi="Times New Roman" w:cs="Times New Roman"/>
                <w:b/>
                <w:vertAlign w:val="superscript"/>
              </w:rPr>
            </w:pPr>
            <w:r w:rsidRPr="006710D3">
              <w:rPr>
                <w:rFonts w:ascii="Times New Roman" w:hAnsi="Times New Roman" w:cs="Times New Roman"/>
                <w:b/>
                <w:vertAlign w:val="superscript"/>
              </w:rPr>
              <w:t>Dana Perimbangan</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372.542.690.782.38</w:t>
            </w:r>
          </w:p>
        </w:tc>
        <w:tc>
          <w:tcPr>
            <w:tcW w:w="1382" w:type="dxa"/>
          </w:tcPr>
          <w:p w:rsidR="009F317A" w:rsidRPr="006710D3" w:rsidRDefault="008D03A4" w:rsidP="004B771B">
            <w:pPr>
              <w:jc w:val="both"/>
              <w:rPr>
                <w:rFonts w:ascii="Times New Roman" w:hAnsi="Times New Roman" w:cs="Times New Roman"/>
                <w:vertAlign w:val="superscript"/>
              </w:rPr>
            </w:pPr>
            <w:r w:rsidRPr="006710D3">
              <w:rPr>
                <w:rFonts w:ascii="Times New Roman" w:hAnsi="Times New Roman" w:cs="Times New Roman"/>
                <w:vertAlign w:val="superscript"/>
              </w:rPr>
              <w:t>437.373.683.627,00</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436.943.371.127,00</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519.597.570.386,00</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547.019.012.578,00</w:t>
            </w:r>
          </w:p>
        </w:tc>
        <w:tc>
          <w:tcPr>
            <w:tcW w:w="970" w:type="dxa"/>
          </w:tcPr>
          <w:p w:rsidR="009F317A" w:rsidRPr="006710D3" w:rsidRDefault="00B910CE" w:rsidP="004B771B">
            <w:pPr>
              <w:jc w:val="both"/>
              <w:rPr>
                <w:rFonts w:ascii="Times New Roman" w:hAnsi="Times New Roman" w:cs="Times New Roman"/>
                <w:vertAlign w:val="superscript"/>
              </w:rPr>
            </w:pPr>
            <w:r w:rsidRPr="006710D3">
              <w:rPr>
                <w:rFonts w:ascii="Times New Roman" w:hAnsi="Times New Roman" w:cs="Times New Roman"/>
                <w:vertAlign w:val="superscript"/>
              </w:rPr>
              <w:t>8,30</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1.2.1</w:t>
            </w:r>
          </w:p>
        </w:tc>
        <w:tc>
          <w:tcPr>
            <w:tcW w:w="1375" w:type="dxa"/>
          </w:tcPr>
          <w:p w:rsidR="009F317A" w:rsidRPr="006710D3" w:rsidRDefault="007352A5" w:rsidP="004B771B">
            <w:pPr>
              <w:jc w:val="both"/>
              <w:rPr>
                <w:rFonts w:ascii="Times New Roman" w:hAnsi="Times New Roman" w:cs="Times New Roman"/>
                <w:vertAlign w:val="superscript"/>
              </w:rPr>
            </w:pPr>
            <w:r w:rsidRPr="006710D3">
              <w:rPr>
                <w:rFonts w:ascii="Times New Roman" w:hAnsi="Times New Roman" w:cs="Times New Roman"/>
                <w:vertAlign w:val="superscript"/>
              </w:rPr>
              <w:t>Dana Bagi Hasil Pajak</w:t>
            </w:r>
            <w:r w:rsidR="00057D3C" w:rsidRPr="006710D3">
              <w:rPr>
                <w:rFonts w:ascii="Times New Roman" w:hAnsi="Times New Roman" w:cs="Times New Roman"/>
                <w:vertAlign w:val="superscript"/>
              </w:rPr>
              <w:t>/Bagi Hasil bukan Pajak</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26.093.964.352,00</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25.159.168.627,00</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24.728.856.127,00</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23.182.117.386,00</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19.190.969.578,00</w:t>
            </w:r>
          </w:p>
        </w:tc>
        <w:tc>
          <w:tcPr>
            <w:tcW w:w="970" w:type="dxa"/>
          </w:tcPr>
          <w:p w:rsidR="009F317A" w:rsidRPr="006710D3" w:rsidRDefault="0091416D" w:rsidP="004B771B">
            <w:pPr>
              <w:jc w:val="both"/>
              <w:rPr>
                <w:rFonts w:ascii="Times New Roman" w:hAnsi="Times New Roman" w:cs="Times New Roman"/>
                <w:vertAlign w:val="superscript"/>
              </w:rPr>
            </w:pPr>
            <w:r w:rsidRPr="006710D3">
              <w:rPr>
                <w:rFonts w:ascii="Times New Roman" w:hAnsi="Times New Roman" w:cs="Times New Roman"/>
                <w:vertAlign w:val="superscript"/>
              </w:rPr>
              <w:t>(5,75 )</w:t>
            </w:r>
          </w:p>
        </w:tc>
      </w:tr>
      <w:tr w:rsidR="006150E1"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1.2.2</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Dana Alokasi Umum</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259.174.593.000,00</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365.634.515.000,00</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365.634.515.000,00</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421.256.593.000,00</w:t>
            </w:r>
          </w:p>
        </w:tc>
        <w:tc>
          <w:tcPr>
            <w:tcW w:w="1382" w:type="dxa"/>
          </w:tcPr>
          <w:p w:rsidR="009F317A" w:rsidRPr="006710D3" w:rsidRDefault="002D079F" w:rsidP="004B771B">
            <w:pPr>
              <w:jc w:val="both"/>
              <w:rPr>
                <w:rFonts w:ascii="Times New Roman" w:hAnsi="Times New Roman" w:cs="Times New Roman"/>
                <w:vertAlign w:val="superscript"/>
              </w:rPr>
            </w:pPr>
            <w:r w:rsidRPr="006710D3">
              <w:rPr>
                <w:rFonts w:ascii="Times New Roman" w:hAnsi="Times New Roman" w:cs="Times New Roman"/>
                <w:vertAlign w:val="superscript"/>
              </w:rPr>
              <w:t>458.019.013.000,00</w:t>
            </w:r>
          </w:p>
        </w:tc>
        <w:tc>
          <w:tcPr>
            <w:tcW w:w="970" w:type="dxa"/>
          </w:tcPr>
          <w:p w:rsidR="009F317A" w:rsidRPr="006710D3" w:rsidRDefault="0091416D" w:rsidP="004B771B">
            <w:pPr>
              <w:jc w:val="both"/>
              <w:rPr>
                <w:rFonts w:ascii="Times New Roman" w:hAnsi="Times New Roman" w:cs="Times New Roman"/>
                <w:vertAlign w:val="superscript"/>
              </w:rPr>
            </w:pPr>
            <w:r w:rsidRPr="006710D3">
              <w:rPr>
                <w:rFonts w:ascii="Times New Roman" w:hAnsi="Times New Roman" w:cs="Times New Roman"/>
                <w:vertAlign w:val="superscript"/>
              </w:rPr>
              <w:t>13</w:t>
            </w:r>
          </w:p>
        </w:tc>
      </w:tr>
      <w:tr w:rsidR="006150E1"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1.2.3</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Dana Alokasi Khusus</w:t>
            </w:r>
          </w:p>
        </w:tc>
        <w:tc>
          <w:tcPr>
            <w:tcW w:w="1382" w:type="dxa"/>
          </w:tcPr>
          <w:p w:rsidR="009F317A" w:rsidRPr="006710D3" w:rsidRDefault="00EA3D36" w:rsidP="004B771B">
            <w:pPr>
              <w:jc w:val="both"/>
              <w:rPr>
                <w:rFonts w:ascii="Times New Roman" w:hAnsi="Times New Roman" w:cs="Times New Roman"/>
                <w:vertAlign w:val="superscript"/>
              </w:rPr>
            </w:pPr>
            <w:r w:rsidRPr="006710D3">
              <w:rPr>
                <w:rFonts w:ascii="Times New Roman" w:hAnsi="Times New Roman" w:cs="Times New Roman"/>
                <w:vertAlign w:val="superscript"/>
              </w:rPr>
              <w:t>35.670.600.000,00</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46.580.000.000,00</w:t>
            </w:r>
          </w:p>
        </w:tc>
        <w:tc>
          <w:tcPr>
            <w:tcW w:w="1382" w:type="dxa"/>
          </w:tcPr>
          <w:p w:rsidR="009F317A" w:rsidRPr="006710D3" w:rsidRDefault="002F303D" w:rsidP="004B771B">
            <w:pPr>
              <w:jc w:val="both"/>
              <w:rPr>
                <w:rFonts w:ascii="Times New Roman" w:hAnsi="Times New Roman" w:cs="Times New Roman"/>
                <w:vertAlign w:val="superscript"/>
              </w:rPr>
            </w:pPr>
            <w:r w:rsidRPr="006710D3">
              <w:rPr>
                <w:rFonts w:ascii="Times New Roman" w:hAnsi="Times New Roman" w:cs="Times New Roman"/>
                <w:vertAlign w:val="superscript"/>
              </w:rPr>
              <w:t>46.580.000.000,00</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75.158.860.000,00</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69.809.030.000,00</w:t>
            </w:r>
          </w:p>
        </w:tc>
        <w:tc>
          <w:tcPr>
            <w:tcW w:w="970" w:type="dxa"/>
          </w:tcPr>
          <w:p w:rsidR="009F317A" w:rsidRPr="006710D3" w:rsidRDefault="00B27674" w:rsidP="004B771B">
            <w:pPr>
              <w:jc w:val="both"/>
              <w:rPr>
                <w:rFonts w:ascii="Times New Roman" w:hAnsi="Times New Roman" w:cs="Times New Roman"/>
                <w:vertAlign w:val="superscript"/>
              </w:rPr>
            </w:pPr>
            <w:r w:rsidRPr="006710D3">
              <w:rPr>
                <w:rFonts w:ascii="Times New Roman" w:hAnsi="Times New Roman" w:cs="Times New Roman"/>
                <w:vertAlign w:val="superscript"/>
              </w:rPr>
              <w:t>16,96</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b/>
                <w:vertAlign w:val="superscript"/>
              </w:rPr>
            </w:pPr>
            <w:r w:rsidRPr="006710D3">
              <w:rPr>
                <w:rFonts w:ascii="Times New Roman" w:hAnsi="Times New Roman" w:cs="Times New Roman"/>
                <w:b/>
                <w:vertAlign w:val="superscript"/>
              </w:rPr>
              <w:t>1.3</w:t>
            </w:r>
          </w:p>
        </w:tc>
        <w:tc>
          <w:tcPr>
            <w:tcW w:w="1375" w:type="dxa"/>
          </w:tcPr>
          <w:p w:rsidR="009F317A" w:rsidRPr="006710D3" w:rsidRDefault="00057D3C" w:rsidP="004B771B">
            <w:pPr>
              <w:jc w:val="both"/>
              <w:rPr>
                <w:rFonts w:ascii="Times New Roman" w:hAnsi="Times New Roman" w:cs="Times New Roman"/>
                <w:b/>
                <w:vertAlign w:val="superscript"/>
              </w:rPr>
            </w:pPr>
            <w:r w:rsidRPr="006710D3">
              <w:rPr>
                <w:rFonts w:ascii="Times New Roman" w:hAnsi="Times New Roman" w:cs="Times New Roman"/>
                <w:b/>
                <w:vertAlign w:val="superscript"/>
              </w:rPr>
              <w:t>Lain-lain Pendapatan Daerah yang Sah</w:t>
            </w:r>
          </w:p>
        </w:tc>
        <w:tc>
          <w:tcPr>
            <w:tcW w:w="1382" w:type="dxa"/>
          </w:tcPr>
          <w:p w:rsidR="009F317A" w:rsidRPr="006710D3" w:rsidRDefault="00432121" w:rsidP="004B771B">
            <w:pPr>
              <w:jc w:val="both"/>
              <w:rPr>
                <w:rFonts w:ascii="Times New Roman" w:hAnsi="Times New Roman" w:cs="Times New Roman"/>
                <w:vertAlign w:val="superscript"/>
              </w:rPr>
            </w:pPr>
            <w:r w:rsidRPr="006710D3">
              <w:rPr>
                <w:rFonts w:ascii="Times New Roman" w:hAnsi="Times New Roman" w:cs="Times New Roman"/>
                <w:vertAlign w:val="superscript"/>
              </w:rPr>
              <w:t xml:space="preserve">58.433.825.830,38 </w:t>
            </w:r>
          </w:p>
        </w:tc>
        <w:tc>
          <w:tcPr>
            <w:tcW w:w="1382" w:type="dxa"/>
          </w:tcPr>
          <w:p w:rsidR="009F317A"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51.111.273.418,36</w:t>
            </w:r>
          </w:p>
        </w:tc>
        <w:tc>
          <w:tcPr>
            <w:tcW w:w="1382" w:type="dxa"/>
          </w:tcPr>
          <w:p w:rsidR="009F317A" w:rsidRPr="006710D3" w:rsidRDefault="00ED1290" w:rsidP="004B771B">
            <w:pPr>
              <w:jc w:val="both"/>
              <w:rPr>
                <w:rFonts w:ascii="Times New Roman" w:hAnsi="Times New Roman" w:cs="Times New Roman"/>
                <w:vertAlign w:val="superscript"/>
              </w:rPr>
            </w:pPr>
            <w:r w:rsidRPr="006710D3">
              <w:rPr>
                <w:rFonts w:ascii="Times New Roman" w:hAnsi="Times New Roman" w:cs="Times New Roman"/>
                <w:vertAlign w:val="superscript"/>
              </w:rPr>
              <w:t>51.541.585.918,36</w:t>
            </w:r>
          </w:p>
        </w:tc>
        <w:tc>
          <w:tcPr>
            <w:tcW w:w="1382" w:type="dxa"/>
          </w:tcPr>
          <w:p w:rsidR="009F317A" w:rsidRPr="006710D3" w:rsidRDefault="000D64D6" w:rsidP="004B771B">
            <w:pPr>
              <w:jc w:val="both"/>
              <w:rPr>
                <w:rFonts w:ascii="Times New Roman" w:hAnsi="Times New Roman" w:cs="Times New Roman"/>
                <w:vertAlign w:val="superscript"/>
              </w:rPr>
            </w:pPr>
            <w:r w:rsidRPr="006710D3">
              <w:rPr>
                <w:rFonts w:ascii="Times New Roman" w:hAnsi="Times New Roman" w:cs="Times New Roman"/>
                <w:vertAlign w:val="superscript"/>
              </w:rPr>
              <w:t>66.043.880.987,04</w:t>
            </w:r>
          </w:p>
        </w:tc>
        <w:tc>
          <w:tcPr>
            <w:tcW w:w="1382" w:type="dxa"/>
          </w:tcPr>
          <w:p w:rsidR="009F317A" w:rsidRPr="006710D3" w:rsidRDefault="002D079F" w:rsidP="004B771B">
            <w:pPr>
              <w:jc w:val="right"/>
              <w:rPr>
                <w:rFonts w:ascii="Times New Roman" w:hAnsi="Times New Roman" w:cs="Times New Roman"/>
                <w:vertAlign w:val="superscript"/>
              </w:rPr>
            </w:pPr>
            <w:r w:rsidRPr="006710D3">
              <w:rPr>
                <w:rFonts w:ascii="Times New Roman" w:hAnsi="Times New Roman" w:cs="Times New Roman"/>
                <w:vertAlign w:val="superscript"/>
              </w:rPr>
              <w:t>87.597.988.180,66</w:t>
            </w:r>
          </w:p>
        </w:tc>
        <w:tc>
          <w:tcPr>
            <w:tcW w:w="970" w:type="dxa"/>
          </w:tcPr>
          <w:p w:rsidR="009F317A" w:rsidRPr="006710D3" w:rsidRDefault="00974896" w:rsidP="004B771B">
            <w:pPr>
              <w:jc w:val="both"/>
              <w:rPr>
                <w:rFonts w:ascii="Times New Roman" w:hAnsi="Times New Roman" w:cs="Times New Roman"/>
                <w:vertAlign w:val="superscript"/>
              </w:rPr>
            </w:pPr>
            <w:r w:rsidRPr="006710D3">
              <w:rPr>
                <w:rFonts w:ascii="Times New Roman" w:hAnsi="Times New Roman" w:cs="Times New Roman"/>
                <w:vertAlign w:val="superscript"/>
              </w:rPr>
              <w:t>9,81</w:t>
            </w:r>
          </w:p>
        </w:tc>
      </w:tr>
      <w:tr w:rsidR="00A422BF" w:rsidRPr="006710D3" w:rsidTr="002D79E2">
        <w:trPr>
          <w:trHeight w:val="20"/>
        </w:trPr>
        <w:tc>
          <w:tcPr>
            <w:tcW w:w="576" w:type="dxa"/>
          </w:tcPr>
          <w:p w:rsidR="009F317A" w:rsidRPr="006710D3" w:rsidRDefault="009F317A" w:rsidP="004B771B">
            <w:pPr>
              <w:jc w:val="both"/>
              <w:rPr>
                <w:rFonts w:ascii="Times New Roman" w:hAnsi="Times New Roman" w:cs="Times New Roman"/>
                <w:vertAlign w:val="superscript"/>
              </w:rPr>
            </w:pPr>
            <w:r w:rsidRPr="006710D3">
              <w:rPr>
                <w:rFonts w:ascii="Times New Roman" w:hAnsi="Times New Roman" w:cs="Times New Roman"/>
                <w:vertAlign w:val="superscript"/>
              </w:rPr>
              <w:t>1.3.1</w:t>
            </w:r>
          </w:p>
        </w:tc>
        <w:tc>
          <w:tcPr>
            <w:tcW w:w="1375" w:type="dxa"/>
          </w:tcPr>
          <w:p w:rsidR="009F317A"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Hibah</w:t>
            </w:r>
          </w:p>
        </w:tc>
        <w:tc>
          <w:tcPr>
            <w:tcW w:w="1382" w:type="dxa"/>
          </w:tcPr>
          <w:p w:rsidR="009F317A" w:rsidRPr="006710D3" w:rsidRDefault="005B4F54" w:rsidP="004B771B">
            <w:pPr>
              <w:jc w:val="both"/>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9F317A" w:rsidRPr="006710D3" w:rsidRDefault="005B4F54" w:rsidP="004B771B">
            <w:pPr>
              <w:jc w:val="both"/>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9F317A" w:rsidRPr="006710D3" w:rsidRDefault="005B4F54" w:rsidP="004B771B">
            <w:pPr>
              <w:jc w:val="both"/>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9F317A" w:rsidRPr="006710D3" w:rsidRDefault="005B4F54" w:rsidP="004B771B">
            <w:pPr>
              <w:jc w:val="both"/>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9F317A" w:rsidRPr="006710D3" w:rsidRDefault="005B4F54" w:rsidP="004B771B">
            <w:pPr>
              <w:jc w:val="both"/>
              <w:rPr>
                <w:rFonts w:ascii="Times New Roman" w:hAnsi="Times New Roman" w:cs="Times New Roman"/>
                <w:vertAlign w:val="superscript"/>
              </w:rPr>
            </w:pPr>
            <w:r w:rsidRPr="006710D3">
              <w:rPr>
                <w:rFonts w:ascii="Times New Roman" w:hAnsi="Times New Roman" w:cs="Times New Roman"/>
                <w:vertAlign w:val="superscript"/>
              </w:rPr>
              <w:t>-</w:t>
            </w:r>
          </w:p>
        </w:tc>
        <w:tc>
          <w:tcPr>
            <w:tcW w:w="970" w:type="dxa"/>
          </w:tcPr>
          <w:p w:rsidR="009F317A"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0</w:t>
            </w:r>
          </w:p>
        </w:tc>
      </w:tr>
      <w:tr w:rsidR="00A422BF" w:rsidRPr="006710D3" w:rsidTr="002D79E2">
        <w:trPr>
          <w:trHeight w:val="20"/>
        </w:trPr>
        <w:tc>
          <w:tcPr>
            <w:tcW w:w="576"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1.3.2</w:t>
            </w:r>
          </w:p>
        </w:tc>
        <w:tc>
          <w:tcPr>
            <w:tcW w:w="1375"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Dana Darurat</w:t>
            </w:r>
          </w:p>
        </w:tc>
        <w:tc>
          <w:tcPr>
            <w:tcW w:w="1382" w:type="dxa"/>
          </w:tcPr>
          <w:p w:rsidR="00057D3C" w:rsidRPr="006710D3" w:rsidRDefault="00A30869" w:rsidP="004B771B">
            <w:pPr>
              <w:jc w:val="both"/>
              <w:rPr>
                <w:rFonts w:ascii="Times New Roman" w:hAnsi="Times New Roman" w:cs="Times New Roman"/>
                <w:vertAlign w:val="superscript"/>
              </w:rPr>
            </w:pPr>
            <w:r w:rsidRPr="006710D3">
              <w:rPr>
                <w:rFonts w:ascii="Times New Roman" w:hAnsi="Times New Roman" w:cs="Times New Roman"/>
                <w:vertAlign w:val="superscript"/>
              </w:rPr>
              <w:t>1.150.000.000,00</w:t>
            </w:r>
          </w:p>
        </w:tc>
        <w:tc>
          <w:tcPr>
            <w:tcW w:w="1382" w:type="dxa"/>
          </w:tcPr>
          <w:p w:rsidR="00057D3C"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057D3C"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057D3C"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w:t>
            </w:r>
          </w:p>
        </w:tc>
        <w:tc>
          <w:tcPr>
            <w:tcW w:w="1382" w:type="dxa"/>
          </w:tcPr>
          <w:p w:rsidR="00057D3C"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w:t>
            </w:r>
          </w:p>
        </w:tc>
        <w:tc>
          <w:tcPr>
            <w:tcW w:w="970" w:type="dxa"/>
          </w:tcPr>
          <w:p w:rsidR="00057D3C" w:rsidRPr="006710D3" w:rsidRDefault="00583EF8" w:rsidP="004B771B">
            <w:pPr>
              <w:jc w:val="center"/>
              <w:rPr>
                <w:rFonts w:ascii="Times New Roman" w:hAnsi="Times New Roman" w:cs="Times New Roman"/>
                <w:vertAlign w:val="superscript"/>
              </w:rPr>
            </w:pPr>
            <w:r w:rsidRPr="006710D3">
              <w:rPr>
                <w:rFonts w:ascii="Times New Roman" w:hAnsi="Times New Roman" w:cs="Times New Roman"/>
                <w:vertAlign w:val="superscript"/>
              </w:rPr>
              <w:t>0</w:t>
            </w:r>
          </w:p>
        </w:tc>
      </w:tr>
      <w:tr w:rsidR="00A422BF" w:rsidRPr="006710D3" w:rsidTr="002D79E2">
        <w:trPr>
          <w:trHeight w:val="20"/>
        </w:trPr>
        <w:tc>
          <w:tcPr>
            <w:tcW w:w="576"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1.3.3</w:t>
            </w:r>
          </w:p>
        </w:tc>
        <w:tc>
          <w:tcPr>
            <w:tcW w:w="1375" w:type="dxa"/>
          </w:tcPr>
          <w:p w:rsidR="00057D3C" w:rsidRPr="006710D3" w:rsidRDefault="00057D3C" w:rsidP="004B771B">
            <w:pPr>
              <w:jc w:val="both"/>
              <w:rPr>
                <w:rFonts w:ascii="Times New Roman" w:hAnsi="Times New Roman" w:cs="Times New Roman"/>
                <w:b/>
                <w:vertAlign w:val="superscript"/>
              </w:rPr>
            </w:pPr>
            <w:r w:rsidRPr="006710D3">
              <w:rPr>
                <w:rFonts w:ascii="Times New Roman" w:hAnsi="Times New Roman" w:cs="Times New Roman"/>
                <w:vertAlign w:val="superscript"/>
              </w:rPr>
              <w:t>Dana Bag</w:t>
            </w:r>
            <w:r w:rsidR="00EA2114" w:rsidRPr="006710D3">
              <w:rPr>
                <w:rFonts w:ascii="Times New Roman" w:hAnsi="Times New Roman" w:cs="Times New Roman"/>
                <w:vertAlign w:val="superscript"/>
              </w:rPr>
              <w:t>i Hasil Pajak dari Provinsi &amp;</w:t>
            </w:r>
            <w:r w:rsidRPr="006710D3">
              <w:rPr>
                <w:rFonts w:ascii="Times New Roman" w:hAnsi="Times New Roman" w:cs="Times New Roman"/>
                <w:vertAlign w:val="superscript"/>
              </w:rPr>
              <w:t>Pemerintah daerah Lain</w:t>
            </w:r>
          </w:p>
        </w:tc>
        <w:tc>
          <w:tcPr>
            <w:tcW w:w="1382" w:type="dxa"/>
          </w:tcPr>
          <w:p w:rsidR="00057D3C" w:rsidRPr="006710D3" w:rsidRDefault="00A30869" w:rsidP="004B771B">
            <w:pPr>
              <w:jc w:val="both"/>
              <w:rPr>
                <w:rFonts w:ascii="Times New Roman" w:hAnsi="Times New Roman" w:cs="Times New Roman"/>
                <w:vertAlign w:val="superscript"/>
              </w:rPr>
            </w:pPr>
            <w:r w:rsidRPr="006710D3">
              <w:rPr>
                <w:rFonts w:ascii="Times New Roman" w:hAnsi="Times New Roman" w:cs="Times New Roman"/>
                <w:vertAlign w:val="superscript"/>
              </w:rPr>
              <w:t>6.387.859.430,38</w:t>
            </w:r>
          </w:p>
        </w:tc>
        <w:tc>
          <w:tcPr>
            <w:tcW w:w="1382" w:type="dxa"/>
          </w:tcPr>
          <w:p w:rsidR="00057D3C"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10.026.915.478,36</w:t>
            </w:r>
          </w:p>
        </w:tc>
        <w:tc>
          <w:tcPr>
            <w:tcW w:w="1382" w:type="dxa"/>
          </w:tcPr>
          <w:p w:rsidR="00057D3C" w:rsidRPr="006710D3" w:rsidRDefault="00B22E89" w:rsidP="004B771B">
            <w:pPr>
              <w:jc w:val="both"/>
              <w:rPr>
                <w:rFonts w:ascii="Times New Roman" w:hAnsi="Times New Roman" w:cs="Times New Roman"/>
                <w:vertAlign w:val="superscript"/>
              </w:rPr>
            </w:pPr>
            <w:r w:rsidRPr="006710D3">
              <w:rPr>
                <w:rFonts w:ascii="Times New Roman" w:hAnsi="Times New Roman" w:cs="Times New Roman"/>
                <w:vertAlign w:val="superscript"/>
              </w:rPr>
              <w:t>10.026.915.478,36</w:t>
            </w:r>
          </w:p>
        </w:tc>
        <w:tc>
          <w:tcPr>
            <w:tcW w:w="1382" w:type="dxa"/>
          </w:tcPr>
          <w:p w:rsidR="00057D3C" w:rsidRPr="006710D3" w:rsidRDefault="008C7AC0" w:rsidP="004B771B">
            <w:pPr>
              <w:jc w:val="both"/>
              <w:rPr>
                <w:rFonts w:ascii="Times New Roman" w:hAnsi="Times New Roman" w:cs="Times New Roman"/>
                <w:vertAlign w:val="superscript"/>
              </w:rPr>
            </w:pPr>
            <w:r w:rsidRPr="006710D3">
              <w:rPr>
                <w:rFonts w:ascii="Times New Roman" w:hAnsi="Times New Roman" w:cs="Times New Roman"/>
                <w:vertAlign w:val="superscript"/>
              </w:rPr>
              <w:t>1</w:t>
            </w:r>
            <w:r w:rsidR="00323BF4" w:rsidRPr="006710D3">
              <w:rPr>
                <w:rFonts w:ascii="Times New Roman" w:hAnsi="Times New Roman" w:cs="Times New Roman"/>
                <w:vertAlign w:val="superscript"/>
              </w:rPr>
              <w:t>1.</w:t>
            </w:r>
            <w:r w:rsidRPr="006710D3">
              <w:rPr>
                <w:rFonts w:ascii="Times New Roman" w:hAnsi="Times New Roman" w:cs="Times New Roman"/>
                <w:vertAlign w:val="superscript"/>
              </w:rPr>
              <w:t>593</w:t>
            </w:r>
            <w:r w:rsidR="00323BF4" w:rsidRPr="006710D3">
              <w:rPr>
                <w:rFonts w:ascii="Times New Roman" w:hAnsi="Times New Roman" w:cs="Times New Roman"/>
                <w:vertAlign w:val="superscript"/>
              </w:rPr>
              <w:t>.</w:t>
            </w:r>
            <w:r w:rsidR="00E52D11" w:rsidRPr="006710D3">
              <w:rPr>
                <w:rFonts w:ascii="Times New Roman" w:hAnsi="Times New Roman" w:cs="Times New Roman"/>
                <w:vertAlign w:val="superscript"/>
              </w:rPr>
              <w:t>088</w:t>
            </w:r>
            <w:r w:rsidR="00323BF4" w:rsidRPr="006710D3">
              <w:rPr>
                <w:rFonts w:ascii="Times New Roman" w:hAnsi="Times New Roman" w:cs="Times New Roman"/>
                <w:vertAlign w:val="superscript"/>
              </w:rPr>
              <w:t>.</w:t>
            </w:r>
            <w:r w:rsidR="00E52D11" w:rsidRPr="006710D3">
              <w:rPr>
                <w:rFonts w:ascii="Times New Roman" w:hAnsi="Times New Roman" w:cs="Times New Roman"/>
                <w:vertAlign w:val="superscript"/>
              </w:rPr>
              <w:t>027</w:t>
            </w:r>
            <w:r w:rsidR="00323BF4" w:rsidRPr="006710D3">
              <w:rPr>
                <w:rFonts w:ascii="Times New Roman" w:hAnsi="Times New Roman" w:cs="Times New Roman"/>
                <w:vertAlign w:val="superscript"/>
              </w:rPr>
              <w:t>,0</w:t>
            </w:r>
            <w:r w:rsidR="00E52D11" w:rsidRPr="006710D3">
              <w:rPr>
                <w:rFonts w:ascii="Times New Roman" w:hAnsi="Times New Roman" w:cs="Times New Roman"/>
                <w:vertAlign w:val="superscript"/>
              </w:rPr>
              <w:t>4</w:t>
            </w:r>
          </w:p>
        </w:tc>
        <w:tc>
          <w:tcPr>
            <w:tcW w:w="1382" w:type="dxa"/>
          </w:tcPr>
          <w:p w:rsidR="00057D3C" w:rsidRPr="006710D3" w:rsidRDefault="008C7AC0" w:rsidP="004B771B">
            <w:pPr>
              <w:jc w:val="right"/>
              <w:rPr>
                <w:rFonts w:ascii="Times New Roman" w:hAnsi="Times New Roman" w:cs="Times New Roman"/>
                <w:vertAlign w:val="superscript"/>
              </w:rPr>
            </w:pPr>
            <w:r w:rsidRPr="006710D3">
              <w:rPr>
                <w:rFonts w:ascii="Times New Roman" w:hAnsi="Times New Roman" w:cs="Times New Roman"/>
                <w:vertAlign w:val="superscript"/>
              </w:rPr>
              <w:t>1</w:t>
            </w:r>
            <w:r w:rsidR="00E53D9A" w:rsidRPr="006710D3">
              <w:rPr>
                <w:rFonts w:ascii="Times New Roman" w:hAnsi="Times New Roman" w:cs="Times New Roman"/>
                <w:vertAlign w:val="superscript"/>
              </w:rPr>
              <w:t>7.</w:t>
            </w:r>
            <w:r w:rsidRPr="006710D3">
              <w:rPr>
                <w:rFonts w:ascii="Times New Roman" w:hAnsi="Times New Roman" w:cs="Times New Roman"/>
                <w:vertAlign w:val="superscript"/>
              </w:rPr>
              <w:t>713.203</w:t>
            </w:r>
            <w:r w:rsidR="00E53D9A" w:rsidRPr="006710D3">
              <w:rPr>
                <w:rFonts w:ascii="Times New Roman" w:hAnsi="Times New Roman" w:cs="Times New Roman"/>
                <w:vertAlign w:val="superscript"/>
              </w:rPr>
              <w:t>.</w:t>
            </w:r>
            <w:r w:rsidRPr="006710D3">
              <w:rPr>
                <w:rFonts w:ascii="Times New Roman" w:hAnsi="Times New Roman" w:cs="Times New Roman"/>
                <w:vertAlign w:val="superscript"/>
              </w:rPr>
              <w:t>9</w:t>
            </w:r>
            <w:r w:rsidR="00E53D9A" w:rsidRPr="006710D3">
              <w:rPr>
                <w:rFonts w:ascii="Times New Roman" w:hAnsi="Times New Roman" w:cs="Times New Roman"/>
                <w:vertAlign w:val="superscript"/>
              </w:rPr>
              <w:t>80,66</w:t>
            </w:r>
          </w:p>
        </w:tc>
        <w:tc>
          <w:tcPr>
            <w:tcW w:w="970" w:type="dxa"/>
          </w:tcPr>
          <w:p w:rsidR="00057D3C" w:rsidRPr="006710D3" w:rsidRDefault="00E52D11" w:rsidP="004B771B">
            <w:pPr>
              <w:jc w:val="both"/>
              <w:rPr>
                <w:rFonts w:ascii="Times New Roman" w:hAnsi="Times New Roman" w:cs="Times New Roman"/>
                <w:vertAlign w:val="superscript"/>
              </w:rPr>
            </w:pPr>
            <w:r w:rsidRPr="006710D3">
              <w:rPr>
                <w:rFonts w:ascii="Times New Roman" w:hAnsi="Times New Roman" w:cs="Times New Roman"/>
                <w:vertAlign w:val="superscript"/>
              </w:rPr>
              <w:t>25,07</w:t>
            </w:r>
          </w:p>
        </w:tc>
      </w:tr>
      <w:tr w:rsidR="00A422BF" w:rsidRPr="006710D3" w:rsidTr="002D79E2">
        <w:trPr>
          <w:trHeight w:val="20"/>
        </w:trPr>
        <w:tc>
          <w:tcPr>
            <w:tcW w:w="576"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1.3.4</w:t>
            </w:r>
          </w:p>
        </w:tc>
        <w:tc>
          <w:tcPr>
            <w:tcW w:w="1375"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Dana Penyesuaian dan Otonomi Khusus</w:t>
            </w:r>
          </w:p>
        </w:tc>
        <w:tc>
          <w:tcPr>
            <w:tcW w:w="1382" w:type="dxa"/>
          </w:tcPr>
          <w:p w:rsidR="00057D3C" w:rsidRPr="006710D3" w:rsidRDefault="00A30869" w:rsidP="004B771B">
            <w:pPr>
              <w:jc w:val="both"/>
              <w:rPr>
                <w:rFonts w:ascii="Times New Roman" w:hAnsi="Times New Roman" w:cs="Times New Roman"/>
                <w:vertAlign w:val="superscript"/>
              </w:rPr>
            </w:pPr>
            <w:r w:rsidRPr="006710D3">
              <w:rPr>
                <w:rFonts w:ascii="Times New Roman" w:hAnsi="Times New Roman" w:cs="Times New Roman"/>
                <w:vertAlign w:val="superscript"/>
              </w:rPr>
              <w:t>45.215.674.000,00</w:t>
            </w:r>
          </w:p>
        </w:tc>
        <w:tc>
          <w:tcPr>
            <w:tcW w:w="1382" w:type="dxa"/>
          </w:tcPr>
          <w:p w:rsidR="00057D3C"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33.162.041.000,00</w:t>
            </w:r>
          </w:p>
        </w:tc>
        <w:tc>
          <w:tcPr>
            <w:tcW w:w="1382" w:type="dxa"/>
          </w:tcPr>
          <w:p w:rsidR="00057D3C" w:rsidRPr="006710D3" w:rsidRDefault="00B22E89" w:rsidP="004B771B">
            <w:pPr>
              <w:jc w:val="both"/>
              <w:rPr>
                <w:rFonts w:ascii="Times New Roman" w:hAnsi="Times New Roman" w:cs="Times New Roman"/>
                <w:vertAlign w:val="superscript"/>
              </w:rPr>
            </w:pPr>
            <w:r w:rsidRPr="006710D3">
              <w:rPr>
                <w:rFonts w:ascii="Times New Roman" w:hAnsi="Times New Roman" w:cs="Times New Roman"/>
                <w:vertAlign w:val="superscript"/>
              </w:rPr>
              <w:t>33.182.041.000,00</w:t>
            </w:r>
          </w:p>
        </w:tc>
        <w:tc>
          <w:tcPr>
            <w:tcW w:w="1382" w:type="dxa"/>
          </w:tcPr>
          <w:p w:rsidR="00057D3C" w:rsidRPr="006710D3" w:rsidRDefault="00987029" w:rsidP="004B771B">
            <w:pPr>
              <w:jc w:val="both"/>
              <w:rPr>
                <w:rFonts w:ascii="Times New Roman" w:hAnsi="Times New Roman" w:cs="Times New Roman"/>
                <w:vertAlign w:val="superscript"/>
              </w:rPr>
            </w:pPr>
            <w:r w:rsidRPr="006710D3">
              <w:rPr>
                <w:rFonts w:ascii="Times New Roman" w:hAnsi="Times New Roman" w:cs="Times New Roman"/>
                <w:vertAlign w:val="superscript"/>
              </w:rPr>
              <w:t>44.530.513.000,00</w:t>
            </w:r>
          </w:p>
        </w:tc>
        <w:tc>
          <w:tcPr>
            <w:tcW w:w="1382" w:type="dxa"/>
          </w:tcPr>
          <w:p w:rsidR="00057D3C" w:rsidRPr="006710D3" w:rsidRDefault="00E53D9A" w:rsidP="004B771B">
            <w:pPr>
              <w:jc w:val="right"/>
              <w:rPr>
                <w:rFonts w:ascii="Times New Roman" w:hAnsi="Times New Roman" w:cs="Times New Roman"/>
                <w:vertAlign w:val="superscript"/>
              </w:rPr>
            </w:pPr>
            <w:r w:rsidRPr="006710D3">
              <w:rPr>
                <w:rFonts w:ascii="Times New Roman" w:hAnsi="Times New Roman" w:cs="Times New Roman"/>
                <w:vertAlign w:val="superscript"/>
              </w:rPr>
              <w:t>63.375.993.000.00</w:t>
            </w:r>
          </w:p>
        </w:tc>
        <w:tc>
          <w:tcPr>
            <w:tcW w:w="970" w:type="dxa"/>
          </w:tcPr>
          <w:p w:rsidR="002D79E2" w:rsidRDefault="008138FA" w:rsidP="004B771B">
            <w:pPr>
              <w:jc w:val="both"/>
              <w:rPr>
                <w:rFonts w:ascii="Times New Roman" w:hAnsi="Times New Roman" w:cs="Times New Roman"/>
                <w:vertAlign w:val="superscript"/>
                <w:lang w:val="en-US"/>
              </w:rPr>
            </w:pPr>
            <w:r w:rsidRPr="006710D3">
              <w:rPr>
                <w:rFonts w:ascii="Times New Roman" w:hAnsi="Times New Roman" w:cs="Times New Roman"/>
                <w:vertAlign w:val="superscript"/>
              </w:rPr>
              <w:t>9,99</w:t>
            </w:r>
          </w:p>
          <w:p w:rsidR="002D79E2" w:rsidRDefault="002D79E2" w:rsidP="004B771B">
            <w:pPr>
              <w:jc w:val="both"/>
              <w:rPr>
                <w:rFonts w:ascii="Times New Roman" w:hAnsi="Times New Roman" w:cs="Times New Roman"/>
                <w:vertAlign w:val="superscript"/>
                <w:lang w:val="en-US"/>
              </w:rPr>
            </w:pPr>
          </w:p>
          <w:p w:rsidR="002D79E2" w:rsidRPr="002D79E2" w:rsidRDefault="002D79E2" w:rsidP="004B771B">
            <w:pPr>
              <w:jc w:val="both"/>
              <w:rPr>
                <w:rFonts w:ascii="Times New Roman" w:hAnsi="Times New Roman" w:cs="Times New Roman"/>
                <w:vertAlign w:val="superscript"/>
                <w:lang w:val="en-US"/>
              </w:rPr>
            </w:pPr>
          </w:p>
          <w:p w:rsidR="008138FA" w:rsidRPr="006710D3" w:rsidRDefault="008138FA" w:rsidP="004B771B">
            <w:pPr>
              <w:jc w:val="both"/>
              <w:rPr>
                <w:rFonts w:ascii="Times New Roman" w:hAnsi="Times New Roman" w:cs="Times New Roman"/>
                <w:vertAlign w:val="superscript"/>
              </w:rPr>
            </w:pPr>
          </w:p>
        </w:tc>
      </w:tr>
      <w:tr w:rsidR="00A422BF" w:rsidRPr="006710D3" w:rsidTr="002D79E2">
        <w:trPr>
          <w:trHeight w:val="20"/>
        </w:trPr>
        <w:tc>
          <w:tcPr>
            <w:tcW w:w="576"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1.3.5</w:t>
            </w:r>
          </w:p>
        </w:tc>
        <w:tc>
          <w:tcPr>
            <w:tcW w:w="1375" w:type="dxa"/>
          </w:tcPr>
          <w:p w:rsidR="00057D3C" w:rsidRPr="006710D3" w:rsidRDefault="00057D3C" w:rsidP="004B771B">
            <w:pPr>
              <w:jc w:val="both"/>
              <w:rPr>
                <w:rFonts w:ascii="Times New Roman" w:hAnsi="Times New Roman" w:cs="Times New Roman"/>
                <w:vertAlign w:val="superscript"/>
              </w:rPr>
            </w:pPr>
            <w:r w:rsidRPr="006710D3">
              <w:rPr>
                <w:rFonts w:ascii="Times New Roman" w:hAnsi="Times New Roman" w:cs="Times New Roman"/>
                <w:vertAlign w:val="superscript"/>
              </w:rPr>
              <w:t>Bantuan Keu dari Provinsi</w:t>
            </w:r>
            <w:r w:rsidR="00EA2114" w:rsidRPr="006710D3">
              <w:rPr>
                <w:rFonts w:ascii="Times New Roman" w:hAnsi="Times New Roman" w:cs="Times New Roman"/>
                <w:vertAlign w:val="superscript"/>
              </w:rPr>
              <w:t>/Pemda</w:t>
            </w:r>
            <w:r w:rsidR="00A972AE" w:rsidRPr="006710D3">
              <w:rPr>
                <w:rFonts w:ascii="Times New Roman" w:hAnsi="Times New Roman" w:cs="Times New Roman"/>
                <w:vertAlign w:val="superscript"/>
              </w:rPr>
              <w:t xml:space="preserve"> Lainny</w:t>
            </w:r>
          </w:p>
        </w:tc>
        <w:tc>
          <w:tcPr>
            <w:tcW w:w="1382" w:type="dxa"/>
          </w:tcPr>
          <w:p w:rsidR="00057D3C" w:rsidRPr="006710D3" w:rsidRDefault="00003630" w:rsidP="004B771B">
            <w:pPr>
              <w:jc w:val="both"/>
              <w:rPr>
                <w:rFonts w:ascii="Times New Roman" w:hAnsi="Times New Roman" w:cs="Times New Roman"/>
                <w:vertAlign w:val="superscript"/>
              </w:rPr>
            </w:pPr>
            <w:r w:rsidRPr="006710D3">
              <w:rPr>
                <w:rFonts w:ascii="Times New Roman" w:hAnsi="Times New Roman" w:cs="Times New Roman"/>
                <w:vertAlign w:val="superscript"/>
              </w:rPr>
              <w:t>5.680.292.400,00</w:t>
            </w:r>
          </w:p>
        </w:tc>
        <w:tc>
          <w:tcPr>
            <w:tcW w:w="1382" w:type="dxa"/>
          </w:tcPr>
          <w:p w:rsidR="00057D3C" w:rsidRPr="006710D3" w:rsidRDefault="00271A8C" w:rsidP="004B771B">
            <w:pPr>
              <w:jc w:val="both"/>
              <w:rPr>
                <w:rFonts w:ascii="Times New Roman" w:hAnsi="Times New Roman" w:cs="Times New Roman"/>
                <w:vertAlign w:val="superscript"/>
              </w:rPr>
            </w:pPr>
            <w:r w:rsidRPr="006710D3">
              <w:rPr>
                <w:rFonts w:ascii="Times New Roman" w:hAnsi="Times New Roman" w:cs="Times New Roman"/>
                <w:vertAlign w:val="superscript"/>
              </w:rPr>
              <w:t>7.902.316.940,00</w:t>
            </w:r>
          </w:p>
        </w:tc>
        <w:tc>
          <w:tcPr>
            <w:tcW w:w="1382" w:type="dxa"/>
          </w:tcPr>
          <w:p w:rsidR="00057D3C" w:rsidRPr="006710D3" w:rsidRDefault="00B22E89" w:rsidP="004B771B">
            <w:pPr>
              <w:jc w:val="both"/>
              <w:rPr>
                <w:rFonts w:ascii="Times New Roman" w:hAnsi="Times New Roman" w:cs="Times New Roman"/>
                <w:vertAlign w:val="superscript"/>
              </w:rPr>
            </w:pPr>
            <w:r w:rsidRPr="006710D3">
              <w:rPr>
                <w:rFonts w:ascii="Times New Roman" w:hAnsi="Times New Roman" w:cs="Times New Roman"/>
                <w:vertAlign w:val="superscript"/>
              </w:rPr>
              <w:t>8.332.629.440,00</w:t>
            </w:r>
          </w:p>
        </w:tc>
        <w:tc>
          <w:tcPr>
            <w:tcW w:w="1382" w:type="dxa"/>
          </w:tcPr>
          <w:p w:rsidR="00057D3C" w:rsidRPr="006710D3" w:rsidRDefault="00987029" w:rsidP="004B771B">
            <w:pPr>
              <w:jc w:val="both"/>
              <w:rPr>
                <w:rFonts w:ascii="Times New Roman" w:hAnsi="Times New Roman" w:cs="Times New Roman"/>
                <w:vertAlign w:val="superscript"/>
              </w:rPr>
            </w:pPr>
            <w:r w:rsidRPr="006710D3">
              <w:rPr>
                <w:rFonts w:ascii="Times New Roman" w:hAnsi="Times New Roman" w:cs="Times New Roman"/>
                <w:vertAlign w:val="superscript"/>
              </w:rPr>
              <w:t>9.920.279.960,00</w:t>
            </w:r>
          </w:p>
        </w:tc>
        <w:tc>
          <w:tcPr>
            <w:tcW w:w="1382" w:type="dxa"/>
          </w:tcPr>
          <w:p w:rsidR="00057D3C" w:rsidRPr="006710D3" w:rsidRDefault="00E53D9A" w:rsidP="004B771B">
            <w:pPr>
              <w:jc w:val="right"/>
              <w:rPr>
                <w:rFonts w:ascii="Times New Roman" w:hAnsi="Times New Roman" w:cs="Times New Roman"/>
                <w:vertAlign w:val="superscript"/>
              </w:rPr>
            </w:pPr>
            <w:r w:rsidRPr="006710D3">
              <w:rPr>
                <w:rFonts w:ascii="Times New Roman" w:hAnsi="Times New Roman" w:cs="Times New Roman"/>
                <w:vertAlign w:val="superscript"/>
              </w:rPr>
              <w:t>6.508.791.200,00</w:t>
            </w:r>
          </w:p>
        </w:tc>
        <w:tc>
          <w:tcPr>
            <w:tcW w:w="970" w:type="dxa"/>
          </w:tcPr>
          <w:p w:rsidR="00057D3C" w:rsidRPr="006710D3" w:rsidRDefault="008138FA" w:rsidP="004B771B">
            <w:pPr>
              <w:jc w:val="both"/>
              <w:rPr>
                <w:rFonts w:ascii="Times New Roman" w:hAnsi="Times New Roman" w:cs="Times New Roman"/>
                <w:vertAlign w:val="superscript"/>
              </w:rPr>
            </w:pPr>
            <w:r w:rsidRPr="006710D3">
              <w:rPr>
                <w:rFonts w:ascii="Times New Roman" w:hAnsi="Times New Roman" w:cs="Times New Roman"/>
                <w:vertAlign w:val="superscript"/>
              </w:rPr>
              <w:t>5,84</w:t>
            </w:r>
          </w:p>
        </w:tc>
      </w:tr>
    </w:tbl>
    <w:p w:rsidR="00FC38A6" w:rsidRPr="006710D3" w:rsidRDefault="00FC38A6" w:rsidP="00FC38A6">
      <w:pPr>
        <w:spacing w:after="0" w:line="36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C38A6" w:rsidRPr="00BE42F2" w:rsidRDefault="00FC38A6" w:rsidP="00FC38A6">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4503F4" w:rsidRDefault="004503F4" w:rsidP="000F58F6">
      <w:pPr>
        <w:spacing w:after="0" w:line="360" w:lineRule="auto"/>
        <w:ind w:left="851" w:firstLine="851"/>
        <w:jc w:val="both"/>
        <w:rPr>
          <w:rFonts w:ascii="Times New Roman" w:hAnsi="Times New Roman" w:cs="Times New Roman"/>
          <w:sz w:val="24"/>
          <w:szCs w:val="24"/>
        </w:rPr>
      </w:pPr>
    </w:p>
    <w:p w:rsidR="00317D14" w:rsidRPr="006710D3" w:rsidRDefault="00E041C7" w:rsidP="000F58F6">
      <w:pPr>
        <w:spacing w:after="0" w:line="360" w:lineRule="auto"/>
        <w:ind w:left="851" w:firstLine="851"/>
        <w:jc w:val="both"/>
        <w:rPr>
          <w:rFonts w:ascii="Times New Roman" w:hAnsi="Times New Roman" w:cs="Times New Roman"/>
          <w:sz w:val="24"/>
          <w:szCs w:val="24"/>
        </w:rPr>
      </w:pPr>
      <w:r w:rsidRPr="006710D3">
        <w:rPr>
          <w:rFonts w:ascii="Times New Roman" w:hAnsi="Times New Roman" w:cs="Times New Roman"/>
          <w:sz w:val="24"/>
          <w:szCs w:val="24"/>
        </w:rPr>
        <w:lastRenderedPageBreak/>
        <w:t>Berdasarkan T</w:t>
      </w:r>
      <w:r w:rsidR="0030331C" w:rsidRPr="006710D3">
        <w:rPr>
          <w:rFonts w:ascii="Times New Roman" w:hAnsi="Times New Roman" w:cs="Times New Roman"/>
          <w:sz w:val="24"/>
          <w:szCs w:val="24"/>
        </w:rPr>
        <w:t>abel 3.2</w:t>
      </w:r>
      <w:r w:rsidR="00E4343C" w:rsidRPr="006710D3">
        <w:rPr>
          <w:rFonts w:ascii="Times New Roman" w:hAnsi="Times New Roman" w:cs="Times New Roman"/>
          <w:sz w:val="24"/>
          <w:szCs w:val="24"/>
        </w:rPr>
        <w:t xml:space="preserve"> diatas </w:t>
      </w:r>
      <w:r w:rsidR="003E7B55" w:rsidRPr="006710D3">
        <w:rPr>
          <w:rFonts w:ascii="Times New Roman" w:hAnsi="Times New Roman" w:cs="Times New Roman"/>
          <w:sz w:val="24"/>
          <w:szCs w:val="24"/>
        </w:rPr>
        <w:t>memberikan gambaran ba</w:t>
      </w:r>
      <w:r w:rsidR="00394794" w:rsidRPr="006710D3">
        <w:rPr>
          <w:rFonts w:ascii="Times New Roman" w:hAnsi="Times New Roman" w:cs="Times New Roman"/>
          <w:sz w:val="24"/>
          <w:szCs w:val="24"/>
        </w:rPr>
        <w:t xml:space="preserve">hwa </w:t>
      </w:r>
      <w:r w:rsidR="00A9320F" w:rsidRPr="006710D3">
        <w:rPr>
          <w:rFonts w:ascii="Times New Roman" w:hAnsi="Times New Roman" w:cs="Times New Roman"/>
          <w:sz w:val="24"/>
          <w:szCs w:val="24"/>
        </w:rPr>
        <w:t xml:space="preserve">realisasi pendapatan daerah </w:t>
      </w:r>
      <w:r w:rsidRPr="006710D3">
        <w:rPr>
          <w:rFonts w:ascii="Times New Roman" w:hAnsi="Times New Roman" w:cs="Times New Roman"/>
          <w:sz w:val="24"/>
          <w:szCs w:val="24"/>
        </w:rPr>
        <w:t xml:space="preserve">dari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w:t>
      </w:r>
      <w:r w:rsidR="005B4F54" w:rsidRPr="006710D3">
        <w:rPr>
          <w:rFonts w:ascii="Times New Roman" w:hAnsi="Times New Roman" w:cs="Times New Roman"/>
          <w:sz w:val="24"/>
          <w:szCs w:val="24"/>
        </w:rPr>
        <w:t>2014</w:t>
      </w:r>
      <w:r w:rsidR="00A9320F" w:rsidRPr="006710D3">
        <w:rPr>
          <w:rFonts w:ascii="Times New Roman" w:hAnsi="Times New Roman" w:cs="Times New Roman"/>
          <w:sz w:val="24"/>
          <w:szCs w:val="24"/>
        </w:rPr>
        <w:t xml:space="preserve">mengalami pertumbuhan </w:t>
      </w:r>
      <w:r w:rsidR="005B4F54" w:rsidRPr="006710D3">
        <w:rPr>
          <w:rFonts w:ascii="Times New Roman" w:hAnsi="Times New Roman" w:cs="Times New Roman"/>
          <w:sz w:val="24"/>
          <w:szCs w:val="24"/>
        </w:rPr>
        <w:t>rata</w:t>
      </w:r>
      <w:r w:rsidRPr="006710D3">
        <w:rPr>
          <w:rFonts w:ascii="Times New Roman" w:hAnsi="Times New Roman" w:cs="Times New Roman"/>
          <w:sz w:val="24"/>
          <w:szCs w:val="24"/>
        </w:rPr>
        <w:t>-rata  8,99</w:t>
      </w:r>
      <w:r w:rsidR="005B4F54"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5B4F54" w:rsidRPr="006710D3">
        <w:rPr>
          <w:rFonts w:ascii="Times New Roman" w:hAnsi="Times New Roman" w:cs="Times New Roman"/>
          <w:sz w:val="24"/>
          <w:szCs w:val="24"/>
        </w:rPr>
        <w:t>.</w:t>
      </w:r>
      <w:r w:rsidR="0030331C" w:rsidRPr="006710D3">
        <w:rPr>
          <w:rFonts w:ascii="Times New Roman" w:hAnsi="Times New Roman" w:cs="Times New Roman"/>
          <w:sz w:val="24"/>
          <w:szCs w:val="24"/>
        </w:rPr>
        <w:t xml:space="preserve">Realisasi </w:t>
      </w:r>
      <w:r w:rsidR="002F613C" w:rsidRPr="006710D3">
        <w:rPr>
          <w:rFonts w:ascii="Times New Roman" w:hAnsi="Times New Roman" w:cs="Times New Roman"/>
          <w:sz w:val="24"/>
          <w:szCs w:val="24"/>
        </w:rPr>
        <w:t>P</w:t>
      </w:r>
      <w:r w:rsidRPr="006710D3">
        <w:rPr>
          <w:rFonts w:ascii="Times New Roman" w:hAnsi="Times New Roman" w:cs="Times New Roman"/>
          <w:sz w:val="24"/>
          <w:szCs w:val="24"/>
        </w:rPr>
        <w:t>AD</w:t>
      </w:r>
      <w:r w:rsidR="004652D6" w:rsidRPr="006710D3">
        <w:rPr>
          <w:rFonts w:ascii="Times New Roman" w:hAnsi="Times New Roman" w:cs="Times New Roman"/>
          <w:sz w:val="24"/>
          <w:szCs w:val="24"/>
        </w:rPr>
        <w:t xml:space="preserve">  mengalami </w:t>
      </w:r>
      <w:r w:rsidR="00A9320F" w:rsidRPr="006710D3">
        <w:rPr>
          <w:rFonts w:ascii="Times New Roman" w:hAnsi="Times New Roman" w:cs="Times New Roman"/>
          <w:sz w:val="24"/>
          <w:szCs w:val="24"/>
        </w:rPr>
        <w:t>pertumbuhan</w:t>
      </w:r>
      <w:r w:rsidRPr="006710D3">
        <w:rPr>
          <w:rFonts w:ascii="Times New Roman" w:hAnsi="Times New Roman" w:cs="Times New Roman"/>
          <w:sz w:val="24"/>
          <w:szCs w:val="24"/>
        </w:rPr>
        <w:t xml:space="preserve"> rata-</w:t>
      </w:r>
      <w:r w:rsidR="004652D6" w:rsidRPr="006710D3">
        <w:rPr>
          <w:rFonts w:ascii="Times New Roman" w:hAnsi="Times New Roman" w:cs="Times New Roman"/>
          <w:sz w:val="24"/>
          <w:szCs w:val="24"/>
        </w:rPr>
        <w:t>rata 30,26% per</w:t>
      </w:r>
      <w:r w:rsidR="00BD5F9D">
        <w:rPr>
          <w:rFonts w:ascii="Times New Roman" w:hAnsi="Times New Roman" w:cs="Times New Roman"/>
          <w:sz w:val="24"/>
          <w:szCs w:val="24"/>
        </w:rPr>
        <w:t>tahun</w:t>
      </w:r>
      <w:r w:rsidR="004652D6" w:rsidRPr="006710D3">
        <w:rPr>
          <w:rFonts w:ascii="Times New Roman" w:hAnsi="Times New Roman" w:cs="Times New Roman"/>
          <w:sz w:val="24"/>
          <w:szCs w:val="24"/>
        </w:rPr>
        <w:t xml:space="preserve">. </w:t>
      </w:r>
      <w:r w:rsidRPr="006710D3">
        <w:rPr>
          <w:rFonts w:ascii="Times New Roman" w:hAnsi="Times New Roman" w:cs="Times New Roman"/>
          <w:sz w:val="24"/>
          <w:szCs w:val="24"/>
        </w:rPr>
        <w:t>Sekalipun rata-</w:t>
      </w:r>
      <w:r w:rsidR="004652D6" w:rsidRPr="006710D3">
        <w:rPr>
          <w:rFonts w:ascii="Times New Roman" w:hAnsi="Times New Roman" w:cs="Times New Roman"/>
          <w:sz w:val="24"/>
          <w:szCs w:val="24"/>
        </w:rPr>
        <w:t>rata pertumbuhan PAD Kabup</w:t>
      </w:r>
      <w:r w:rsidR="001A523C" w:rsidRPr="006710D3">
        <w:rPr>
          <w:rFonts w:ascii="Times New Roman" w:hAnsi="Times New Roman" w:cs="Times New Roman"/>
          <w:sz w:val="24"/>
          <w:szCs w:val="24"/>
        </w:rPr>
        <w:t>a</w:t>
      </w:r>
      <w:r w:rsidR="004652D6" w:rsidRPr="006710D3">
        <w:rPr>
          <w:rFonts w:ascii="Times New Roman" w:hAnsi="Times New Roman" w:cs="Times New Roman"/>
          <w:sz w:val="24"/>
          <w:szCs w:val="24"/>
        </w:rPr>
        <w:t>ten Kepulauan Selayar relatif cukup tinggi</w:t>
      </w:r>
      <w:r w:rsidR="009D4170">
        <w:rPr>
          <w:rFonts w:ascii="Times New Roman" w:hAnsi="Times New Roman" w:cs="Times New Roman"/>
          <w:sz w:val="24"/>
          <w:szCs w:val="24"/>
          <w:lang w:val="en-US"/>
        </w:rPr>
        <w:t>,</w:t>
      </w:r>
      <w:r w:rsidR="004652D6" w:rsidRPr="006710D3">
        <w:rPr>
          <w:rFonts w:ascii="Times New Roman" w:hAnsi="Times New Roman" w:cs="Times New Roman"/>
          <w:sz w:val="24"/>
          <w:szCs w:val="24"/>
        </w:rPr>
        <w:t xml:space="preserve"> namun kontribusi </w:t>
      </w:r>
      <w:r w:rsidR="009D4170">
        <w:rPr>
          <w:rFonts w:ascii="Times New Roman" w:hAnsi="Times New Roman" w:cs="Times New Roman"/>
          <w:sz w:val="24"/>
          <w:szCs w:val="24"/>
          <w:lang w:val="en-US"/>
        </w:rPr>
        <w:t xml:space="preserve">PAD </w:t>
      </w:r>
      <w:r w:rsidR="004F1AFF" w:rsidRPr="006710D3">
        <w:rPr>
          <w:rFonts w:ascii="Times New Roman" w:hAnsi="Times New Roman" w:cs="Times New Roman"/>
          <w:sz w:val="24"/>
          <w:szCs w:val="24"/>
        </w:rPr>
        <w:t>terhadap total pendapatan daerah r</w:t>
      </w:r>
      <w:r w:rsidR="0030331C" w:rsidRPr="006710D3">
        <w:rPr>
          <w:rFonts w:ascii="Times New Roman" w:hAnsi="Times New Roman" w:cs="Times New Roman"/>
          <w:sz w:val="24"/>
          <w:szCs w:val="24"/>
        </w:rPr>
        <w:t>ata</w:t>
      </w:r>
      <w:r w:rsidRPr="006710D3">
        <w:rPr>
          <w:rFonts w:ascii="Times New Roman" w:hAnsi="Times New Roman" w:cs="Times New Roman"/>
          <w:sz w:val="24"/>
          <w:szCs w:val="24"/>
        </w:rPr>
        <w:t>-rata 3,71</w:t>
      </w:r>
      <w:r w:rsidR="0030331C"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9D4170">
        <w:rPr>
          <w:rFonts w:ascii="Times New Roman" w:hAnsi="Times New Roman" w:cs="Times New Roman"/>
          <w:sz w:val="24"/>
          <w:szCs w:val="24"/>
          <w:lang w:val="en-US"/>
        </w:rPr>
        <w:t>.S</w:t>
      </w:r>
      <w:r w:rsidR="008D31DF" w:rsidRPr="006710D3">
        <w:rPr>
          <w:rFonts w:ascii="Times New Roman" w:hAnsi="Times New Roman" w:cs="Times New Roman"/>
          <w:sz w:val="24"/>
          <w:szCs w:val="24"/>
        </w:rPr>
        <w:t xml:space="preserve">ehingga tingkat ketergantungan pendapatan Kabupaten Kepulauan Selayar </w:t>
      </w:r>
      <w:r w:rsidR="00DF322E">
        <w:rPr>
          <w:rFonts w:ascii="Times New Roman" w:hAnsi="Times New Roman" w:cs="Times New Roman"/>
          <w:sz w:val="24"/>
          <w:szCs w:val="24"/>
          <w:lang w:val="en-US"/>
        </w:rPr>
        <w:t xml:space="preserve">kepada </w:t>
      </w:r>
      <w:r w:rsidRPr="006710D3">
        <w:rPr>
          <w:rFonts w:ascii="Times New Roman" w:hAnsi="Times New Roman" w:cs="Times New Roman"/>
          <w:sz w:val="24"/>
          <w:szCs w:val="24"/>
        </w:rPr>
        <w:t xml:space="preserve">pemerintah tingkat atas </w:t>
      </w:r>
      <w:r w:rsidR="008D31DF" w:rsidRPr="006710D3">
        <w:rPr>
          <w:rFonts w:ascii="Times New Roman" w:hAnsi="Times New Roman" w:cs="Times New Roman"/>
          <w:sz w:val="24"/>
          <w:szCs w:val="24"/>
        </w:rPr>
        <w:t>rata</w:t>
      </w:r>
      <w:r w:rsidRPr="006710D3">
        <w:rPr>
          <w:rFonts w:ascii="Times New Roman" w:hAnsi="Times New Roman" w:cs="Times New Roman"/>
          <w:sz w:val="24"/>
          <w:szCs w:val="24"/>
        </w:rPr>
        <w:t xml:space="preserve">-rata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96,29</w:t>
      </w:r>
      <w:r w:rsidR="008D31DF" w:rsidRPr="006710D3">
        <w:rPr>
          <w:rFonts w:ascii="Times New Roman" w:hAnsi="Times New Roman" w:cs="Times New Roman"/>
          <w:sz w:val="24"/>
          <w:szCs w:val="24"/>
        </w:rPr>
        <w:t>%</w:t>
      </w:r>
      <w:r w:rsidR="004F1AFF" w:rsidRPr="006710D3">
        <w:rPr>
          <w:rFonts w:ascii="Times New Roman" w:hAnsi="Times New Roman" w:cs="Times New Roman"/>
          <w:sz w:val="24"/>
          <w:szCs w:val="24"/>
        </w:rPr>
        <w:t>.</w:t>
      </w:r>
      <w:r w:rsidR="00E4343C" w:rsidRPr="006710D3">
        <w:rPr>
          <w:rFonts w:ascii="Times New Roman" w:hAnsi="Times New Roman" w:cs="Times New Roman"/>
          <w:sz w:val="24"/>
          <w:szCs w:val="24"/>
        </w:rPr>
        <w:t xml:space="preserve"> Rendahnya penerimaan </w:t>
      </w:r>
      <w:r w:rsidRPr="006710D3">
        <w:rPr>
          <w:rFonts w:ascii="Times New Roman" w:hAnsi="Times New Roman" w:cs="Times New Roman"/>
          <w:sz w:val="24"/>
          <w:szCs w:val="24"/>
        </w:rPr>
        <w:t>P</w:t>
      </w:r>
      <w:r w:rsidR="00DF322E">
        <w:rPr>
          <w:rFonts w:ascii="Times New Roman" w:hAnsi="Times New Roman" w:cs="Times New Roman"/>
          <w:sz w:val="24"/>
          <w:szCs w:val="24"/>
          <w:lang w:val="en-US"/>
        </w:rPr>
        <w:t xml:space="preserve">AD </w:t>
      </w:r>
      <w:r w:rsidR="00990EBB" w:rsidRPr="006710D3">
        <w:rPr>
          <w:rFonts w:ascii="Times New Roman" w:hAnsi="Times New Roman" w:cs="Times New Roman"/>
          <w:sz w:val="24"/>
          <w:szCs w:val="24"/>
        </w:rPr>
        <w:t xml:space="preserve">dapat  </w:t>
      </w:r>
      <w:r w:rsidR="00E4343C" w:rsidRPr="006710D3">
        <w:rPr>
          <w:rFonts w:ascii="Times New Roman" w:hAnsi="Times New Roman" w:cs="Times New Roman"/>
          <w:sz w:val="24"/>
          <w:szCs w:val="24"/>
        </w:rPr>
        <w:t xml:space="preserve"> dipengaruhi oleh</w:t>
      </w:r>
      <w:r w:rsidR="00DF322E">
        <w:rPr>
          <w:rFonts w:ascii="Times New Roman" w:hAnsi="Times New Roman" w:cs="Times New Roman"/>
          <w:sz w:val="24"/>
          <w:szCs w:val="24"/>
          <w:lang w:val="en-US"/>
        </w:rPr>
        <w:t>:</w:t>
      </w:r>
      <w:r w:rsidR="003547D5">
        <w:rPr>
          <w:rFonts w:ascii="Times New Roman" w:hAnsi="Times New Roman" w:cs="Times New Roman"/>
          <w:sz w:val="24"/>
          <w:szCs w:val="24"/>
          <w:lang w:val="en-US"/>
        </w:rPr>
        <w:t xml:space="preserve"> </w:t>
      </w:r>
      <w:r w:rsidR="004F1AFF" w:rsidRPr="006710D3">
        <w:rPr>
          <w:rFonts w:ascii="Times New Roman" w:hAnsi="Times New Roman" w:cs="Times New Roman"/>
          <w:sz w:val="24"/>
          <w:szCs w:val="24"/>
        </w:rPr>
        <w:t>1) Penetapan target penerimaan tidak berdasarkan potensi pendapatan persektor penerimaan</w:t>
      </w:r>
      <w:r w:rsidR="00DF322E">
        <w:rPr>
          <w:rFonts w:ascii="Times New Roman" w:hAnsi="Times New Roman" w:cs="Times New Roman"/>
          <w:sz w:val="24"/>
          <w:szCs w:val="24"/>
          <w:lang w:val="en-US"/>
        </w:rPr>
        <w:t>;</w:t>
      </w:r>
      <w:r w:rsidR="003547D5">
        <w:rPr>
          <w:rFonts w:ascii="Times New Roman" w:hAnsi="Times New Roman" w:cs="Times New Roman"/>
          <w:sz w:val="24"/>
          <w:szCs w:val="24"/>
          <w:lang w:val="en-US"/>
        </w:rPr>
        <w:t xml:space="preserve"> </w:t>
      </w:r>
      <w:r w:rsidR="004F1AFF" w:rsidRPr="006710D3">
        <w:rPr>
          <w:rFonts w:ascii="Times New Roman" w:hAnsi="Times New Roman" w:cs="Times New Roman"/>
          <w:sz w:val="24"/>
          <w:szCs w:val="24"/>
        </w:rPr>
        <w:t>2) Hilangnya peluang pendapatan</w:t>
      </w:r>
      <w:r w:rsidR="00990EBB" w:rsidRPr="006710D3">
        <w:rPr>
          <w:rFonts w:ascii="Times New Roman" w:hAnsi="Times New Roman" w:cs="Times New Roman"/>
          <w:sz w:val="24"/>
          <w:szCs w:val="24"/>
        </w:rPr>
        <w:t xml:space="preserve"> akibat</w:t>
      </w:r>
      <w:r w:rsidR="000D6330" w:rsidRPr="006710D3">
        <w:rPr>
          <w:rFonts w:ascii="Times New Roman" w:hAnsi="Times New Roman" w:cs="Times New Roman"/>
          <w:sz w:val="24"/>
          <w:szCs w:val="24"/>
        </w:rPr>
        <w:t xml:space="preserve"> keterlambatan dan atau ketidakkonsisten</w:t>
      </w:r>
      <w:r w:rsidR="00DF322E">
        <w:rPr>
          <w:rFonts w:ascii="Times New Roman" w:hAnsi="Times New Roman" w:cs="Times New Roman"/>
          <w:sz w:val="24"/>
          <w:szCs w:val="24"/>
        </w:rPr>
        <w:t>an pemungutan</w:t>
      </w:r>
      <w:r w:rsidR="00DF322E">
        <w:rPr>
          <w:rFonts w:ascii="Times New Roman" w:hAnsi="Times New Roman" w:cs="Times New Roman"/>
          <w:sz w:val="24"/>
          <w:szCs w:val="24"/>
          <w:lang w:val="en-US"/>
        </w:rPr>
        <w:t>;</w:t>
      </w:r>
      <w:r w:rsidR="00990EBB" w:rsidRPr="006710D3">
        <w:rPr>
          <w:rFonts w:ascii="Times New Roman" w:hAnsi="Times New Roman" w:cs="Times New Roman"/>
          <w:sz w:val="24"/>
          <w:szCs w:val="24"/>
        </w:rPr>
        <w:t xml:space="preserve"> 3) Terjadinya penguapan pendapatanakibat lemahnya pencatatan</w:t>
      </w:r>
      <w:r w:rsidR="00DF322E">
        <w:rPr>
          <w:rFonts w:ascii="Times New Roman" w:hAnsi="Times New Roman" w:cs="Times New Roman"/>
          <w:sz w:val="24"/>
          <w:szCs w:val="24"/>
        </w:rPr>
        <w:t>dan pemungutan</w:t>
      </w:r>
      <w:r w:rsidR="00DF322E">
        <w:rPr>
          <w:rFonts w:ascii="Times New Roman" w:hAnsi="Times New Roman" w:cs="Times New Roman"/>
          <w:sz w:val="24"/>
          <w:szCs w:val="24"/>
          <w:lang w:val="en-US"/>
        </w:rPr>
        <w:t>; dan</w:t>
      </w:r>
      <w:r w:rsidR="00DF322E">
        <w:rPr>
          <w:rFonts w:ascii="Times New Roman" w:hAnsi="Times New Roman" w:cs="Times New Roman"/>
          <w:sz w:val="24"/>
          <w:szCs w:val="24"/>
        </w:rPr>
        <w:t xml:space="preserve"> 4)</w:t>
      </w:r>
      <w:r w:rsidR="001A523C" w:rsidRPr="006710D3">
        <w:rPr>
          <w:rFonts w:ascii="Times New Roman" w:hAnsi="Times New Roman" w:cs="Times New Roman"/>
          <w:sz w:val="24"/>
          <w:szCs w:val="24"/>
        </w:rPr>
        <w:t>Potensi pendapatan yang tidak dijadikan obyek pungutan</w:t>
      </w:r>
      <w:r w:rsidR="000479DB" w:rsidRPr="006710D3">
        <w:rPr>
          <w:rFonts w:ascii="Times New Roman" w:hAnsi="Times New Roman" w:cs="Times New Roman"/>
          <w:sz w:val="24"/>
          <w:szCs w:val="24"/>
        </w:rPr>
        <w:t>.</w:t>
      </w:r>
    </w:p>
    <w:p w:rsidR="00990EBB" w:rsidRPr="006710D3" w:rsidRDefault="00A172D8"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3.3</w:t>
      </w:r>
    </w:p>
    <w:p w:rsidR="00A172D8" w:rsidRPr="006710D3" w:rsidRDefault="00A172D8" w:rsidP="00DD6B1E">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Kontribusi  </w:t>
      </w:r>
      <w:r w:rsidR="0016403F">
        <w:rPr>
          <w:rFonts w:ascii="Times New Roman" w:hAnsi="Times New Roman" w:cs="Times New Roman"/>
          <w:sz w:val="24"/>
          <w:szCs w:val="24"/>
          <w:lang w:val="en-US"/>
        </w:rPr>
        <w:t>PAD T</w:t>
      </w:r>
      <w:r w:rsidRPr="006710D3">
        <w:rPr>
          <w:rFonts w:ascii="Times New Roman" w:hAnsi="Times New Roman" w:cs="Times New Roman"/>
          <w:sz w:val="24"/>
          <w:szCs w:val="24"/>
        </w:rPr>
        <w:t xml:space="preserve">erhadap APBD Kabupaten </w:t>
      </w:r>
    </w:p>
    <w:p w:rsidR="00001844" w:rsidRDefault="00A172D8" w:rsidP="00DD6B1E">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K</w:t>
      </w:r>
      <w:r w:rsidR="0016403F">
        <w:rPr>
          <w:rFonts w:ascii="Times New Roman" w:hAnsi="Times New Roman" w:cs="Times New Roman"/>
          <w:sz w:val="24"/>
          <w:szCs w:val="24"/>
        </w:rPr>
        <w:t xml:space="preserve">epulauan Selayar </w:t>
      </w:r>
      <w:r w:rsidR="0016403F">
        <w:rPr>
          <w:rFonts w:ascii="Times New Roman" w:hAnsi="Times New Roman" w:cs="Times New Roman"/>
          <w:sz w:val="24"/>
          <w:szCs w:val="24"/>
          <w:lang w:val="en-US"/>
        </w:rPr>
        <w:t>P</w:t>
      </w:r>
      <w:r w:rsidR="00E041C7" w:rsidRPr="006710D3">
        <w:rPr>
          <w:rFonts w:ascii="Times New Roman" w:hAnsi="Times New Roman" w:cs="Times New Roman"/>
          <w:sz w:val="24"/>
          <w:szCs w:val="24"/>
        </w:rPr>
        <w:t>eriode 2010-</w:t>
      </w:r>
      <w:r w:rsidRPr="006710D3">
        <w:rPr>
          <w:rFonts w:ascii="Times New Roman" w:hAnsi="Times New Roman" w:cs="Times New Roman"/>
          <w:sz w:val="24"/>
          <w:szCs w:val="24"/>
        </w:rPr>
        <w:t>2014</w:t>
      </w:r>
    </w:p>
    <w:tbl>
      <w:tblPr>
        <w:tblStyle w:val="TableGrid"/>
        <w:tblW w:w="8786" w:type="dxa"/>
        <w:tblInd w:w="632" w:type="dxa"/>
        <w:tblLook w:val="04A0"/>
      </w:tblPr>
      <w:tblGrid>
        <w:gridCol w:w="1098"/>
        <w:gridCol w:w="1213"/>
        <w:gridCol w:w="2931"/>
        <w:gridCol w:w="3544"/>
      </w:tblGrid>
      <w:tr w:rsidR="00011973" w:rsidRPr="006710D3" w:rsidTr="002D79E2">
        <w:tc>
          <w:tcPr>
            <w:tcW w:w="1098" w:type="dxa"/>
            <w:vAlign w:val="center"/>
          </w:tcPr>
          <w:p w:rsidR="00DF322E" w:rsidRDefault="00DF322E" w:rsidP="00DF322E">
            <w:pPr>
              <w:spacing w:line="360" w:lineRule="auto"/>
              <w:jc w:val="center"/>
              <w:rPr>
                <w:rFonts w:ascii="Times New Roman" w:hAnsi="Times New Roman" w:cs="Times New Roman"/>
                <w:lang w:val="en-US"/>
              </w:rPr>
            </w:pPr>
          </w:p>
          <w:p w:rsidR="00011973" w:rsidRDefault="00BD5F9D" w:rsidP="00DF322E">
            <w:pPr>
              <w:spacing w:line="360" w:lineRule="auto"/>
              <w:jc w:val="center"/>
              <w:rPr>
                <w:rFonts w:ascii="Times New Roman" w:hAnsi="Times New Roman" w:cs="Times New Roman"/>
                <w:lang w:val="en-US"/>
              </w:rPr>
            </w:pPr>
            <w:r>
              <w:rPr>
                <w:rFonts w:ascii="Times New Roman" w:hAnsi="Times New Roman" w:cs="Times New Roman"/>
              </w:rPr>
              <w:t>Tahun</w:t>
            </w:r>
          </w:p>
          <w:p w:rsidR="00DF322E" w:rsidRPr="00DF322E" w:rsidRDefault="00DF322E" w:rsidP="00DF322E">
            <w:pPr>
              <w:spacing w:line="360" w:lineRule="auto"/>
              <w:jc w:val="center"/>
              <w:rPr>
                <w:rFonts w:ascii="Times New Roman" w:hAnsi="Times New Roman" w:cs="Times New Roman"/>
                <w:lang w:val="en-US"/>
              </w:rPr>
            </w:pPr>
          </w:p>
        </w:tc>
        <w:tc>
          <w:tcPr>
            <w:tcW w:w="1213" w:type="dxa"/>
            <w:vAlign w:val="center"/>
          </w:tcPr>
          <w:p w:rsidR="00011973" w:rsidRPr="006710D3" w:rsidRDefault="00011973" w:rsidP="00DF322E">
            <w:pPr>
              <w:spacing w:line="360" w:lineRule="auto"/>
              <w:jc w:val="center"/>
              <w:rPr>
                <w:rFonts w:ascii="Times New Roman" w:hAnsi="Times New Roman" w:cs="Times New Roman"/>
              </w:rPr>
            </w:pPr>
            <w:r w:rsidRPr="006710D3">
              <w:rPr>
                <w:rFonts w:ascii="Times New Roman" w:hAnsi="Times New Roman" w:cs="Times New Roman"/>
              </w:rPr>
              <w:t>PAD ( % )</w:t>
            </w:r>
          </w:p>
        </w:tc>
        <w:tc>
          <w:tcPr>
            <w:tcW w:w="2931" w:type="dxa"/>
            <w:vAlign w:val="center"/>
          </w:tcPr>
          <w:p w:rsidR="00011973" w:rsidRPr="006710D3" w:rsidRDefault="00011973" w:rsidP="00DF322E">
            <w:pPr>
              <w:spacing w:line="360" w:lineRule="auto"/>
              <w:jc w:val="center"/>
              <w:rPr>
                <w:rFonts w:ascii="Times New Roman" w:hAnsi="Times New Roman" w:cs="Times New Roman"/>
              </w:rPr>
            </w:pPr>
            <w:r w:rsidRPr="006710D3">
              <w:rPr>
                <w:rFonts w:ascii="Times New Roman" w:hAnsi="Times New Roman" w:cs="Times New Roman"/>
              </w:rPr>
              <w:t>Perimbangan Keuangan</w:t>
            </w:r>
            <w:r w:rsidR="00DC0574" w:rsidRPr="006710D3">
              <w:rPr>
                <w:rFonts w:ascii="Times New Roman" w:hAnsi="Times New Roman" w:cs="Times New Roman"/>
              </w:rPr>
              <w:t xml:space="preserve"> ( % )</w:t>
            </w:r>
          </w:p>
        </w:tc>
        <w:tc>
          <w:tcPr>
            <w:tcW w:w="3544" w:type="dxa"/>
            <w:vAlign w:val="center"/>
          </w:tcPr>
          <w:p w:rsidR="00011973" w:rsidRPr="006710D3" w:rsidRDefault="00011973" w:rsidP="00DF322E">
            <w:pPr>
              <w:spacing w:line="360" w:lineRule="auto"/>
              <w:jc w:val="center"/>
              <w:rPr>
                <w:rFonts w:ascii="Times New Roman" w:hAnsi="Times New Roman" w:cs="Times New Roman"/>
              </w:rPr>
            </w:pPr>
            <w:r w:rsidRPr="006710D3">
              <w:rPr>
                <w:rFonts w:ascii="Times New Roman" w:hAnsi="Times New Roman" w:cs="Times New Roman"/>
              </w:rPr>
              <w:t>Lain Lain Pendapatan Yang sah</w:t>
            </w:r>
            <w:r w:rsidR="00DC0574" w:rsidRPr="006710D3">
              <w:rPr>
                <w:rFonts w:ascii="Times New Roman" w:hAnsi="Times New Roman" w:cs="Times New Roman"/>
              </w:rPr>
              <w:t xml:space="preserve"> ( % )</w:t>
            </w:r>
          </w:p>
        </w:tc>
      </w:tr>
      <w:tr w:rsidR="00011973" w:rsidRPr="006710D3" w:rsidTr="002D79E2">
        <w:tc>
          <w:tcPr>
            <w:tcW w:w="1098" w:type="dxa"/>
          </w:tcPr>
          <w:p w:rsidR="00011973" w:rsidRPr="00DF322E" w:rsidRDefault="00011973" w:rsidP="000F58F6">
            <w:pPr>
              <w:spacing w:line="360" w:lineRule="auto"/>
              <w:jc w:val="center"/>
              <w:rPr>
                <w:rFonts w:ascii="Times New Roman" w:hAnsi="Times New Roman" w:cs="Times New Roman"/>
                <w:i/>
              </w:rPr>
            </w:pPr>
            <w:r w:rsidRPr="00DF322E">
              <w:rPr>
                <w:rFonts w:ascii="Times New Roman" w:hAnsi="Times New Roman" w:cs="Times New Roman"/>
                <w:i/>
              </w:rPr>
              <w:t>1</w:t>
            </w:r>
          </w:p>
        </w:tc>
        <w:tc>
          <w:tcPr>
            <w:tcW w:w="1213" w:type="dxa"/>
          </w:tcPr>
          <w:p w:rsidR="00011973" w:rsidRPr="00DF322E" w:rsidRDefault="00011973" w:rsidP="000F58F6">
            <w:pPr>
              <w:spacing w:line="360" w:lineRule="auto"/>
              <w:jc w:val="center"/>
              <w:rPr>
                <w:rFonts w:ascii="Times New Roman" w:hAnsi="Times New Roman" w:cs="Times New Roman"/>
                <w:i/>
              </w:rPr>
            </w:pPr>
            <w:r w:rsidRPr="00DF322E">
              <w:rPr>
                <w:rFonts w:ascii="Times New Roman" w:hAnsi="Times New Roman" w:cs="Times New Roman"/>
                <w:i/>
              </w:rPr>
              <w:t>2</w:t>
            </w:r>
          </w:p>
        </w:tc>
        <w:tc>
          <w:tcPr>
            <w:tcW w:w="2931" w:type="dxa"/>
          </w:tcPr>
          <w:p w:rsidR="00011973" w:rsidRPr="00DF322E" w:rsidRDefault="00011973" w:rsidP="000F58F6">
            <w:pPr>
              <w:spacing w:line="360" w:lineRule="auto"/>
              <w:jc w:val="center"/>
              <w:rPr>
                <w:rFonts w:ascii="Times New Roman" w:hAnsi="Times New Roman" w:cs="Times New Roman"/>
                <w:i/>
              </w:rPr>
            </w:pPr>
            <w:r w:rsidRPr="00DF322E">
              <w:rPr>
                <w:rFonts w:ascii="Times New Roman" w:hAnsi="Times New Roman" w:cs="Times New Roman"/>
                <w:i/>
              </w:rPr>
              <w:t>3</w:t>
            </w:r>
          </w:p>
        </w:tc>
        <w:tc>
          <w:tcPr>
            <w:tcW w:w="3544" w:type="dxa"/>
          </w:tcPr>
          <w:p w:rsidR="00011973" w:rsidRPr="00DF322E" w:rsidRDefault="00011973" w:rsidP="000F58F6">
            <w:pPr>
              <w:spacing w:line="360" w:lineRule="auto"/>
              <w:jc w:val="center"/>
              <w:rPr>
                <w:rFonts w:ascii="Times New Roman" w:hAnsi="Times New Roman" w:cs="Times New Roman"/>
                <w:i/>
              </w:rPr>
            </w:pPr>
            <w:r w:rsidRPr="00DF322E">
              <w:rPr>
                <w:rFonts w:ascii="Times New Roman" w:hAnsi="Times New Roman" w:cs="Times New Roman"/>
                <w:i/>
              </w:rPr>
              <w:t>4</w:t>
            </w:r>
          </w:p>
        </w:tc>
      </w:tr>
      <w:tr w:rsidR="00011973" w:rsidRPr="006710D3" w:rsidTr="002D79E2">
        <w:tc>
          <w:tcPr>
            <w:tcW w:w="1098"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2010</w:t>
            </w:r>
          </w:p>
        </w:tc>
        <w:tc>
          <w:tcPr>
            <w:tcW w:w="1213"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2,44</w:t>
            </w:r>
          </w:p>
        </w:tc>
        <w:tc>
          <w:tcPr>
            <w:tcW w:w="2931"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84</w:t>
            </w:r>
            <w:r w:rsidR="00405555" w:rsidRPr="006710D3">
              <w:rPr>
                <w:rFonts w:ascii="Times New Roman" w:hAnsi="Times New Roman" w:cs="Times New Roman"/>
              </w:rPr>
              <w:t>,34</w:t>
            </w:r>
          </w:p>
        </w:tc>
        <w:tc>
          <w:tcPr>
            <w:tcW w:w="3544"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13,22</w:t>
            </w:r>
          </w:p>
        </w:tc>
      </w:tr>
      <w:tr w:rsidR="00011973" w:rsidRPr="006710D3" w:rsidTr="002D79E2">
        <w:tc>
          <w:tcPr>
            <w:tcW w:w="1098"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2011</w:t>
            </w:r>
          </w:p>
        </w:tc>
        <w:tc>
          <w:tcPr>
            <w:tcW w:w="1213"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3,59</w:t>
            </w:r>
          </w:p>
        </w:tc>
        <w:tc>
          <w:tcPr>
            <w:tcW w:w="2931"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86,32</w:t>
            </w:r>
          </w:p>
        </w:tc>
        <w:tc>
          <w:tcPr>
            <w:tcW w:w="3544"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10,08</w:t>
            </w:r>
          </w:p>
        </w:tc>
      </w:tr>
      <w:tr w:rsidR="00011973" w:rsidRPr="006710D3" w:rsidTr="002D79E2">
        <w:tc>
          <w:tcPr>
            <w:tcW w:w="1098"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2012</w:t>
            </w:r>
          </w:p>
        </w:tc>
        <w:tc>
          <w:tcPr>
            <w:tcW w:w="1213"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3,49</w:t>
            </w:r>
          </w:p>
        </w:tc>
        <w:tc>
          <w:tcPr>
            <w:tcW w:w="2931"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86,32</w:t>
            </w:r>
          </w:p>
        </w:tc>
        <w:tc>
          <w:tcPr>
            <w:tcW w:w="3544"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10,18</w:t>
            </w:r>
          </w:p>
        </w:tc>
      </w:tr>
      <w:tr w:rsidR="00011973" w:rsidRPr="006710D3" w:rsidTr="002D79E2">
        <w:tc>
          <w:tcPr>
            <w:tcW w:w="1098"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2013</w:t>
            </w:r>
          </w:p>
        </w:tc>
        <w:tc>
          <w:tcPr>
            <w:tcW w:w="1213"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3,69</w:t>
            </w:r>
          </w:p>
        </w:tc>
        <w:tc>
          <w:tcPr>
            <w:tcW w:w="2931"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85,44</w:t>
            </w:r>
          </w:p>
        </w:tc>
        <w:tc>
          <w:tcPr>
            <w:tcW w:w="3544"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10,86</w:t>
            </w:r>
          </w:p>
        </w:tc>
      </w:tr>
      <w:tr w:rsidR="00011973" w:rsidRPr="006710D3" w:rsidTr="002D79E2">
        <w:tc>
          <w:tcPr>
            <w:tcW w:w="1098"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2014</w:t>
            </w:r>
          </w:p>
        </w:tc>
        <w:tc>
          <w:tcPr>
            <w:tcW w:w="1213" w:type="dxa"/>
          </w:tcPr>
          <w:p w:rsidR="00011973" w:rsidRPr="006710D3" w:rsidRDefault="00011973" w:rsidP="000F58F6">
            <w:pPr>
              <w:spacing w:line="360" w:lineRule="auto"/>
              <w:jc w:val="center"/>
              <w:rPr>
                <w:rFonts w:ascii="Times New Roman" w:hAnsi="Times New Roman" w:cs="Times New Roman"/>
              </w:rPr>
            </w:pPr>
            <w:r w:rsidRPr="006710D3">
              <w:rPr>
                <w:rFonts w:ascii="Times New Roman" w:hAnsi="Times New Roman" w:cs="Times New Roman"/>
              </w:rPr>
              <w:t>5,32</w:t>
            </w:r>
          </w:p>
        </w:tc>
        <w:tc>
          <w:tcPr>
            <w:tcW w:w="2931"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81,6</w:t>
            </w:r>
            <w:r w:rsidR="00405555" w:rsidRPr="006710D3">
              <w:rPr>
                <w:rFonts w:ascii="Times New Roman" w:hAnsi="Times New Roman" w:cs="Times New Roman"/>
              </w:rPr>
              <w:t>1</w:t>
            </w:r>
          </w:p>
        </w:tc>
        <w:tc>
          <w:tcPr>
            <w:tcW w:w="3544" w:type="dxa"/>
          </w:tcPr>
          <w:p w:rsidR="00011973" w:rsidRPr="006710D3" w:rsidRDefault="00DC0574" w:rsidP="000F58F6">
            <w:pPr>
              <w:spacing w:line="360" w:lineRule="auto"/>
              <w:jc w:val="center"/>
              <w:rPr>
                <w:rFonts w:ascii="Times New Roman" w:hAnsi="Times New Roman" w:cs="Times New Roman"/>
              </w:rPr>
            </w:pPr>
            <w:r w:rsidRPr="006710D3">
              <w:rPr>
                <w:rFonts w:ascii="Times New Roman" w:hAnsi="Times New Roman" w:cs="Times New Roman"/>
              </w:rPr>
              <w:t>13,06</w:t>
            </w:r>
          </w:p>
        </w:tc>
      </w:tr>
    </w:tbl>
    <w:p w:rsidR="00011973" w:rsidRPr="006710D3" w:rsidRDefault="00DC0574" w:rsidP="002D79E2">
      <w:pPr>
        <w:spacing w:after="0" w:line="360" w:lineRule="auto"/>
        <w:ind w:firstLine="720"/>
        <w:jc w:val="both"/>
        <w:rPr>
          <w:rFonts w:ascii="Times New Roman" w:hAnsi="Times New Roman" w:cs="Times New Roman"/>
          <w:sz w:val="20"/>
          <w:szCs w:val="20"/>
        </w:rPr>
      </w:pPr>
      <w:r w:rsidRPr="006710D3">
        <w:rPr>
          <w:rFonts w:ascii="Times New Roman" w:hAnsi="Times New Roman" w:cs="Times New Roman"/>
          <w:sz w:val="20"/>
          <w:szCs w:val="20"/>
        </w:rPr>
        <w:t>Sumber data : Hasil olahan</w:t>
      </w:r>
    </w:p>
    <w:p w:rsidR="002D79E2" w:rsidRDefault="002D79E2" w:rsidP="000F58F6">
      <w:pPr>
        <w:spacing w:after="0" w:line="360" w:lineRule="auto"/>
        <w:ind w:left="851" w:firstLine="851"/>
        <w:jc w:val="both"/>
        <w:rPr>
          <w:rFonts w:ascii="Times New Roman" w:hAnsi="Times New Roman" w:cs="Times New Roman"/>
          <w:sz w:val="24"/>
          <w:szCs w:val="24"/>
          <w:lang w:val="en-US"/>
        </w:rPr>
      </w:pPr>
    </w:p>
    <w:p w:rsidR="002A097B" w:rsidRPr="006710D3" w:rsidRDefault="00E041C7" w:rsidP="000F58F6">
      <w:pPr>
        <w:spacing w:after="0" w:line="360" w:lineRule="auto"/>
        <w:ind w:left="851" w:firstLine="851"/>
        <w:jc w:val="both"/>
        <w:rPr>
          <w:rFonts w:ascii="Times New Roman" w:hAnsi="Times New Roman" w:cs="Times New Roman"/>
          <w:sz w:val="24"/>
          <w:szCs w:val="24"/>
        </w:rPr>
      </w:pPr>
      <w:r w:rsidRPr="006710D3">
        <w:rPr>
          <w:rFonts w:ascii="Times New Roman" w:hAnsi="Times New Roman" w:cs="Times New Roman"/>
          <w:sz w:val="24"/>
          <w:szCs w:val="24"/>
        </w:rPr>
        <w:t>T</w:t>
      </w:r>
      <w:r w:rsidR="000F698B" w:rsidRPr="006710D3">
        <w:rPr>
          <w:rFonts w:ascii="Times New Roman" w:hAnsi="Times New Roman" w:cs="Times New Roman"/>
          <w:sz w:val="24"/>
          <w:szCs w:val="24"/>
        </w:rPr>
        <w:t xml:space="preserve">abel </w:t>
      </w:r>
      <w:r w:rsidR="00BD29D1" w:rsidRPr="006710D3">
        <w:rPr>
          <w:rFonts w:ascii="Times New Roman" w:hAnsi="Times New Roman" w:cs="Times New Roman"/>
          <w:sz w:val="24"/>
          <w:szCs w:val="24"/>
        </w:rPr>
        <w:t xml:space="preserve">3.3 </w:t>
      </w:r>
      <w:r w:rsidR="000F698B" w:rsidRPr="006710D3">
        <w:rPr>
          <w:rFonts w:ascii="Times New Roman" w:hAnsi="Times New Roman" w:cs="Times New Roman"/>
          <w:sz w:val="24"/>
          <w:szCs w:val="24"/>
        </w:rPr>
        <w:t>diatas</w:t>
      </w:r>
      <w:r w:rsidR="00A11901" w:rsidRPr="006710D3">
        <w:rPr>
          <w:rFonts w:ascii="Times New Roman" w:hAnsi="Times New Roman" w:cs="Times New Roman"/>
          <w:sz w:val="24"/>
          <w:szCs w:val="24"/>
        </w:rPr>
        <w:t xml:space="preserve">menunjukkan bahwa </w:t>
      </w:r>
      <w:r w:rsidR="006C2BCA"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6C2BCA" w:rsidRPr="006710D3">
        <w:rPr>
          <w:rFonts w:ascii="Times New Roman" w:hAnsi="Times New Roman" w:cs="Times New Roman"/>
          <w:sz w:val="24"/>
          <w:szCs w:val="24"/>
        </w:rPr>
        <w:t xml:space="preserve"> 2010</w:t>
      </w:r>
      <w:r w:rsidR="00DF322E">
        <w:rPr>
          <w:rFonts w:ascii="Times New Roman" w:hAnsi="Times New Roman" w:cs="Times New Roman"/>
          <w:sz w:val="24"/>
          <w:szCs w:val="24"/>
          <w:lang w:val="en-US"/>
        </w:rPr>
        <w:t>,</w:t>
      </w:r>
      <w:r w:rsidR="006C2BCA" w:rsidRPr="006710D3">
        <w:rPr>
          <w:rFonts w:ascii="Times New Roman" w:hAnsi="Times New Roman" w:cs="Times New Roman"/>
          <w:sz w:val="24"/>
          <w:szCs w:val="24"/>
        </w:rPr>
        <w:t xml:space="preserve"> ketergantungan pendapatan Kabupaten Kepulauan Selayar terhadap pe</w:t>
      </w:r>
      <w:r w:rsidR="00796BD4" w:rsidRPr="006710D3">
        <w:rPr>
          <w:rFonts w:ascii="Times New Roman" w:hAnsi="Times New Roman" w:cs="Times New Roman"/>
          <w:sz w:val="24"/>
          <w:szCs w:val="24"/>
        </w:rPr>
        <w:t>me</w:t>
      </w:r>
      <w:r w:rsidR="006C2BCA" w:rsidRPr="006710D3">
        <w:rPr>
          <w:rFonts w:ascii="Times New Roman" w:hAnsi="Times New Roman" w:cs="Times New Roman"/>
          <w:sz w:val="24"/>
          <w:szCs w:val="24"/>
        </w:rPr>
        <w:t>rin</w:t>
      </w:r>
      <w:r w:rsidRPr="006710D3">
        <w:rPr>
          <w:rFonts w:ascii="Times New Roman" w:hAnsi="Times New Roman" w:cs="Times New Roman"/>
          <w:sz w:val="24"/>
          <w:szCs w:val="24"/>
        </w:rPr>
        <w:t>tah tingkat atas</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97,46</w:t>
      </w:r>
      <w:r w:rsidR="006C2BCA" w:rsidRPr="006710D3">
        <w:rPr>
          <w:rFonts w:ascii="Times New Roman" w:hAnsi="Times New Roman" w:cs="Times New Roman"/>
          <w:sz w:val="24"/>
          <w:szCs w:val="24"/>
        </w:rPr>
        <w:t xml:space="preserve">%. </w:t>
      </w:r>
      <w:r w:rsidR="00DF322E">
        <w:rPr>
          <w:rFonts w:ascii="Times New Roman" w:hAnsi="Times New Roman" w:cs="Times New Roman"/>
          <w:sz w:val="24"/>
          <w:szCs w:val="24"/>
          <w:lang w:val="en-US"/>
        </w:rPr>
        <w:t>Kemudian p</w:t>
      </w:r>
      <w:r w:rsidR="006C2BCA"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6C2BCA" w:rsidRPr="006710D3">
        <w:rPr>
          <w:rFonts w:ascii="Times New Roman" w:hAnsi="Times New Roman" w:cs="Times New Roman"/>
          <w:sz w:val="24"/>
          <w:szCs w:val="24"/>
        </w:rPr>
        <w:t xml:space="preserve"> 2</w:t>
      </w:r>
      <w:r w:rsidRPr="006710D3">
        <w:rPr>
          <w:rFonts w:ascii="Times New Roman" w:hAnsi="Times New Roman" w:cs="Times New Roman"/>
          <w:sz w:val="24"/>
          <w:szCs w:val="24"/>
        </w:rPr>
        <w:t xml:space="preserve">011 ketergantungan </w:t>
      </w:r>
      <w:r w:rsidR="00405555" w:rsidRPr="006710D3">
        <w:rPr>
          <w:rFonts w:ascii="Times New Roman" w:hAnsi="Times New Roman" w:cs="Times New Roman"/>
          <w:sz w:val="24"/>
          <w:szCs w:val="24"/>
        </w:rPr>
        <w:t xml:space="preserve">pendapatan Kabupaten Kepulauan Selayar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96,41</w:t>
      </w:r>
      <w:r w:rsidR="00405555" w:rsidRPr="006710D3">
        <w:rPr>
          <w:rFonts w:ascii="Times New Roman" w:hAnsi="Times New Roman" w:cs="Times New Roman"/>
          <w:sz w:val="24"/>
          <w:szCs w:val="24"/>
        </w:rPr>
        <w:t>%</w:t>
      </w:r>
      <w:r w:rsidR="00DF322E">
        <w:rPr>
          <w:rFonts w:ascii="Times New Roman" w:hAnsi="Times New Roman" w:cs="Times New Roman"/>
          <w:sz w:val="24"/>
          <w:szCs w:val="24"/>
          <w:lang w:val="en-US"/>
        </w:rPr>
        <w:t>,</w:t>
      </w:r>
      <w:r w:rsidR="00DF322E"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405555" w:rsidRPr="006710D3">
        <w:rPr>
          <w:rFonts w:ascii="Times New Roman" w:hAnsi="Times New Roman" w:cs="Times New Roman"/>
          <w:sz w:val="24"/>
          <w:szCs w:val="24"/>
        </w:rPr>
        <w:t xml:space="preserve"> 2012 </w:t>
      </w:r>
      <w:r w:rsidR="00DF322E">
        <w:rPr>
          <w:rFonts w:ascii="Times New Roman" w:hAnsi="Times New Roman" w:cs="Times New Roman"/>
          <w:sz w:val="24"/>
          <w:szCs w:val="24"/>
        </w:rPr>
        <w:t>meningkat menjadi 96,51%</w:t>
      </w:r>
      <w:r w:rsidR="00DF322E">
        <w:rPr>
          <w:rFonts w:ascii="Times New Roman" w:hAnsi="Times New Roman" w:cs="Times New Roman"/>
          <w:sz w:val="24"/>
          <w:szCs w:val="24"/>
          <w:lang w:val="en-US"/>
        </w:rPr>
        <w:t>,P</w:t>
      </w:r>
      <w:r w:rsidR="00405555"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405555" w:rsidRPr="006710D3">
        <w:rPr>
          <w:rFonts w:ascii="Times New Roman" w:hAnsi="Times New Roman" w:cs="Times New Roman"/>
          <w:sz w:val="24"/>
          <w:szCs w:val="24"/>
        </w:rPr>
        <w:t xml:space="preserve"> 2013</w:t>
      </w:r>
      <w:r w:rsidRPr="006710D3">
        <w:rPr>
          <w:rFonts w:ascii="Times New Roman" w:hAnsi="Times New Roman" w:cs="Times New Roman"/>
          <w:sz w:val="24"/>
          <w:szCs w:val="24"/>
        </w:rPr>
        <w:t>menjadi 96,31</w:t>
      </w:r>
      <w:r w:rsidR="00056934" w:rsidRPr="006710D3">
        <w:rPr>
          <w:rFonts w:ascii="Times New Roman" w:hAnsi="Times New Roman" w:cs="Times New Roman"/>
          <w:sz w:val="24"/>
          <w:szCs w:val="24"/>
        </w:rPr>
        <w:t>%</w:t>
      </w:r>
      <w:r w:rsidR="00DF322E">
        <w:rPr>
          <w:rFonts w:ascii="Times New Roman" w:hAnsi="Times New Roman" w:cs="Times New Roman"/>
          <w:sz w:val="24"/>
          <w:szCs w:val="24"/>
          <w:lang w:val="en-US"/>
        </w:rPr>
        <w:t>,</w:t>
      </w:r>
      <w:r w:rsidR="00056934"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056934" w:rsidRPr="006710D3">
        <w:rPr>
          <w:rFonts w:ascii="Times New Roman" w:hAnsi="Times New Roman" w:cs="Times New Roman"/>
          <w:sz w:val="24"/>
          <w:szCs w:val="24"/>
        </w:rPr>
        <w:t xml:space="preserve"> 2014 ketergantungan pendapatan pemerintah Kabupaten Kepulauan Selayar </w:t>
      </w:r>
      <w:r w:rsidRPr="006710D3">
        <w:rPr>
          <w:rFonts w:ascii="Times New Roman" w:hAnsi="Times New Roman" w:cs="Times New Roman"/>
          <w:sz w:val="24"/>
          <w:szCs w:val="24"/>
        </w:rPr>
        <w:t>menurun menjadi 94,68</w:t>
      </w:r>
      <w:r w:rsidR="00056934" w:rsidRPr="006710D3">
        <w:rPr>
          <w:rFonts w:ascii="Times New Roman" w:hAnsi="Times New Roman" w:cs="Times New Roman"/>
          <w:sz w:val="24"/>
          <w:szCs w:val="24"/>
        </w:rPr>
        <w:t xml:space="preserve">%. </w:t>
      </w:r>
      <w:r w:rsidR="00615F6B" w:rsidRPr="006710D3">
        <w:rPr>
          <w:rFonts w:ascii="Times New Roman" w:hAnsi="Times New Roman" w:cs="Times New Roman"/>
          <w:sz w:val="24"/>
          <w:szCs w:val="24"/>
        </w:rPr>
        <w:t xml:space="preserve">Konstribusi </w:t>
      </w:r>
      <w:r w:rsidR="002A097B" w:rsidRPr="006710D3">
        <w:rPr>
          <w:rFonts w:ascii="Times New Roman" w:hAnsi="Times New Roman" w:cs="Times New Roman"/>
          <w:sz w:val="24"/>
          <w:szCs w:val="24"/>
        </w:rPr>
        <w:t xml:space="preserve">PAD Kabupaten Kepulauan Selayar </w:t>
      </w:r>
      <w:r w:rsidR="00615F6B" w:rsidRPr="006710D3">
        <w:rPr>
          <w:rFonts w:ascii="Times New Roman" w:hAnsi="Times New Roman" w:cs="Times New Roman"/>
          <w:sz w:val="24"/>
          <w:szCs w:val="24"/>
        </w:rPr>
        <w:t>terhadap pendapatan daerah</w:t>
      </w:r>
      <w:r w:rsidR="002A097B" w:rsidRPr="006710D3">
        <w:rPr>
          <w:rFonts w:ascii="Times New Roman" w:hAnsi="Times New Roman" w:cs="Times New Roman"/>
          <w:sz w:val="24"/>
          <w:szCs w:val="24"/>
        </w:rPr>
        <w:t xml:space="preserve"> yang terbaik</w:t>
      </w:r>
      <w:r w:rsidR="0016403F">
        <w:rPr>
          <w:rFonts w:ascii="Times New Roman" w:hAnsi="Times New Roman" w:cs="Times New Roman"/>
          <w:sz w:val="24"/>
          <w:szCs w:val="24"/>
        </w:rPr>
        <w:t xml:space="preserve"> dalam kurun</w:t>
      </w:r>
      <w:r w:rsidR="00615F6B" w:rsidRPr="006710D3">
        <w:rPr>
          <w:rFonts w:ascii="Times New Roman" w:hAnsi="Times New Roman" w:cs="Times New Roman"/>
          <w:sz w:val="24"/>
          <w:szCs w:val="24"/>
        </w:rPr>
        <w:t xml:space="preserve"> waktu lima </w:t>
      </w:r>
      <w:r w:rsidR="00BD5F9D">
        <w:rPr>
          <w:rFonts w:ascii="Times New Roman" w:hAnsi="Times New Roman" w:cs="Times New Roman"/>
          <w:sz w:val="24"/>
          <w:szCs w:val="24"/>
        </w:rPr>
        <w:t>tahun</w:t>
      </w:r>
      <w:r w:rsidR="00615F6B" w:rsidRPr="006710D3">
        <w:rPr>
          <w:rFonts w:ascii="Times New Roman" w:hAnsi="Times New Roman" w:cs="Times New Roman"/>
          <w:sz w:val="24"/>
          <w:szCs w:val="24"/>
        </w:rPr>
        <w:t xml:space="preserve"> </w:t>
      </w:r>
      <w:r w:rsidR="00E05DC3" w:rsidRPr="006710D3">
        <w:rPr>
          <w:rFonts w:ascii="Times New Roman" w:hAnsi="Times New Roman" w:cs="Times New Roman"/>
          <w:sz w:val="24"/>
          <w:szCs w:val="24"/>
        </w:rPr>
        <w:t>terakhir</w:t>
      </w:r>
      <w:r w:rsidR="00615F6B" w:rsidRPr="006710D3">
        <w:rPr>
          <w:rFonts w:ascii="Times New Roman" w:hAnsi="Times New Roman" w:cs="Times New Roman"/>
          <w:sz w:val="24"/>
          <w:szCs w:val="24"/>
        </w:rPr>
        <w:t xml:space="preserve"> adalah </w:t>
      </w:r>
      <w:r w:rsidR="00BD5F9D">
        <w:rPr>
          <w:rFonts w:ascii="Times New Roman" w:hAnsi="Times New Roman" w:cs="Times New Roman"/>
          <w:sz w:val="24"/>
          <w:szCs w:val="24"/>
        </w:rPr>
        <w:t>tahun</w:t>
      </w:r>
      <w:r w:rsidR="00615F6B" w:rsidRPr="006710D3">
        <w:rPr>
          <w:rFonts w:ascii="Times New Roman" w:hAnsi="Times New Roman" w:cs="Times New Roman"/>
          <w:sz w:val="24"/>
          <w:szCs w:val="24"/>
        </w:rPr>
        <w:t xml:space="preserve"> 2014</w:t>
      </w:r>
      <w:r w:rsidR="002A097B"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2A097B" w:rsidRPr="006710D3">
        <w:rPr>
          <w:rFonts w:ascii="Times New Roman" w:hAnsi="Times New Roman" w:cs="Times New Roman"/>
          <w:sz w:val="24"/>
          <w:szCs w:val="24"/>
        </w:rPr>
        <w:t xml:space="preserve"> 5,32 %. </w:t>
      </w:r>
      <w:r w:rsidR="0030331C" w:rsidRPr="006710D3">
        <w:rPr>
          <w:rFonts w:ascii="Times New Roman" w:hAnsi="Times New Roman" w:cs="Times New Roman"/>
          <w:sz w:val="24"/>
          <w:szCs w:val="24"/>
        </w:rPr>
        <w:t>Angka tersebu</w:t>
      </w:r>
      <w:r w:rsidR="00837261" w:rsidRPr="006710D3">
        <w:rPr>
          <w:rFonts w:ascii="Times New Roman" w:hAnsi="Times New Roman" w:cs="Times New Roman"/>
          <w:sz w:val="24"/>
          <w:szCs w:val="24"/>
        </w:rPr>
        <w:t>t</w:t>
      </w:r>
      <w:r w:rsidR="0030331C" w:rsidRPr="006710D3">
        <w:rPr>
          <w:rFonts w:ascii="Times New Roman" w:hAnsi="Times New Roman" w:cs="Times New Roman"/>
          <w:sz w:val="24"/>
          <w:szCs w:val="24"/>
        </w:rPr>
        <w:t xml:space="preserve"> menunjukkan bahwa </w:t>
      </w:r>
      <w:r w:rsidR="004927FC" w:rsidRPr="006710D3">
        <w:rPr>
          <w:rFonts w:ascii="Times New Roman" w:hAnsi="Times New Roman" w:cs="Times New Roman"/>
          <w:sz w:val="24"/>
          <w:szCs w:val="24"/>
        </w:rPr>
        <w:t xml:space="preserve">penyelenggaraan pemerintahan dan pembangunan di </w:t>
      </w:r>
      <w:r w:rsidR="0030331C" w:rsidRPr="006710D3">
        <w:rPr>
          <w:rFonts w:ascii="Times New Roman" w:hAnsi="Times New Roman" w:cs="Times New Roman"/>
          <w:sz w:val="24"/>
          <w:szCs w:val="24"/>
        </w:rPr>
        <w:t>Kabupaten Kepulauan Selayar</w:t>
      </w:r>
      <w:r w:rsidR="004927FC" w:rsidRPr="006710D3">
        <w:rPr>
          <w:rFonts w:ascii="Times New Roman" w:hAnsi="Times New Roman" w:cs="Times New Roman"/>
          <w:sz w:val="24"/>
          <w:szCs w:val="24"/>
        </w:rPr>
        <w:t xml:space="preserve"> sangat tergantung pada ketersediaan pembiayaan dari pemerintah tingkat atas. </w:t>
      </w: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BC6F5D" w:rsidRPr="006710D3" w:rsidRDefault="00A172D8"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lastRenderedPageBreak/>
        <w:t>Tabel 3.4</w:t>
      </w:r>
    </w:p>
    <w:p w:rsidR="00357638" w:rsidRPr="006710D3" w:rsidRDefault="00BA0A6A"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Target </w:t>
      </w:r>
      <w:r w:rsidRPr="006710D3">
        <w:rPr>
          <w:rFonts w:ascii="Times New Roman" w:hAnsi="Times New Roman" w:cs="Times New Roman"/>
          <w:sz w:val="24"/>
          <w:szCs w:val="24"/>
          <w:lang w:val="en-US"/>
        </w:rPr>
        <w:t>P</w:t>
      </w:r>
      <w:r w:rsidRPr="006710D3">
        <w:rPr>
          <w:rFonts w:ascii="Times New Roman" w:hAnsi="Times New Roman" w:cs="Times New Roman"/>
          <w:sz w:val="24"/>
          <w:szCs w:val="24"/>
        </w:rPr>
        <w:t xml:space="preserve">endapatan </w:t>
      </w:r>
      <w:r w:rsidRPr="006710D3">
        <w:rPr>
          <w:rFonts w:ascii="Times New Roman" w:hAnsi="Times New Roman" w:cs="Times New Roman"/>
          <w:sz w:val="24"/>
          <w:szCs w:val="24"/>
          <w:lang w:val="en-US"/>
        </w:rPr>
        <w:t>A</w:t>
      </w:r>
      <w:r w:rsidRPr="006710D3">
        <w:rPr>
          <w:rFonts w:ascii="Times New Roman" w:hAnsi="Times New Roman" w:cs="Times New Roman"/>
          <w:sz w:val="24"/>
          <w:szCs w:val="24"/>
        </w:rPr>
        <w:t xml:space="preserve">sli </w:t>
      </w:r>
      <w:r w:rsidRPr="006710D3">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w:t>
      </w:r>
      <w:r w:rsidRPr="006710D3">
        <w:rPr>
          <w:rFonts w:ascii="Times New Roman" w:hAnsi="Times New Roman" w:cs="Times New Roman"/>
          <w:sz w:val="24"/>
          <w:szCs w:val="24"/>
          <w:lang w:val="en-US"/>
        </w:rPr>
        <w:t>K</w:t>
      </w:r>
      <w:r w:rsidRPr="006710D3">
        <w:rPr>
          <w:rFonts w:ascii="Times New Roman" w:hAnsi="Times New Roman" w:cs="Times New Roman"/>
          <w:sz w:val="24"/>
          <w:szCs w:val="24"/>
        </w:rPr>
        <w:t xml:space="preserve">abupaten </w:t>
      </w:r>
      <w:r w:rsidRPr="006710D3">
        <w:rPr>
          <w:rFonts w:ascii="Times New Roman" w:hAnsi="Times New Roman" w:cs="Times New Roman"/>
          <w:sz w:val="24"/>
          <w:szCs w:val="24"/>
          <w:lang w:val="en-US"/>
        </w:rPr>
        <w:t>K</w:t>
      </w:r>
      <w:r w:rsidRPr="006710D3">
        <w:rPr>
          <w:rFonts w:ascii="Times New Roman" w:hAnsi="Times New Roman" w:cs="Times New Roman"/>
          <w:sz w:val="24"/>
          <w:szCs w:val="24"/>
        </w:rPr>
        <w:t xml:space="preserve">epulauan </w:t>
      </w:r>
      <w:r w:rsidRPr="006710D3">
        <w:rPr>
          <w:rFonts w:ascii="Times New Roman" w:hAnsi="Times New Roman" w:cs="Times New Roman"/>
          <w:sz w:val="24"/>
          <w:szCs w:val="24"/>
          <w:lang w:val="en-US"/>
        </w:rPr>
        <w:t>S</w:t>
      </w:r>
      <w:r w:rsidR="00A172D8" w:rsidRPr="006710D3">
        <w:rPr>
          <w:rFonts w:ascii="Times New Roman" w:hAnsi="Times New Roman" w:cs="Times New Roman"/>
          <w:sz w:val="24"/>
          <w:szCs w:val="24"/>
        </w:rPr>
        <w:t>ela</w:t>
      </w:r>
      <w:r w:rsidRPr="006710D3">
        <w:rPr>
          <w:rFonts w:ascii="Times New Roman" w:hAnsi="Times New Roman" w:cs="Times New Roman"/>
          <w:sz w:val="24"/>
          <w:szCs w:val="24"/>
        </w:rPr>
        <w:t>yar</w:t>
      </w:r>
    </w:p>
    <w:p w:rsidR="00001844" w:rsidRDefault="00BD5F9D" w:rsidP="00DD6B1E">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Tahun</w:t>
      </w:r>
      <w:r w:rsidR="00A172D8" w:rsidRPr="006710D3">
        <w:rPr>
          <w:rFonts w:ascii="Times New Roman" w:hAnsi="Times New Roman" w:cs="Times New Roman"/>
          <w:sz w:val="24"/>
          <w:szCs w:val="24"/>
        </w:rPr>
        <w:t xml:space="preserve"> 2010</w:t>
      </w:r>
      <w:r w:rsidR="00C1586A">
        <w:rPr>
          <w:rFonts w:ascii="Times New Roman" w:hAnsi="Times New Roman" w:cs="Times New Roman"/>
          <w:sz w:val="24"/>
          <w:szCs w:val="24"/>
          <w:lang w:val="en-US"/>
        </w:rPr>
        <w:t>-</w:t>
      </w:r>
      <w:r w:rsidR="00A172D8" w:rsidRPr="006710D3">
        <w:rPr>
          <w:rFonts w:ascii="Times New Roman" w:hAnsi="Times New Roman" w:cs="Times New Roman"/>
          <w:sz w:val="24"/>
          <w:szCs w:val="24"/>
        </w:rPr>
        <w:t>2014</w:t>
      </w:r>
    </w:p>
    <w:p w:rsidR="00DD6B1E" w:rsidRPr="00DD6B1E" w:rsidRDefault="00DD6B1E" w:rsidP="00DD6B1E">
      <w:pPr>
        <w:spacing w:after="0" w:line="240" w:lineRule="auto"/>
        <w:jc w:val="center"/>
        <w:rPr>
          <w:rFonts w:ascii="Times New Roman" w:hAnsi="Times New Roman" w:cs="Times New Roman"/>
          <w:sz w:val="24"/>
          <w:szCs w:val="24"/>
          <w:lang w:val="en-US"/>
        </w:rPr>
      </w:pPr>
    </w:p>
    <w:tbl>
      <w:tblPr>
        <w:tblStyle w:val="TableGrid"/>
        <w:tblW w:w="0" w:type="auto"/>
        <w:tblLook w:val="04A0"/>
      </w:tblPr>
      <w:tblGrid>
        <w:gridCol w:w="1391"/>
        <w:gridCol w:w="1544"/>
        <w:gridCol w:w="1544"/>
        <w:gridCol w:w="1544"/>
        <w:gridCol w:w="1544"/>
        <w:gridCol w:w="1544"/>
      </w:tblGrid>
      <w:tr w:rsidR="00BA783E" w:rsidRPr="006710D3" w:rsidTr="004503F4">
        <w:tc>
          <w:tcPr>
            <w:tcW w:w="1391" w:type="dxa"/>
            <w:vAlign w:val="center"/>
          </w:tcPr>
          <w:p w:rsidR="00C1586A" w:rsidRPr="00C1586A" w:rsidRDefault="00C1586A" w:rsidP="00D966BB">
            <w:pPr>
              <w:jc w:val="center"/>
              <w:rPr>
                <w:rFonts w:ascii="Times New Roman" w:hAnsi="Times New Roman" w:cs="Times New Roman"/>
                <w:sz w:val="24"/>
                <w:szCs w:val="24"/>
                <w:lang w:val="en-US"/>
              </w:rPr>
            </w:pPr>
          </w:p>
          <w:p w:rsidR="00BA783E" w:rsidRPr="00C1586A" w:rsidRDefault="00C1586A" w:rsidP="00D966BB">
            <w:pPr>
              <w:jc w:val="center"/>
              <w:rPr>
                <w:rFonts w:ascii="Times New Roman" w:hAnsi="Times New Roman" w:cs="Times New Roman"/>
                <w:sz w:val="24"/>
                <w:szCs w:val="24"/>
                <w:lang w:val="en-US"/>
              </w:rPr>
            </w:pPr>
            <w:r w:rsidRPr="00C1586A">
              <w:rPr>
                <w:rFonts w:ascii="Times New Roman" w:hAnsi="Times New Roman" w:cs="Times New Roman"/>
                <w:sz w:val="24"/>
                <w:szCs w:val="24"/>
              </w:rPr>
              <w:t>Jenis</w:t>
            </w:r>
            <w:r w:rsidR="00BA783E" w:rsidRPr="00C1586A">
              <w:rPr>
                <w:rFonts w:ascii="Times New Roman" w:hAnsi="Times New Roman" w:cs="Times New Roman"/>
                <w:sz w:val="24"/>
                <w:szCs w:val="24"/>
              </w:rPr>
              <w:t xml:space="preserve"> PAD</w:t>
            </w:r>
          </w:p>
          <w:p w:rsidR="00C1586A" w:rsidRPr="00C1586A" w:rsidRDefault="00C1586A" w:rsidP="00D966BB">
            <w:pPr>
              <w:jc w:val="center"/>
              <w:rPr>
                <w:rFonts w:ascii="Times New Roman" w:hAnsi="Times New Roman" w:cs="Times New Roman"/>
                <w:sz w:val="24"/>
                <w:szCs w:val="24"/>
                <w:lang w:val="en-US"/>
              </w:rPr>
            </w:pPr>
          </w:p>
        </w:tc>
        <w:tc>
          <w:tcPr>
            <w:tcW w:w="1544" w:type="dxa"/>
            <w:vAlign w:val="center"/>
          </w:tcPr>
          <w:p w:rsidR="00BA783E" w:rsidRPr="00C1586A" w:rsidRDefault="00BA783E" w:rsidP="00D966BB">
            <w:pPr>
              <w:jc w:val="center"/>
              <w:rPr>
                <w:rFonts w:ascii="Times New Roman" w:hAnsi="Times New Roman" w:cs="Times New Roman"/>
                <w:sz w:val="24"/>
                <w:szCs w:val="24"/>
              </w:rPr>
            </w:pPr>
            <w:r w:rsidRPr="00C1586A">
              <w:rPr>
                <w:rFonts w:ascii="Times New Roman" w:hAnsi="Times New Roman" w:cs="Times New Roman"/>
                <w:sz w:val="24"/>
                <w:szCs w:val="24"/>
              </w:rPr>
              <w:t>2010</w:t>
            </w:r>
          </w:p>
        </w:tc>
        <w:tc>
          <w:tcPr>
            <w:tcW w:w="1544" w:type="dxa"/>
            <w:vAlign w:val="center"/>
          </w:tcPr>
          <w:p w:rsidR="00BA783E" w:rsidRPr="00C1586A" w:rsidRDefault="00BA783E" w:rsidP="00D966BB">
            <w:pPr>
              <w:jc w:val="center"/>
              <w:rPr>
                <w:rFonts w:ascii="Times New Roman" w:hAnsi="Times New Roman" w:cs="Times New Roman"/>
                <w:sz w:val="24"/>
                <w:szCs w:val="24"/>
              </w:rPr>
            </w:pPr>
            <w:r w:rsidRPr="00C1586A">
              <w:rPr>
                <w:rFonts w:ascii="Times New Roman" w:hAnsi="Times New Roman" w:cs="Times New Roman"/>
                <w:sz w:val="24"/>
                <w:szCs w:val="24"/>
              </w:rPr>
              <w:t>2011</w:t>
            </w:r>
          </w:p>
        </w:tc>
        <w:tc>
          <w:tcPr>
            <w:tcW w:w="1544" w:type="dxa"/>
            <w:vAlign w:val="center"/>
          </w:tcPr>
          <w:p w:rsidR="00BA783E" w:rsidRPr="00C1586A" w:rsidRDefault="00BA783E" w:rsidP="00D966BB">
            <w:pPr>
              <w:jc w:val="center"/>
              <w:rPr>
                <w:rFonts w:ascii="Times New Roman" w:hAnsi="Times New Roman" w:cs="Times New Roman"/>
                <w:sz w:val="24"/>
                <w:szCs w:val="24"/>
              </w:rPr>
            </w:pPr>
            <w:r w:rsidRPr="00C1586A">
              <w:rPr>
                <w:rFonts w:ascii="Times New Roman" w:hAnsi="Times New Roman" w:cs="Times New Roman"/>
                <w:sz w:val="24"/>
                <w:szCs w:val="24"/>
              </w:rPr>
              <w:t>2012</w:t>
            </w:r>
          </w:p>
        </w:tc>
        <w:tc>
          <w:tcPr>
            <w:tcW w:w="1544" w:type="dxa"/>
            <w:vAlign w:val="center"/>
          </w:tcPr>
          <w:p w:rsidR="00BA783E" w:rsidRPr="00C1586A" w:rsidRDefault="00BA783E" w:rsidP="00D966BB">
            <w:pPr>
              <w:jc w:val="center"/>
              <w:rPr>
                <w:rFonts w:ascii="Times New Roman" w:hAnsi="Times New Roman" w:cs="Times New Roman"/>
                <w:sz w:val="24"/>
                <w:szCs w:val="24"/>
              </w:rPr>
            </w:pPr>
            <w:r w:rsidRPr="00C1586A">
              <w:rPr>
                <w:rFonts w:ascii="Times New Roman" w:hAnsi="Times New Roman" w:cs="Times New Roman"/>
                <w:sz w:val="24"/>
                <w:szCs w:val="24"/>
              </w:rPr>
              <w:t>2013</w:t>
            </w:r>
          </w:p>
        </w:tc>
        <w:tc>
          <w:tcPr>
            <w:tcW w:w="1544" w:type="dxa"/>
            <w:vAlign w:val="center"/>
          </w:tcPr>
          <w:p w:rsidR="00BA783E" w:rsidRPr="00C1586A" w:rsidRDefault="00BA783E" w:rsidP="00D966BB">
            <w:pPr>
              <w:jc w:val="center"/>
              <w:rPr>
                <w:rFonts w:ascii="Times New Roman" w:hAnsi="Times New Roman" w:cs="Times New Roman"/>
                <w:sz w:val="24"/>
                <w:szCs w:val="24"/>
              </w:rPr>
            </w:pPr>
            <w:r w:rsidRPr="00C1586A">
              <w:rPr>
                <w:rFonts w:ascii="Times New Roman" w:hAnsi="Times New Roman" w:cs="Times New Roman"/>
                <w:sz w:val="24"/>
                <w:szCs w:val="24"/>
              </w:rPr>
              <w:t>2014</w:t>
            </w:r>
          </w:p>
        </w:tc>
      </w:tr>
      <w:tr w:rsidR="00BA783E" w:rsidRPr="006710D3" w:rsidTr="00C1586A">
        <w:tc>
          <w:tcPr>
            <w:tcW w:w="1391" w:type="dxa"/>
            <w:vAlign w:val="center"/>
          </w:tcPr>
          <w:p w:rsidR="00BA783E" w:rsidRPr="00D966BB" w:rsidRDefault="00C1586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Pajak daerah</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1.716.100.000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1.797.000.000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1.797.000.000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1.939.500.000</w:t>
            </w:r>
          </w:p>
        </w:tc>
        <w:tc>
          <w:tcPr>
            <w:tcW w:w="1544" w:type="dxa"/>
            <w:vAlign w:val="center"/>
          </w:tcPr>
          <w:p w:rsidR="00BA783E" w:rsidRPr="00D966BB" w:rsidRDefault="001640E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3.472.000.000</w:t>
            </w:r>
          </w:p>
        </w:tc>
      </w:tr>
      <w:tr w:rsidR="00BA783E" w:rsidRPr="006710D3" w:rsidTr="00C1586A">
        <w:tc>
          <w:tcPr>
            <w:tcW w:w="1391" w:type="dxa"/>
            <w:vAlign w:val="center"/>
          </w:tcPr>
          <w:p w:rsidR="00BA783E" w:rsidRPr="00D966BB" w:rsidRDefault="00C1586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Retribusi daerah</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2.829.757.000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2.105.000.000</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2.105.000.000</w:t>
            </w:r>
          </w:p>
        </w:tc>
        <w:tc>
          <w:tcPr>
            <w:tcW w:w="1544" w:type="dxa"/>
            <w:vAlign w:val="center"/>
          </w:tcPr>
          <w:p w:rsidR="00BA783E" w:rsidRPr="00D966BB" w:rsidRDefault="0040042F" w:rsidP="00D966BB">
            <w:pPr>
              <w:jc w:val="center"/>
              <w:rPr>
                <w:rFonts w:ascii="Times New Roman" w:hAnsi="Times New Roman" w:cs="Times New Roman"/>
                <w:vertAlign w:val="superscript"/>
              </w:rPr>
            </w:pPr>
            <w:r w:rsidRPr="00D966BB">
              <w:rPr>
                <w:rFonts w:ascii="Times New Roman" w:hAnsi="Times New Roman" w:cs="Times New Roman"/>
                <w:vertAlign w:val="superscript"/>
              </w:rPr>
              <w:t>2.715.500.000</w:t>
            </w:r>
          </w:p>
        </w:tc>
        <w:tc>
          <w:tcPr>
            <w:tcW w:w="1544" w:type="dxa"/>
            <w:vAlign w:val="center"/>
          </w:tcPr>
          <w:p w:rsidR="00BA783E" w:rsidRPr="00D966BB" w:rsidRDefault="001640E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8.410.725.000</w:t>
            </w:r>
          </w:p>
        </w:tc>
      </w:tr>
      <w:tr w:rsidR="00BA783E" w:rsidRPr="006710D3" w:rsidTr="00C1586A">
        <w:tc>
          <w:tcPr>
            <w:tcW w:w="1391" w:type="dxa"/>
            <w:vAlign w:val="center"/>
          </w:tcPr>
          <w:p w:rsidR="00BA783E" w:rsidRPr="00D966BB" w:rsidRDefault="00C1586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Pengelolaan kekayaan daerah yang dipisahkan</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5.746.170.000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7.630.000.000</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7.630.000.000</w:t>
            </w:r>
          </w:p>
        </w:tc>
        <w:tc>
          <w:tcPr>
            <w:tcW w:w="1544" w:type="dxa"/>
            <w:vAlign w:val="center"/>
          </w:tcPr>
          <w:p w:rsidR="00BA783E" w:rsidRPr="00D966BB" w:rsidRDefault="0040042F"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7.740.399.000</w:t>
            </w:r>
          </w:p>
        </w:tc>
        <w:tc>
          <w:tcPr>
            <w:tcW w:w="1544" w:type="dxa"/>
            <w:vAlign w:val="center"/>
          </w:tcPr>
          <w:p w:rsidR="00BA783E" w:rsidRPr="00D966BB" w:rsidRDefault="001640E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7.745.399.000</w:t>
            </w:r>
          </w:p>
        </w:tc>
      </w:tr>
      <w:tr w:rsidR="00BA783E" w:rsidRPr="006710D3" w:rsidTr="00C1586A">
        <w:tc>
          <w:tcPr>
            <w:tcW w:w="1391" w:type="dxa"/>
            <w:vAlign w:val="center"/>
          </w:tcPr>
          <w:p w:rsidR="00BA783E" w:rsidRPr="00D966BB" w:rsidRDefault="00C1586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Lain lain pendapatan daerah yang sah</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7.825.070.000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7.797.908.000</w:t>
            </w:r>
          </w:p>
        </w:tc>
        <w:tc>
          <w:tcPr>
            <w:tcW w:w="1544" w:type="dxa"/>
            <w:vAlign w:val="center"/>
          </w:tcPr>
          <w:p w:rsidR="00BA783E" w:rsidRPr="00D966BB" w:rsidRDefault="000C0563" w:rsidP="00D966BB">
            <w:pPr>
              <w:jc w:val="center"/>
              <w:rPr>
                <w:rFonts w:ascii="Times New Roman" w:hAnsi="Times New Roman" w:cs="Times New Roman"/>
                <w:vertAlign w:val="superscript"/>
              </w:rPr>
            </w:pPr>
            <w:r w:rsidRPr="00D966BB">
              <w:rPr>
                <w:rFonts w:ascii="Times New Roman" w:hAnsi="Times New Roman" w:cs="Times New Roman"/>
                <w:vertAlign w:val="superscript"/>
              </w:rPr>
              <w:t>5.631.908.000</w:t>
            </w:r>
          </w:p>
        </w:tc>
        <w:tc>
          <w:tcPr>
            <w:tcW w:w="1544" w:type="dxa"/>
            <w:vAlign w:val="center"/>
          </w:tcPr>
          <w:p w:rsidR="00BA783E" w:rsidRPr="00D966BB" w:rsidRDefault="00B5242B" w:rsidP="00D966BB">
            <w:pPr>
              <w:jc w:val="center"/>
              <w:rPr>
                <w:rFonts w:ascii="Times New Roman" w:hAnsi="Times New Roman" w:cs="Times New Roman"/>
                <w:vertAlign w:val="superscript"/>
              </w:rPr>
            </w:pPr>
            <w:r w:rsidRPr="00D966BB">
              <w:rPr>
                <w:rFonts w:ascii="Times New Roman" w:hAnsi="Times New Roman" w:cs="Times New Roman"/>
                <w:vertAlign w:val="superscript"/>
              </w:rPr>
              <w:t>7.942.485.000</w:t>
            </w:r>
          </w:p>
        </w:tc>
        <w:tc>
          <w:tcPr>
            <w:tcW w:w="1544" w:type="dxa"/>
            <w:vAlign w:val="center"/>
          </w:tcPr>
          <w:p w:rsidR="00BA783E" w:rsidRPr="00D966BB" w:rsidRDefault="001640E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16.114</w:t>
            </w:r>
            <w:r w:rsidR="00B5242B" w:rsidRPr="00D966BB">
              <w:rPr>
                <w:rFonts w:ascii="Times New Roman" w:hAnsi="Times New Roman" w:cs="Times New Roman"/>
                <w:vertAlign w:val="superscript"/>
              </w:rPr>
              <w:t>.368.000</w:t>
            </w:r>
          </w:p>
        </w:tc>
      </w:tr>
      <w:tr w:rsidR="00BA783E" w:rsidRPr="006710D3" w:rsidTr="00C1586A">
        <w:tc>
          <w:tcPr>
            <w:tcW w:w="1391" w:type="dxa"/>
            <w:vAlign w:val="center"/>
          </w:tcPr>
          <w:p w:rsidR="00BA783E" w:rsidRPr="00D966BB" w:rsidRDefault="00C1586A" w:rsidP="00D966BB">
            <w:pPr>
              <w:jc w:val="center"/>
              <w:rPr>
                <w:rFonts w:ascii="Times New Roman" w:hAnsi="Times New Roman" w:cs="Times New Roman"/>
                <w:vertAlign w:val="superscript"/>
              </w:rPr>
            </w:pPr>
            <w:r w:rsidRPr="00D966BB">
              <w:rPr>
                <w:rFonts w:ascii="Times New Roman" w:hAnsi="Times New Roman" w:cs="Times New Roman"/>
                <w:vertAlign w:val="superscript"/>
              </w:rPr>
              <w:t>Jumlah</w:t>
            </w:r>
          </w:p>
        </w:tc>
        <w:tc>
          <w:tcPr>
            <w:tcW w:w="1544" w:type="dxa"/>
            <w:vAlign w:val="center"/>
          </w:tcPr>
          <w:p w:rsidR="00BA783E" w:rsidRPr="00D966BB" w:rsidRDefault="007E13F1" w:rsidP="00D966BB">
            <w:pPr>
              <w:jc w:val="center"/>
              <w:rPr>
                <w:rFonts w:ascii="Times New Roman" w:hAnsi="Times New Roman" w:cs="Times New Roman"/>
                <w:sz w:val="16"/>
                <w:szCs w:val="16"/>
              </w:rPr>
            </w:pPr>
            <w:r w:rsidRPr="00D966BB">
              <w:rPr>
                <w:rFonts w:ascii="Times New Roman" w:hAnsi="Times New Roman" w:cs="Times New Roman"/>
                <w:sz w:val="16"/>
                <w:szCs w:val="16"/>
              </w:rPr>
              <w:t>18,117,097,000</w:t>
            </w:r>
          </w:p>
        </w:tc>
        <w:tc>
          <w:tcPr>
            <w:tcW w:w="1544" w:type="dxa"/>
            <w:vAlign w:val="center"/>
          </w:tcPr>
          <w:p w:rsidR="00BA783E" w:rsidRPr="00D966BB" w:rsidRDefault="007E13F1" w:rsidP="00D966BB">
            <w:pPr>
              <w:jc w:val="center"/>
              <w:rPr>
                <w:rFonts w:ascii="Times New Roman" w:hAnsi="Times New Roman" w:cs="Times New Roman"/>
                <w:sz w:val="16"/>
                <w:szCs w:val="16"/>
              </w:rPr>
            </w:pPr>
            <w:r w:rsidRPr="00D966BB">
              <w:rPr>
                <w:rFonts w:ascii="Times New Roman" w:hAnsi="Times New Roman" w:cs="Times New Roman"/>
                <w:sz w:val="16"/>
                <w:szCs w:val="16"/>
              </w:rPr>
              <w:t>19,329,908,000</w:t>
            </w:r>
          </w:p>
        </w:tc>
        <w:tc>
          <w:tcPr>
            <w:tcW w:w="1544" w:type="dxa"/>
            <w:vAlign w:val="center"/>
          </w:tcPr>
          <w:p w:rsidR="00BA783E" w:rsidRPr="00D966BB" w:rsidRDefault="007E13F1" w:rsidP="00D966BB">
            <w:pPr>
              <w:jc w:val="center"/>
              <w:rPr>
                <w:rFonts w:ascii="Times New Roman" w:hAnsi="Times New Roman" w:cs="Times New Roman"/>
                <w:sz w:val="16"/>
                <w:szCs w:val="16"/>
              </w:rPr>
            </w:pPr>
            <w:r w:rsidRPr="00D966BB">
              <w:rPr>
                <w:rFonts w:ascii="Times New Roman" w:hAnsi="Times New Roman" w:cs="Times New Roman"/>
                <w:sz w:val="16"/>
                <w:szCs w:val="16"/>
              </w:rPr>
              <w:t>17,163,908,000</w:t>
            </w:r>
          </w:p>
        </w:tc>
        <w:tc>
          <w:tcPr>
            <w:tcW w:w="1544" w:type="dxa"/>
            <w:vAlign w:val="center"/>
          </w:tcPr>
          <w:p w:rsidR="00BA783E" w:rsidRPr="00D966BB" w:rsidRDefault="007E13F1" w:rsidP="00D966BB">
            <w:pPr>
              <w:jc w:val="center"/>
              <w:rPr>
                <w:rFonts w:ascii="Times New Roman" w:hAnsi="Times New Roman" w:cs="Times New Roman"/>
                <w:sz w:val="16"/>
                <w:szCs w:val="16"/>
              </w:rPr>
            </w:pPr>
            <w:r w:rsidRPr="00D966BB">
              <w:rPr>
                <w:rFonts w:ascii="Times New Roman" w:hAnsi="Times New Roman" w:cs="Times New Roman"/>
                <w:sz w:val="16"/>
                <w:szCs w:val="16"/>
              </w:rPr>
              <w:t>20,337,884,000</w:t>
            </w:r>
          </w:p>
        </w:tc>
        <w:tc>
          <w:tcPr>
            <w:tcW w:w="1544" w:type="dxa"/>
            <w:vAlign w:val="center"/>
          </w:tcPr>
          <w:p w:rsidR="00BA783E" w:rsidRPr="00D966BB" w:rsidRDefault="007E13F1" w:rsidP="00D966BB">
            <w:pPr>
              <w:jc w:val="center"/>
              <w:rPr>
                <w:rFonts w:ascii="Times New Roman" w:hAnsi="Times New Roman" w:cs="Times New Roman"/>
                <w:sz w:val="16"/>
                <w:szCs w:val="16"/>
              </w:rPr>
            </w:pPr>
            <w:r w:rsidRPr="00D966BB">
              <w:rPr>
                <w:rFonts w:ascii="Times New Roman" w:hAnsi="Times New Roman" w:cs="Times New Roman"/>
                <w:sz w:val="16"/>
                <w:szCs w:val="16"/>
              </w:rPr>
              <w:t>35,742,492,000</w:t>
            </w:r>
          </w:p>
        </w:tc>
      </w:tr>
    </w:tbl>
    <w:p w:rsidR="00856040" w:rsidRPr="006710D3" w:rsidRDefault="00856040" w:rsidP="00856040">
      <w:pPr>
        <w:spacing w:after="0" w:line="36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856040" w:rsidRDefault="00856040" w:rsidP="00856040">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DD6B1E" w:rsidRPr="00DD6B1E" w:rsidRDefault="00DD6B1E" w:rsidP="00856040">
      <w:pPr>
        <w:spacing w:after="0" w:line="360" w:lineRule="auto"/>
        <w:ind w:left="1418" w:hanging="567"/>
        <w:jc w:val="both"/>
        <w:rPr>
          <w:rFonts w:ascii="Times New Roman" w:hAnsi="Times New Roman" w:cs="Times New Roman"/>
          <w:sz w:val="20"/>
          <w:szCs w:val="20"/>
          <w:lang w:val="en-US"/>
        </w:rPr>
      </w:pPr>
    </w:p>
    <w:p w:rsidR="003B1AD1" w:rsidRPr="006710D3" w:rsidRDefault="00A172D8"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3.5</w:t>
      </w:r>
    </w:p>
    <w:p w:rsidR="00A172D8" w:rsidRPr="006710D3" w:rsidRDefault="00A172D8" w:rsidP="00DD6B1E">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Realisasi PAD Kabupaten Kepulauan Selayar  </w:t>
      </w:r>
    </w:p>
    <w:p w:rsidR="00001844" w:rsidRPr="006710D3" w:rsidRDefault="00C1586A" w:rsidP="00DD6B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2010-</w:t>
      </w:r>
      <w:r w:rsidR="00A172D8" w:rsidRPr="006710D3">
        <w:rPr>
          <w:rFonts w:ascii="Times New Roman" w:hAnsi="Times New Roman" w:cs="Times New Roman"/>
          <w:sz w:val="24"/>
          <w:szCs w:val="24"/>
        </w:rPr>
        <w:t>2014</w:t>
      </w:r>
    </w:p>
    <w:tbl>
      <w:tblPr>
        <w:tblStyle w:val="TableGrid"/>
        <w:tblW w:w="9324" w:type="dxa"/>
        <w:tblLayout w:type="fixed"/>
        <w:tblLook w:val="04A0"/>
      </w:tblPr>
      <w:tblGrid>
        <w:gridCol w:w="1526"/>
        <w:gridCol w:w="1559"/>
        <w:gridCol w:w="1510"/>
        <w:gridCol w:w="1609"/>
        <w:gridCol w:w="1560"/>
        <w:gridCol w:w="1560"/>
      </w:tblGrid>
      <w:tr w:rsidR="00EA24FB" w:rsidRPr="006710D3" w:rsidTr="00C1586A">
        <w:tc>
          <w:tcPr>
            <w:tcW w:w="1526" w:type="dxa"/>
            <w:vAlign w:val="center"/>
          </w:tcPr>
          <w:p w:rsidR="00C1586A" w:rsidRDefault="00C1586A" w:rsidP="00D966BB">
            <w:pPr>
              <w:jc w:val="center"/>
              <w:rPr>
                <w:rFonts w:ascii="Times New Roman" w:hAnsi="Times New Roman" w:cs="Times New Roman"/>
                <w:b/>
                <w:sz w:val="24"/>
                <w:szCs w:val="24"/>
                <w:lang w:val="en-US"/>
              </w:rPr>
            </w:pPr>
          </w:p>
          <w:p w:rsidR="004D4663" w:rsidRDefault="00C1586A" w:rsidP="00D966BB">
            <w:pPr>
              <w:jc w:val="center"/>
              <w:rPr>
                <w:rFonts w:ascii="Times New Roman" w:hAnsi="Times New Roman" w:cs="Times New Roman"/>
                <w:b/>
                <w:sz w:val="24"/>
                <w:szCs w:val="24"/>
                <w:lang w:val="en-US"/>
              </w:rPr>
            </w:pPr>
            <w:r w:rsidRPr="006710D3">
              <w:rPr>
                <w:rFonts w:ascii="Times New Roman" w:hAnsi="Times New Roman" w:cs="Times New Roman"/>
                <w:b/>
                <w:sz w:val="24"/>
                <w:szCs w:val="24"/>
              </w:rPr>
              <w:t>Jenis</w:t>
            </w:r>
            <w:r w:rsidR="004D4663" w:rsidRPr="006710D3">
              <w:rPr>
                <w:rFonts w:ascii="Times New Roman" w:hAnsi="Times New Roman" w:cs="Times New Roman"/>
                <w:b/>
                <w:sz w:val="24"/>
                <w:szCs w:val="24"/>
              </w:rPr>
              <w:t xml:space="preserve"> PAD</w:t>
            </w:r>
          </w:p>
          <w:p w:rsidR="00C1586A" w:rsidRPr="00C1586A" w:rsidRDefault="00C1586A" w:rsidP="00D966BB">
            <w:pPr>
              <w:jc w:val="center"/>
              <w:rPr>
                <w:rFonts w:ascii="Times New Roman" w:hAnsi="Times New Roman" w:cs="Times New Roman"/>
                <w:b/>
                <w:sz w:val="24"/>
                <w:szCs w:val="24"/>
                <w:lang w:val="en-US"/>
              </w:rPr>
            </w:pPr>
          </w:p>
        </w:tc>
        <w:tc>
          <w:tcPr>
            <w:tcW w:w="1559" w:type="dxa"/>
            <w:vAlign w:val="center"/>
          </w:tcPr>
          <w:p w:rsidR="004D4663" w:rsidRPr="006710D3" w:rsidRDefault="004D4663" w:rsidP="00D966BB">
            <w:pPr>
              <w:jc w:val="center"/>
              <w:rPr>
                <w:rFonts w:ascii="Times New Roman" w:hAnsi="Times New Roman" w:cs="Times New Roman"/>
                <w:b/>
                <w:sz w:val="24"/>
                <w:szCs w:val="24"/>
              </w:rPr>
            </w:pPr>
            <w:r w:rsidRPr="006710D3">
              <w:rPr>
                <w:rFonts w:ascii="Times New Roman" w:hAnsi="Times New Roman" w:cs="Times New Roman"/>
                <w:b/>
                <w:sz w:val="24"/>
                <w:szCs w:val="24"/>
              </w:rPr>
              <w:t>2010</w:t>
            </w:r>
          </w:p>
        </w:tc>
        <w:tc>
          <w:tcPr>
            <w:tcW w:w="1510" w:type="dxa"/>
            <w:vAlign w:val="center"/>
          </w:tcPr>
          <w:p w:rsidR="004D4663" w:rsidRPr="006710D3" w:rsidRDefault="004D4663" w:rsidP="00D966BB">
            <w:pPr>
              <w:jc w:val="center"/>
              <w:rPr>
                <w:rFonts w:ascii="Times New Roman" w:hAnsi="Times New Roman" w:cs="Times New Roman"/>
                <w:b/>
                <w:sz w:val="24"/>
                <w:szCs w:val="24"/>
              </w:rPr>
            </w:pPr>
            <w:r w:rsidRPr="006710D3">
              <w:rPr>
                <w:rFonts w:ascii="Times New Roman" w:hAnsi="Times New Roman" w:cs="Times New Roman"/>
                <w:b/>
                <w:sz w:val="24"/>
                <w:szCs w:val="24"/>
              </w:rPr>
              <w:t>2011</w:t>
            </w:r>
          </w:p>
        </w:tc>
        <w:tc>
          <w:tcPr>
            <w:tcW w:w="1609" w:type="dxa"/>
            <w:vAlign w:val="center"/>
          </w:tcPr>
          <w:p w:rsidR="004D4663" w:rsidRPr="006710D3" w:rsidRDefault="004D4663" w:rsidP="00D966BB">
            <w:pPr>
              <w:jc w:val="center"/>
              <w:rPr>
                <w:rFonts w:ascii="Times New Roman" w:hAnsi="Times New Roman" w:cs="Times New Roman"/>
                <w:b/>
                <w:sz w:val="24"/>
                <w:szCs w:val="24"/>
              </w:rPr>
            </w:pPr>
            <w:r w:rsidRPr="006710D3">
              <w:rPr>
                <w:rFonts w:ascii="Times New Roman" w:hAnsi="Times New Roman" w:cs="Times New Roman"/>
                <w:b/>
                <w:sz w:val="24"/>
                <w:szCs w:val="24"/>
              </w:rPr>
              <w:t>2012</w:t>
            </w:r>
          </w:p>
        </w:tc>
        <w:tc>
          <w:tcPr>
            <w:tcW w:w="1560" w:type="dxa"/>
            <w:vAlign w:val="center"/>
          </w:tcPr>
          <w:p w:rsidR="004D4663" w:rsidRPr="006710D3" w:rsidRDefault="004D4663" w:rsidP="00D966BB">
            <w:pPr>
              <w:jc w:val="center"/>
              <w:rPr>
                <w:rFonts w:ascii="Times New Roman" w:hAnsi="Times New Roman" w:cs="Times New Roman"/>
                <w:b/>
                <w:sz w:val="24"/>
                <w:szCs w:val="24"/>
              </w:rPr>
            </w:pPr>
            <w:r w:rsidRPr="006710D3">
              <w:rPr>
                <w:rFonts w:ascii="Times New Roman" w:hAnsi="Times New Roman" w:cs="Times New Roman"/>
                <w:b/>
                <w:sz w:val="24"/>
                <w:szCs w:val="24"/>
              </w:rPr>
              <w:t>2013</w:t>
            </w:r>
          </w:p>
        </w:tc>
        <w:tc>
          <w:tcPr>
            <w:tcW w:w="1560" w:type="dxa"/>
            <w:vAlign w:val="center"/>
          </w:tcPr>
          <w:p w:rsidR="004D4663" w:rsidRPr="006710D3" w:rsidRDefault="004D4663" w:rsidP="00D966BB">
            <w:pPr>
              <w:jc w:val="center"/>
              <w:rPr>
                <w:rFonts w:ascii="Times New Roman" w:hAnsi="Times New Roman" w:cs="Times New Roman"/>
                <w:b/>
                <w:sz w:val="24"/>
                <w:szCs w:val="24"/>
              </w:rPr>
            </w:pPr>
            <w:r w:rsidRPr="006710D3">
              <w:rPr>
                <w:rFonts w:ascii="Times New Roman" w:hAnsi="Times New Roman" w:cs="Times New Roman"/>
                <w:b/>
                <w:sz w:val="24"/>
                <w:szCs w:val="24"/>
              </w:rPr>
              <w:t>2014</w:t>
            </w:r>
          </w:p>
        </w:tc>
      </w:tr>
      <w:tr w:rsidR="00EA24FB" w:rsidRPr="006710D3" w:rsidTr="006E3436">
        <w:tc>
          <w:tcPr>
            <w:tcW w:w="1526" w:type="dxa"/>
          </w:tcPr>
          <w:p w:rsidR="004D4663" w:rsidRPr="006710D3" w:rsidRDefault="00C1586A" w:rsidP="00D966BB">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daerah</w:t>
            </w:r>
          </w:p>
        </w:tc>
        <w:tc>
          <w:tcPr>
            <w:tcW w:w="1559" w:type="dxa"/>
            <w:vAlign w:val="center"/>
          </w:tcPr>
          <w:p w:rsidR="004D4663" w:rsidRPr="006710D3" w:rsidRDefault="004D4663"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1.623.652.550</w:t>
            </w:r>
            <w:r w:rsidR="00EA24FB" w:rsidRPr="006710D3">
              <w:rPr>
                <w:rFonts w:ascii="Times New Roman" w:hAnsi="Times New Roman" w:cs="Times New Roman"/>
                <w:sz w:val="24"/>
                <w:szCs w:val="24"/>
                <w:vertAlign w:val="superscript"/>
              </w:rPr>
              <w:t>,00</w:t>
            </w:r>
          </w:p>
        </w:tc>
        <w:tc>
          <w:tcPr>
            <w:tcW w:w="1510" w:type="dxa"/>
            <w:vAlign w:val="center"/>
          </w:tcPr>
          <w:p w:rsidR="004D4663" w:rsidRPr="006710D3" w:rsidRDefault="00EA24F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2.101.870.175,00</w:t>
            </w:r>
          </w:p>
        </w:tc>
        <w:tc>
          <w:tcPr>
            <w:tcW w:w="1609"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2.101.870.175,00</w:t>
            </w:r>
          </w:p>
        </w:tc>
        <w:tc>
          <w:tcPr>
            <w:tcW w:w="1560"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2.457.847.693,00</w:t>
            </w:r>
          </w:p>
        </w:tc>
        <w:tc>
          <w:tcPr>
            <w:tcW w:w="1560" w:type="dxa"/>
            <w:vAlign w:val="center"/>
          </w:tcPr>
          <w:p w:rsidR="004D4663" w:rsidRPr="006710D3" w:rsidRDefault="004536FA"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4.184.916.682,00</w:t>
            </w:r>
          </w:p>
        </w:tc>
      </w:tr>
      <w:tr w:rsidR="00EA24FB" w:rsidRPr="006710D3" w:rsidTr="006E3436">
        <w:tc>
          <w:tcPr>
            <w:tcW w:w="1526" w:type="dxa"/>
          </w:tcPr>
          <w:p w:rsidR="004D4663" w:rsidRPr="006710D3" w:rsidRDefault="00C1586A" w:rsidP="00D966BB">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daerah</w:t>
            </w:r>
          </w:p>
        </w:tc>
        <w:tc>
          <w:tcPr>
            <w:tcW w:w="1559" w:type="dxa"/>
            <w:vAlign w:val="center"/>
          </w:tcPr>
          <w:p w:rsidR="004D4663" w:rsidRPr="006710D3" w:rsidRDefault="004D4663"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1.404.327.898</w:t>
            </w:r>
            <w:r w:rsidR="00EA24FB" w:rsidRPr="006710D3">
              <w:rPr>
                <w:rFonts w:ascii="Times New Roman" w:hAnsi="Times New Roman" w:cs="Times New Roman"/>
                <w:sz w:val="24"/>
                <w:szCs w:val="24"/>
                <w:vertAlign w:val="superscript"/>
              </w:rPr>
              <w:t>,00</w:t>
            </w:r>
          </w:p>
        </w:tc>
        <w:tc>
          <w:tcPr>
            <w:tcW w:w="1510" w:type="dxa"/>
            <w:vAlign w:val="center"/>
          </w:tcPr>
          <w:p w:rsidR="004D4663" w:rsidRPr="006710D3" w:rsidRDefault="00EA24F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2.186.270.620,00</w:t>
            </w:r>
          </w:p>
        </w:tc>
        <w:tc>
          <w:tcPr>
            <w:tcW w:w="1609"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2.437.079.611,16</w:t>
            </w:r>
          </w:p>
        </w:tc>
        <w:tc>
          <w:tcPr>
            <w:tcW w:w="1560"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2.653.680.672,75</w:t>
            </w:r>
          </w:p>
        </w:tc>
        <w:tc>
          <w:tcPr>
            <w:tcW w:w="1560" w:type="dxa"/>
            <w:vAlign w:val="center"/>
          </w:tcPr>
          <w:p w:rsidR="004D4663" w:rsidRPr="006710D3" w:rsidRDefault="004536FA"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7.376.165.857,86</w:t>
            </w:r>
          </w:p>
        </w:tc>
      </w:tr>
      <w:tr w:rsidR="00EA24FB" w:rsidRPr="006710D3" w:rsidTr="006E3436">
        <w:tc>
          <w:tcPr>
            <w:tcW w:w="1526" w:type="dxa"/>
          </w:tcPr>
          <w:p w:rsidR="004D4663" w:rsidRPr="006710D3" w:rsidRDefault="00C1586A" w:rsidP="00D966BB">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Pengelolaan kekayaan daerah yang dipisahkan</w:t>
            </w:r>
          </w:p>
        </w:tc>
        <w:tc>
          <w:tcPr>
            <w:tcW w:w="1559" w:type="dxa"/>
            <w:vAlign w:val="center"/>
          </w:tcPr>
          <w:p w:rsidR="004D4663" w:rsidRPr="006710D3" w:rsidRDefault="00EA24F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4.340,213.815,33</w:t>
            </w:r>
          </w:p>
        </w:tc>
        <w:tc>
          <w:tcPr>
            <w:tcW w:w="1510" w:type="dxa"/>
            <w:vAlign w:val="center"/>
          </w:tcPr>
          <w:p w:rsidR="004D4663" w:rsidRPr="006710D3" w:rsidRDefault="00EA24F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6.561</w:t>
            </w:r>
            <w:r w:rsidR="008C16BB" w:rsidRPr="006710D3">
              <w:rPr>
                <w:rFonts w:ascii="Times New Roman" w:hAnsi="Times New Roman" w:cs="Times New Roman"/>
                <w:sz w:val="24"/>
                <w:szCs w:val="24"/>
                <w:vertAlign w:val="superscript"/>
              </w:rPr>
              <w:t>.783.074,19</w:t>
            </w:r>
          </w:p>
        </w:tc>
        <w:tc>
          <w:tcPr>
            <w:tcW w:w="1609"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6.561.783.074,19</w:t>
            </w:r>
          </w:p>
        </w:tc>
        <w:tc>
          <w:tcPr>
            <w:tcW w:w="1560" w:type="dxa"/>
            <w:vAlign w:val="center"/>
          </w:tcPr>
          <w:p w:rsidR="004D4663" w:rsidRPr="006710D3" w:rsidRDefault="008C16B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7.162.295.947,00</w:t>
            </w:r>
          </w:p>
        </w:tc>
        <w:tc>
          <w:tcPr>
            <w:tcW w:w="1560" w:type="dxa"/>
            <w:vAlign w:val="center"/>
          </w:tcPr>
          <w:p w:rsidR="004D4663" w:rsidRPr="006710D3" w:rsidRDefault="004536FA"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7.587.079.072,72</w:t>
            </w:r>
          </w:p>
        </w:tc>
      </w:tr>
      <w:tr w:rsidR="00EA24FB" w:rsidRPr="006710D3" w:rsidTr="006E3436">
        <w:tc>
          <w:tcPr>
            <w:tcW w:w="1526" w:type="dxa"/>
          </w:tcPr>
          <w:p w:rsidR="004D4663" w:rsidRPr="006710D3" w:rsidRDefault="00C1586A" w:rsidP="00D966BB">
            <w:pP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Lain </w:t>
            </w:r>
            <w:r>
              <w:rPr>
                <w:rFonts w:ascii="Times New Roman" w:hAnsi="Times New Roman" w:cs="Times New Roman"/>
                <w:sz w:val="24"/>
                <w:szCs w:val="24"/>
                <w:vertAlign w:val="superscript"/>
                <w:lang w:val="en-US"/>
              </w:rPr>
              <w:t xml:space="preserve">lain </w:t>
            </w:r>
            <w:r w:rsidRPr="006710D3">
              <w:rPr>
                <w:rFonts w:ascii="Times New Roman" w:hAnsi="Times New Roman" w:cs="Times New Roman"/>
                <w:sz w:val="24"/>
                <w:szCs w:val="24"/>
                <w:vertAlign w:val="superscript"/>
              </w:rPr>
              <w:t>pendapatan daerah yang sah</w:t>
            </w:r>
          </w:p>
        </w:tc>
        <w:tc>
          <w:tcPr>
            <w:tcW w:w="1559" w:type="dxa"/>
            <w:vAlign w:val="center"/>
          </w:tcPr>
          <w:p w:rsidR="004D4663" w:rsidRPr="006710D3" w:rsidRDefault="00EA24FB"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3.441.646.134,64</w:t>
            </w:r>
          </w:p>
        </w:tc>
        <w:tc>
          <w:tcPr>
            <w:tcW w:w="1510" w:type="dxa"/>
            <w:vAlign w:val="center"/>
          </w:tcPr>
          <w:p w:rsidR="004D4663" w:rsidRPr="006710D3" w:rsidRDefault="008C16BB" w:rsidP="00D966BB">
            <w:pPr>
              <w:ind w:firstLine="34"/>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7.350.643.848,77</w:t>
            </w:r>
          </w:p>
        </w:tc>
        <w:tc>
          <w:tcPr>
            <w:tcW w:w="1609" w:type="dxa"/>
            <w:vAlign w:val="center"/>
          </w:tcPr>
          <w:p w:rsidR="004D4663" w:rsidRPr="006710D3" w:rsidRDefault="008C16BB" w:rsidP="00D966BB">
            <w:pPr>
              <w:tabs>
                <w:tab w:val="left" w:pos="884"/>
              </w:tabs>
              <w:ind w:firstLine="34"/>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6.603.509.761,77</w:t>
            </w:r>
          </w:p>
        </w:tc>
        <w:tc>
          <w:tcPr>
            <w:tcW w:w="1560" w:type="dxa"/>
            <w:vAlign w:val="center"/>
          </w:tcPr>
          <w:p w:rsidR="004D4663" w:rsidRPr="006710D3" w:rsidRDefault="008C16BB" w:rsidP="00D966BB">
            <w:pPr>
              <w:tabs>
                <w:tab w:val="left" w:pos="635"/>
                <w:tab w:val="left" w:pos="871"/>
              </w:tabs>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10.204.101.937,54</w:t>
            </w:r>
          </w:p>
        </w:tc>
        <w:tc>
          <w:tcPr>
            <w:tcW w:w="1560" w:type="dxa"/>
            <w:vAlign w:val="center"/>
          </w:tcPr>
          <w:p w:rsidR="004D4663" w:rsidRPr="006710D3" w:rsidRDefault="004536FA" w:rsidP="00D966BB">
            <w:pPr>
              <w:tabs>
                <w:tab w:val="left" w:pos="862"/>
              </w:tabs>
              <w:ind w:firstLine="34"/>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16.547.794.002,43</w:t>
            </w:r>
          </w:p>
        </w:tc>
      </w:tr>
      <w:tr w:rsidR="00EA24FB" w:rsidRPr="006710D3" w:rsidTr="006E3436">
        <w:tc>
          <w:tcPr>
            <w:tcW w:w="1526" w:type="dxa"/>
          </w:tcPr>
          <w:p w:rsidR="004D4663" w:rsidRPr="006710D3" w:rsidRDefault="001C2592" w:rsidP="00D966BB">
            <w:pPr>
              <w:rPr>
                <w:rFonts w:ascii="Times New Roman" w:hAnsi="Times New Roman" w:cs="Times New Roman"/>
                <w:sz w:val="24"/>
                <w:szCs w:val="24"/>
              </w:rPr>
            </w:pPr>
            <w:r w:rsidRPr="006710D3">
              <w:rPr>
                <w:rFonts w:ascii="Times New Roman" w:hAnsi="Times New Roman" w:cs="Times New Roman"/>
                <w:sz w:val="24"/>
                <w:szCs w:val="24"/>
              </w:rPr>
              <w:t>Jumlah</w:t>
            </w:r>
          </w:p>
        </w:tc>
        <w:tc>
          <w:tcPr>
            <w:tcW w:w="1559" w:type="dxa"/>
            <w:vAlign w:val="center"/>
          </w:tcPr>
          <w:p w:rsidR="004D4663" w:rsidRPr="006710D3" w:rsidRDefault="00B10D67" w:rsidP="00D966BB">
            <w:pPr>
              <w:ind w:firstLine="34"/>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10,809,840,397,97</w:t>
            </w:r>
          </w:p>
        </w:tc>
        <w:tc>
          <w:tcPr>
            <w:tcW w:w="1510" w:type="dxa"/>
            <w:vAlign w:val="center"/>
          </w:tcPr>
          <w:p w:rsidR="004D4663" w:rsidRPr="006710D3" w:rsidRDefault="00B10D67"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18,200,567,717,96</w:t>
            </w:r>
          </w:p>
        </w:tc>
        <w:tc>
          <w:tcPr>
            <w:tcW w:w="1609" w:type="dxa"/>
            <w:vAlign w:val="center"/>
          </w:tcPr>
          <w:p w:rsidR="004D4663" w:rsidRPr="006710D3" w:rsidRDefault="00B10D67"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17,704,242,622,12</w:t>
            </w:r>
          </w:p>
        </w:tc>
        <w:tc>
          <w:tcPr>
            <w:tcW w:w="1560" w:type="dxa"/>
            <w:vAlign w:val="center"/>
          </w:tcPr>
          <w:p w:rsidR="004D4663" w:rsidRPr="006710D3" w:rsidRDefault="00B10D67"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22,477,926</w:t>
            </w:r>
            <w:r w:rsidR="00B80D8D" w:rsidRPr="006710D3">
              <w:rPr>
                <w:rFonts w:ascii="Times New Roman" w:hAnsi="Times New Roman" w:cs="Times New Roman"/>
                <w:sz w:val="24"/>
                <w:szCs w:val="24"/>
                <w:vertAlign w:val="superscript"/>
              </w:rPr>
              <w:t>,250.29</w:t>
            </w:r>
          </w:p>
        </w:tc>
        <w:tc>
          <w:tcPr>
            <w:tcW w:w="1560" w:type="dxa"/>
            <w:vAlign w:val="center"/>
          </w:tcPr>
          <w:p w:rsidR="004D4663" w:rsidRPr="006710D3" w:rsidRDefault="00B80D8D" w:rsidP="00D966BB">
            <w:pPr>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35,965,955,615,01</w:t>
            </w:r>
          </w:p>
        </w:tc>
      </w:tr>
    </w:tbl>
    <w:p w:rsidR="00BE42F2" w:rsidRPr="006710D3" w:rsidRDefault="00BE42F2" w:rsidP="00BE42F2">
      <w:pPr>
        <w:spacing w:after="0" w:line="36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2924BE" w:rsidRPr="006710D3" w:rsidRDefault="00887B69" w:rsidP="000F58F6">
      <w:pPr>
        <w:spacing w:before="100" w:beforeAutospacing="1" w:after="0" w:line="360" w:lineRule="auto"/>
        <w:ind w:left="425"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Realisasi </w:t>
      </w:r>
      <w:r w:rsidR="006E3436">
        <w:rPr>
          <w:rFonts w:ascii="Times New Roman" w:hAnsi="Times New Roman" w:cs="Times New Roman"/>
          <w:sz w:val="24"/>
          <w:szCs w:val="24"/>
          <w:lang w:val="en-US"/>
        </w:rPr>
        <w:t xml:space="preserve">PAD </w:t>
      </w:r>
      <w:r w:rsidRPr="006710D3">
        <w:rPr>
          <w:rFonts w:ascii="Times New Roman" w:hAnsi="Times New Roman" w:cs="Times New Roman"/>
          <w:sz w:val="24"/>
          <w:szCs w:val="24"/>
        </w:rPr>
        <w:t xml:space="preserve">pada </w:t>
      </w:r>
      <w:r w:rsidR="00BD5F9D">
        <w:rPr>
          <w:rFonts w:ascii="Times New Roman" w:hAnsi="Times New Roman" w:cs="Times New Roman"/>
          <w:sz w:val="24"/>
          <w:szCs w:val="24"/>
          <w:lang w:val="en-US"/>
        </w:rPr>
        <w:t>tahun</w:t>
      </w:r>
      <w:r w:rsidR="001A4917" w:rsidRPr="006710D3">
        <w:rPr>
          <w:rFonts w:ascii="Times New Roman" w:hAnsi="Times New Roman" w:cs="Times New Roman"/>
          <w:sz w:val="24"/>
          <w:szCs w:val="24"/>
        </w:rPr>
        <w:t xml:space="preserve"> 2010</w:t>
      </w:r>
      <w:r w:rsidRPr="006710D3">
        <w:rPr>
          <w:rFonts w:ascii="Times New Roman" w:hAnsi="Times New Roman" w:cs="Times New Roman"/>
          <w:sz w:val="24"/>
          <w:szCs w:val="24"/>
        </w:rPr>
        <w:t xml:space="preserve"> hanya mencapai </w:t>
      </w:r>
      <w:r w:rsidR="006E3436">
        <w:rPr>
          <w:rFonts w:ascii="Times New Roman" w:hAnsi="Times New Roman" w:cs="Times New Roman"/>
          <w:sz w:val="24"/>
          <w:szCs w:val="24"/>
        </w:rPr>
        <w:t>56,67</w:t>
      </w:r>
      <w:r w:rsidR="001A4917" w:rsidRPr="006710D3">
        <w:rPr>
          <w:rFonts w:ascii="Times New Roman" w:hAnsi="Times New Roman" w:cs="Times New Roman"/>
          <w:sz w:val="24"/>
          <w:szCs w:val="24"/>
        </w:rPr>
        <w:t>%</w:t>
      </w:r>
      <w:r w:rsidRPr="006710D3">
        <w:rPr>
          <w:rFonts w:ascii="Times New Roman" w:hAnsi="Times New Roman" w:cs="Times New Roman"/>
          <w:sz w:val="24"/>
          <w:szCs w:val="24"/>
        </w:rPr>
        <w:t xml:space="preserve"> dari target</w:t>
      </w:r>
      <w:r w:rsidR="00D966BB">
        <w:rPr>
          <w:rFonts w:ascii="Times New Roman" w:hAnsi="Times New Roman" w:cs="Times New Roman"/>
          <w:sz w:val="24"/>
          <w:szCs w:val="24"/>
        </w:rPr>
        <w:t xml:space="preserve"> Rp.18</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117</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097</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000,-</w:t>
      </w:r>
      <w:r w:rsidRPr="006710D3">
        <w:rPr>
          <w:rFonts w:ascii="Times New Roman" w:hAnsi="Times New Roman" w:cs="Times New Roman"/>
          <w:sz w:val="24"/>
          <w:szCs w:val="24"/>
        </w:rPr>
        <w:t xml:space="preserve">. </w:t>
      </w:r>
      <w:r w:rsidR="0016403F">
        <w:rPr>
          <w:rFonts w:ascii="Times New Roman" w:hAnsi="Times New Roman" w:cs="Times New Roman"/>
          <w:sz w:val="24"/>
          <w:szCs w:val="24"/>
          <w:lang w:val="en-US"/>
        </w:rPr>
        <w:t>kemu</w:t>
      </w:r>
      <w:r w:rsidR="006E3436">
        <w:rPr>
          <w:rFonts w:ascii="Times New Roman" w:hAnsi="Times New Roman" w:cs="Times New Roman"/>
          <w:sz w:val="24"/>
          <w:szCs w:val="24"/>
          <w:lang w:val="en-US"/>
        </w:rPr>
        <w:t xml:space="preserve">dian </w:t>
      </w:r>
      <w:r w:rsidRPr="006710D3">
        <w:rPr>
          <w:rFonts w:ascii="Times New Roman" w:hAnsi="Times New Roman" w:cs="Times New Roman"/>
          <w:sz w:val="24"/>
          <w:szCs w:val="24"/>
        </w:rPr>
        <w:t>pada</w:t>
      </w:r>
      <w:r w:rsidR="00BD5F9D">
        <w:rPr>
          <w:rFonts w:ascii="Times New Roman" w:hAnsi="Times New Roman" w:cs="Times New Roman"/>
          <w:sz w:val="24"/>
          <w:szCs w:val="24"/>
          <w:lang w:val="en-US"/>
        </w:rPr>
        <w:t>tahun</w:t>
      </w:r>
      <w:r w:rsidR="001A4917" w:rsidRPr="006710D3">
        <w:rPr>
          <w:rFonts w:ascii="Times New Roman" w:hAnsi="Times New Roman" w:cs="Times New Roman"/>
          <w:sz w:val="24"/>
          <w:szCs w:val="24"/>
        </w:rPr>
        <w:t xml:space="preserve"> 2011</w:t>
      </w:r>
      <w:r w:rsidRPr="006710D3">
        <w:rPr>
          <w:rFonts w:ascii="Times New Roman" w:hAnsi="Times New Roman" w:cs="Times New Roman"/>
          <w:sz w:val="24"/>
          <w:szCs w:val="24"/>
        </w:rPr>
        <w:t xml:space="preserve"> mencapai </w:t>
      </w:r>
      <w:r w:rsidR="001A4917" w:rsidRPr="006710D3">
        <w:rPr>
          <w:rFonts w:ascii="Times New Roman" w:hAnsi="Times New Roman" w:cs="Times New Roman"/>
          <w:sz w:val="24"/>
          <w:szCs w:val="24"/>
        </w:rPr>
        <w:t>94,15 %</w:t>
      </w:r>
      <w:r w:rsidRPr="006710D3">
        <w:rPr>
          <w:rFonts w:ascii="Times New Roman" w:hAnsi="Times New Roman" w:cs="Times New Roman"/>
          <w:sz w:val="24"/>
          <w:szCs w:val="24"/>
        </w:rPr>
        <w:t xml:space="preserve"> dari target </w:t>
      </w:r>
      <w:r w:rsidR="00F6739A" w:rsidRPr="006710D3">
        <w:rPr>
          <w:rFonts w:ascii="Times New Roman" w:hAnsi="Times New Roman" w:cs="Times New Roman"/>
          <w:sz w:val="24"/>
          <w:szCs w:val="24"/>
        </w:rPr>
        <w:t>Rp.</w:t>
      </w:r>
      <w:r w:rsidR="00D966BB">
        <w:rPr>
          <w:rFonts w:ascii="Times New Roman" w:hAnsi="Times New Roman" w:cs="Times New Roman"/>
          <w:sz w:val="24"/>
          <w:szCs w:val="24"/>
        </w:rPr>
        <w:t>19</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329</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908</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000,-.</w:t>
      </w:r>
      <w:r w:rsidR="006E3436">
        <w:rPr>
          <w:rFonts w:ascii="Times New Roman" w:hAnsi="Times New Roman" w:cs="Times New Roman"/>
          <w:sz w:val="24"/>
          <w:szCs w:val="24"/>
          <w:lang w:val="en-US"/>
        </w:rPr>
        <w:t>P</w:t>
      </w:r>
      <w:r w:rsidRPr="006710D3">
        <w:rPr>
          <w:rFonts w:ascii="Times New Roman" w:hAnsi="Times New Roman" w:cs="Times New Roman"/>
          <w:sz w:val="24"/>
          <w:szCs w:val="24"/>
        </w:rPr>
        <w:t xml:space="preserve">ada </w:t>
      </w:r>
      <w:r w:rsidR="00BD5F9D">
        <w:rPr>
          <w:rFonts w:ascii="Times New Roman" w:hAnsi="Times New Roman" w:cs="Times New Roman"/>
          <w:sz w:val="24"/>
          <w:szCs w:val="24"/>
          <w:lang w:val="en-US"/>
        </w:rPr>
        <w:t>tahun</w:t>
      </w:r>
      <w:r w:rsidR="001A4917" w:rsidRPr="006710D3">
        <w:rPr>
          <w:rFonts w:ascii="Times New Roman" w:hAnsi="Times New Roman" w:cs="Times New Roman"/>
          <w:sz w:val="24"/>
          <w:szCs w:val="24"/>
        </w:rPr>
        <w:t xml:space="preserve"> 2012</w:t>
      </w:r>
      <w:r w:rsidRPr="006710D3">
        <w:rPr>
          <w:rFonts w:ascii="Times New Roman" w:hAnsi="Times New Roman" w:cs="Times New Roman"/>
          <w:sz w:val="24"/>
          <w:szCs w:val="24"/>
        </w:rPr>
        <w:t xml:space="preserve"> mengalami pelampauan target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3,15 % dari target</w:t>
      </w:r>
      <w:r w:rsidR="00F6739A" w:rsidRPr="006710D3">
        <w:rPr>
          <w:rFonts w:ascii="Times New Roman" w:hAnsi="Times New Roman" w:cs="Times New Roman"/>
          <w:sz w:val="24"/>
          <w:szCs w:val="24"/>
        </w:rPr>
        <w:t xml:space="preserve"> pe</w:t>
      </w:r>
      <w:r w:rsidR="0057012A" w:rsidRPr="006710D3">
        <w:rPr>
          <w:rFonts w:ascii="Times New Roman" w:hAnsi="Times New Roman" w:cs="Times New Roman"/>
          <w:sz w:val="24"/>
          <w:szCs w:val="24"/>
        </w:rPr>
        <w:t>n</w:t>
      </w:r>
      <w:r w:rsidR="00D966BB">
        <w:rPr>
          <w:rFonts w:ascii="Times New Roman" w:hAnsi="Times New Roman" w:cs="Times New Roman"/>
          <w:sz w:val="24"/>
          <w:szCs w:val="24"/>
        </w:rPr>
        <w:t>erimaan Rp.</w:t>
      </w:r>
      <w:r w:rsidR="00F6739A" w:rsidRPr="006710D3">
        <w:rPr>
          <w:rFonts w:ascii="Times New Roman" w:hAnsi="Times New Roman" w:cs="Times New Roman"/>
          <w:sz w:val="24"/>
          <w:szCs w:val="24"/>
        </w:rPr>
        <w:t>17</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163</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908</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000,-</w:t>
      </w:r>
      <w:r w:rsidR="0028422B" w:rsidRPr="006710D3">
        <w:rPr>
          <w:rFonts w:ascii="Times New Roman" w:hAnsi="Times New Roman" w:cs="Times New Roman"/>
          <w:sz w:val="24"/>
          <w:szCs w:val="24"/>
        </w:rPr>
        <w:t xml:space="preserve">. </w:t>
      </w:r>
      <w:r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1A4917" w:rsidRPr="006710D3">
        <w:rPr>
          <w:rFonts w:ascii="Times New Roman" w:hAnsi="Times New Roman" w:cs="Times New Roman"/>
          <w:sz w:val="24"/>
          <w:szCs w:val="24"/>
        </w:rPr>
        <w:t xml:space="preserve">2013 </w:t>
      </w:r>
      <w:r w:rsidRPr="006710D3">
        <w:rPr>
          <w:rFonts w:ascii="Times New Roman" w:hAnsi="Times New Roman" w:cs="Times New Roman"/>
          <w:sz w:val="24"/>
          <w:szCs w:val="24"/>
        </w:rPr>
        <w:t xml:space="preserve">realisasi PAD </w:t>
      </w:r>
      <w:r w:rsidR="001B0371">
        <w:rPr>
          <w:rFonts w:ascii="Times New Roman" w:hAnsi="Times New Roman" w:cs="Times New Roman"/>
          <w:sz w:val="24"/>
          <w:szCs w:val="24"/>
          <w:lang w:val="en-US"/>
        </w:rPr>
        <w:t xml:space="preserve">kembali </w:t>
      </w:r>
      <w:r w:rsidRPr="006710D3">
        <w:rPr>
          <w:rFonts w:ascii="Times New Roman" w:hAnsi="Times New Roman" w:cs="Times New Roman"/>
          <w:sz w:val="24"/>
          <w:szCs w:val="24"/>
        </w:rPr>
        <w:t xml:space="preserve">mengalami pelampauan target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w:t>
      </w:r>
      <w:r w:rsidR="001A4917" w:rsidRPr="006710D3">
        <w:rPr>
          <w:rFonts w:ascii="Times New Roman" w:hAnsi="Times New Roman" w:cs="Times New Roman"/>
          <w:sz w:val="24"/>
          <w:szCs w:val="24"/>
        </w:rPr>
        <w:t>10,52 %</w:t>
      </w:r>
      <w:r w:rsidRPr="006710D3">
        <w:rPr>
          <w:rFonts w:ascii="Times New Roman" w:hAnsi="Times New Roman" w:cs="Times New Roman"/>
          <w:sz w:val="24"/>
          <w:szCs w:val="24"/>
        </w:rPr>
        <w:t xml:space="preserve"> dari target </w:t>
      </w:r>
      <w:r w:rsidR="00F6739A" w:rsidRPr="006710D3">
        <w:rPr>
          <w:rFonts w:ascii="Times New Roman" w:hAnsi="Times New Roman" w:cs="Times New Roman"/>
          <w:sz w:val="24"/>
          <w:szCs w:val="24"/>
        </w:rPr>
        <w:t>Rp. 20</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337</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884</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000,-</w:t>
      </w:r>
      <w:r w:rsidR="001B0371">
        <w:rPr>
          <w:rFonts w:ascii="Times New Roman" w:hAnsi="Times New Roman" w:cs="Times New Roman"/>
          <w:sz w:val="24"/>
          <w:szCs w:val="24"/>
          <w:lang w:val="en-US"/>
        </w:rPr>
        <w:t xml:space="preserve">, dan selanjutnya </w:t>
      </w:r>
      <w:r w:rsidR="005975EB"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5975EB" w:rsidRPr="006710D3">
        <w:rPr>
          <w:rFonts w:ascii="Times New Roman" w:hAnsi="Times New Roman" w:cs="Times New Roman"/>
          <w:sz w:val="24"/>
          <w:szCs w:val="24"/>
        </w:rPr>
        <w:t xml:space="preserve"> </w:t>
      </w:r>
      <w:r w:rsidR="001A4917" w:rsidRPr="006710D3">
        <w:rPr>
          <w:rFonts w:ascii="Times New Roman" w:hAnsi="Times New Roman" w:cs="Times New Roman"/>
          <w:sz w:val="24"/>
          <w:szCs w:val="24"/>
        </w:rPr>
        <w:t xml:space="preserve"> 2014 </w:t>
      </w:r>
      <w:r w:rsidR="001B0371">
        <w:rPr>
          <w:rFonts w:ascii="Times New Roman" w:hAnsi="Times New Roman" w:cs="Times New Roman"/>
          <w:sz w:val="24"/>
          <w:szCs w:val="24"/>
          <w:lang w:val="en-US"/>
        </w:rPr>
        <w:t xml:space="preserve">juga </w:t>
      </w:r>
      <w:r w:rsidR="005975EB" w:rsidRPr="006710D3">
        <w:rPr>
          <w:rFonts w:ascii="Times New Roman" w:hAnsi="Times New Roman" w:cs="Times New Roman"/>
          <w:sz w:val="24"/>
          <w:szCs w:val="24"/>
        </w:rPr>
        <w:t xml:space="preserve">mengalami pelampauan target </w:t>
      </w:r>
      <w:r w:rsidR="001F32B2">
        <w:rPr>
          <w:rFonts w:ascii="Times New Roman" w:hAnsi="Times New Roman" w:cs="Times New Roman"/>
          <w:sz w:val="24"/>
          <w:szCs w:val="24"/>
        </w:rPr>
        <w:t>sekitar</w:t>
      </w:r>
      <w:r w:rsidR="005975EB" w:rsidRPr="006710D3">
        <w:rPr>
          <w:rFonts w:ascii="Times New Roman" w:hAnsi="Times New Roman" w:cs="Times New Roman"/>
          <w:sz w:val="24"/>
          <w:szCs w:val="24"/>
        </w:rPr>
        <w:t xml:space="preserve"> </w:t>
      </w:r>
      <w:r w:rsidR="001A4917" w:rsidRPr="006710D3">
        <w:rPr>
          <w:rFonts w:ascii="Times New Roman" w:hAnsi="Times New Roman" w:cs="Times New Roman"/>
          <w:sz w:val="24"/>
          <w:szCs w:val="24"/>
        </w:rPr>
        <w:t>0,62</w:t>
      </w:r>
      <w:r w:rsidR="005975EB" w:rsidRPr="006710D3">
        <w:rPr>
          <w:rFonts w:ascii="Times New Roman" w:hAnsi="Times New Roman" w:cs="Times New Roman"/>
          <w:sz w:val="24"/>
          <w:szCs w:val="24"/>
        </w:rPr>
        <w:t xml:space="preserve">% dari target </w:t>
      </w:r>
      <w:r w:rsidR="00D966BB">
        <w:rPr>
          <w:rFonts w:ascii="Times New Roman" w:hAnsi="Times New Roman" w:cs="Times New Roman"/>
          <w:sz w:val="24"/>
          <w:szCs w:val="24"/>
        </w:rPr>
        <w:t xml:space="preserve"> Rp.</w:t>
      </w:r>
      <w:r w:rsidR="00F6739A" w:rsidRPr="006710D3">
        <w:rPr>
          <w:rFonts w:ascii="Times New Roman" w:hAnsi="Times New Roman" w:cs="Times New Roman"/>
          <w:sz w:val="24"/>
          <w:szCs w:val="24"/>
        </w:rPr>
        <w:t>35</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742</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492</w:t>
      </w:r>
      <w:r w:rsidR="00D966BB">
        <w:rPr>
          <w:rFonts w:ascii="Times New Roman" w:hAnsi="Times New Roman" w:cs="Times New Roman"/>
          <w:sz w:val="24"/>
          <w:szCs w:val="24"/>
          <w:lang w:val="en-US"/>
        </w:rPr>
        <w:t>.</w:t>
      </w:r>
      <w:r w:rsidR="00F6739A" w:rsidRPr="006710D3">
        <w:rPr>
          <w:rFonts w:ascii="Times New Roman" w:hAnsi="Times New Roman" w:cs="Times New Roman"/>
          <w:sz w:val="24"/>
          <w:szCs w:val="24"/>
        </w:rPr>
        <w:t>000,-.</w:t>
      </w: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2D79E2" w:rsidRDefault="002D79E2" w:rsidP="00DD6B1E">
      <w:pPr>
        <w:spacing w:after="0" w:line="240" w:lineRule="auto"/>
        <w:jc w:val="center"/>
        <w:rPr>
          <w:rFonts w:ascii="Times New Roman" w:hAnsi="Times New Roman" w:cs="Times New Roman"/>
          <w:sz w:val="24"/>
          <w:szCs w:val="24"/>
          <w:lang w:val="en-US"/>
        </w:rPr>
      </w:pPr>
    </w:p>
    <w:p w:rsidR="008A7FF2" w:rsidRPr="006710D3" w:rsidRDefault="00A172D8"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lang w:val="en-US"/>
        </w:rPr>
        <w:lastRenderedPageBreak/>
        <w:t>T</w:t>
      </w:r>
      <w:r w:rsidRPr="006710D3">
        <w:rPr>
          <w:rFonts w:ascii="Times New Roman" w:hAnsi="Times New Roman" w:cs="Times New Roman"/>
          <w:sz w:val="24"/>
          <w:szCs w:val="24"/>
        </w:rPr>
        <w:t>abel 3.6</w:t>
      </w:r>
    </w:p>
    <w:p w:rsidR="004A671E" w:rsidRPr="006710D3" w:rsidRDefault="00BA0A6A" w:rsidP="00DD6B1E">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Realisasi PAD terhadap </w:t>
      </w:r>
      <w:r w:rsidRPr="006710D3">
        <w:rPr>
          <w:rFonts w:ascii="Times New Roman" w:hAnsi="Times New Roman" w:cs="Times New Roman"/>
          <w:sz w:val="24"/>
          <w:szCs w:val="24"/>
          <w:lang w:val="en-US"/>
        </w:rPr>
        <w:t>T</w:t>
      </w:r>
      <w:r w:rsidR="00A172D8" w:rsidRPr="006710D3">
        <w:rPr>
          <w:rFonts w:ascii="Times New Roman" w:hAnsi="Times New Roman" w:cs="Times New Roman"/>
          <w:sz w:val="24"/>
          <w:szCs w:val="24"/>
        </w:rPr>
        <w:t>arget PAD Kabupaten Kepulauan Selayar</w:t>
      </w:r>
    </w:p>
    <w:p w:rsidR="00001844" w:rsidRDefault="00A172D8" w:rsidP="00DD6B1E">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 periode 2010 – 2014</w:t>
      </w:r>
    </w:p>
    <w:p w:rsidR="00DD6B1E" w:rsidRPr="00DD6B1E" w:rsidRDefault="00DD6B1E" w:rsidP="00DD6B1E">
      <w:pPr>
        <w:spacing w:after="0" w:line="240" w:lineRule="auto"/>
        <w:jc w:val="center"/>
        <w:rPr>
          <w:rFonts w:ascii="Times New Roman" w:hAnsi="Times New Roman" w:cs="Times New Roman"/>
          <w:sz w:val="32"/>
          <w:szCs w:val="24"/>
          <w:lang w:val="en-US"/>
        </w:rPr>
      </w:pPr>
    </w:p>
    <w:tbl>
      <w:tblPr>
        <w:tblStyle w:val="TableGrid"/>
        <w:tblW w:w="0" w:type="auto"/>
        <w:tblLook w:val="0420"/>
      </w:tblPr>
      <w:tblGrid>
        <w:gridCol w:w="953"/>
        <w:gridCol w:w="1399"/>
        <w:gridCol w:w="1679"/>
        <w:gridCol w:w="2790"/>
        <w:gridCol w:w="2290"/>
      </w:tblGrid>
      <w:tr w:rsidR="00BA783E" w:rsidRPr="001B0371" w:rsidTr="001B0371">
        <w:tc>
          <w:tcPr>
            <w:tcW w:w="953" w:type="dxa"/>
            <w:vAlign w:val="center"/>
          </w:tcPr>
          <w:p w:rsidR="00BA783E" w:rsidRPr="001B0371" w:rsidRDefault="00BD5F9D" w:rsidP="001B0371">
            <w:pPr>
              <w:jc w:val="center"/>
              <w:rPr>
                <w:rFonts w:ascii="Times New Roman" w:hAnsi="Times New Roman" w:cs="Times New Roman"/>
                <w:sz w:val="30"/>
                <w:vertAlign w:val="superscript"/>
              </w:rPr>
            </w:pPr>
            <w:r>
              <w:rPr>
                <w:rFonts w:ascii="Times New Roman" w:hAnsi="Times New Roman" w:cs="Times New Roman"/>
                <w:sz w:val="30"/>
                <w:vertAlign w:val="superscript"/>
              </w:rPr>
              <w:t>Tahun</w:t>
            </w:r>
          </w:p>
        </w:tc>
        <w:tc>
          <w:tcPr>
            <w:tcW w:w="1399" w:type="dxa"/>
            <w:vAlign w:val="center"/>
          </w:tcPr>
          <w:p w:rsidR="001B0371" w:rsidRDefault="004A671E" w:rsidP="001B0371">
            <w:pPr>
              <w:jc w:val="center"/>
              <w:rPr>
                <w:rFonts w:ascii="Times New Roman" w:hAnsi="Times New Roman" w:cs="Times New Roman"/>
                <w:sz w:val="30"/>
                <w:vertAlign w:val="superscript"/>
                <w:lang w:val="en-US"/>
              </w:rPr>
            </w:pPr>
            <w:r w:rsidRPr="001B0371">
              <w:rPr>
                <w:rFonts w:ascii="Times New Roman" w:hAnsi="Times New Roman" w:cs="Times New Roman"/>
                <w:sz w:val="30"/>
                <w:vertAlign w:val="superscript"/>
              </w:rPr>
              <w:t>Pajak Daerah</w:t>
            </w:r>
          </w:p>
          <w:p w:rsidR="00BA783E" w:rsidRPr="001B0371" w:rsidRDefault="004A671E" w:rsidP="001B0371">
            <w:pPr>
              <w:jc w:val="center"/>
              <w:rPr>
                <w:rFonts w:ascii="Times New Roman" w:hAnsi="Times New Roman" w:cs="Times New Roman"/>
                <w:sz w:val="30"/>
                <w:vertAlign w:val="superscript"/>
              </w:rPr>
            </w:pPr>
            <w:r w:rsidRPr="001B0371">
              <w:rPr>
                <w:rFonts w:ascii="Times New Roman" w:hAnsi="Times New Roman" w:cs="Times New Roman"/>
                <w:sz w:val="30"/>
                <w:vertAlign w:val="superscript"/>
              </w:rPr>
              <w:t>( % )</w:t>
            </w:r>
          </w:p>
        </w:tc>
        <w:tc>
          <w:tcPr>
            <w:tcW w:w="1679" w:type="dxa"/>
            <w:vAlign w:val="center"/>
          </w:tcPr>
          <w:p w:rsidR="001B0371" w:rsidRDefault="004A671E" w:rsidP="001B0371">
            <w:pPr>
              <w:jc w:val="center"/>
              <w:rPr>
                <w:rFonts w:ascii="Times New Roman" w:hAnsi="Times New Roman" w:cs="Times New Roman"/>
                <w:sz w:val="30"/>
                <w:vertAlign w:val="superscript"/>
                <w:lang w:val="en-US"/>
              </w:rPr>
            </w:pPr>
            <w:r w:rsidRPr="001B0371">
              <w:rPr>
                <w:rFonts w:ascii="Times New Roman" w:hAnsi="Times New Roman" w:cs="Times New Roman"/>
                <w:sz w:val="30"/>
                <w:vertAlign w:val="superscript"/>
              </w:rPr>
              <w:t>Retribusi daerah</w:t>
            </w:r>
          </w:p>
          <w:p w:rsidR="00BA783E" w:rsidRPr="001B0371" w:rsidRDefault="004A671E" w:rsidP="001B0371">
            <w:pPr>
              <w:jc w:val="center"/>
              <w:rPr>
                <w:rFonts w:ascii="Times New Roman" w:hAnsi="Times New Roman" w:cs="Times New Roman"/>
                <w:sz w:val="30"/>
                <w:vertAlign w:val="superscript"/>
              </w:rPr>
            </w:pPr>
            <w:r w:rsidRPr="001B0371">
              <w:rPr>
                <w:rFonts w:ascii="Times New Roman" w:hAnsi="Times New Roman" w:cs="Times New Roman"/>
                <w:sz w:val="30"/>
                <w:vertAlign w:val="superscript"/>
              </w:rPr>
              <w:t>( % )</w:t>
            </w:r>
          </w:p>
        </w:tc>
        <w:tc>
          <w:tcPr>
            <w:tcW w:w="2790" w:type="dxa"/>
            <w:vAlign w:val="center"/>
          </w:tcPr>
          <w:p w:rsidR="00BA783E" w:rsidRPr="001B0371" w:rsidRDefault="004A671E" w:rsidP="001B0371">
            <w:pPr>
              <w:jc w:val="center"/>
              <w:rPr>
                <w:rFonts w:ascii="Times New Roman" w:hAnsi="Times New Roman" w:cs="Times New Roman"/>
                <w:sz w:val="30"/>
                <w:vertAlign w:val="superscript"/>
              </w:rPr>
            </w:pPr>
            <w:r w:rsidRPr="001B0371">
              <w:rPr>
                <w:rFonts w:ascii="Times New Roman" w:hAnsi="Times New Roman" w:cs="Times New Roman"/>
                <w:sz w:val="30"/>
                <w:vertAlign w:val="superscript"/>
              </w:rPr>
              <w:t>Kekayaan Daerah yang dipisahkan ( % )</w:t>
            </w:r>
          </w:p>
        </w:tc>
        <w:tc>
          <w:tcPr>
            <w:tcW w:w="2290" w:type="dxa"/>
            <w:vAlign w:val="center"/>
          </w:tcPr>
          <w:p w:rsidR="00BA783E" w:rsidRPr="001B0371" w:rsidRDefault="004A671E" w:rsidP="001B0371">
            <w:pPr>
              <w:jc w:val="center"/>
              <w:rPr>
                <w:rFonts w:ascii="Times New Roman" w:hAnsi="Times New Roman" w:cs="Times New Roman"/>
                <w:sz w:val="30"/>
                <w:vertAlign w:val="superscript"/>
              </w:rPr>
            </w:pPr>
            <w:r w:rsidRPr="001B0371">
              <w:rPr>
                <w:rFonts w:ascii="Times New Roman" w:hAnsi="Times New Roman" w:cs="Times New Roman"/>
                <w:sz w:val="30"/>
                <w:vertAlign w:val="superscript"/>
              </w:rPr>
              <w:t>Lain lain PAD Sah (%)</w:t>
            </w:r>
          </w:p>
        </w:tc>
      </w:tr>
      <w:tr w:rsidR="00BA783E" w:rsidRPr="006710D3" w:rsidTr="004503F4">
        <w:trPr>
          <w:trHeight w:val="170"/>
        </w:trPr>
        <w:tc>
          <w:tcPr>
            <w:tcW w:w="953"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2010</w:t>
            </w:r>
          </w:p>
        </w:tc>
        <w:tc>
          <w:tcPr>
            <w:tcW w:w="139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95</w:t>
            </w:r>
          </w:p>
        </w:tc>
        <w:tc>
          <w:tcPr>
            <w:tcW w:w="167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50</w:t>
            </w:r>
          </w:p>
        </w:tc>
        <w:tc>
          <w:tcPr>
            <w:tcW w:w="27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76</w:t>
            </w:r>
          </w:p>
        </w:tc>
        <w:tc>
          <w:tcPr>
            <w:tcW w:w="22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44</w:t>
            </w:r>
          </w:p>
        </w:tc>
      </w:tr>
      <w:tr w:rsidR="00BA783E" w:rsidRPr="006710D3" w:rsidTr="004503F4">
        <w:trPr>
          <w:trHeight w:val="170"/>
        </w:trPr>
        <w:tc>
          <w:tcPr>
            <w:tcW w:w="953"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2011</w:t>
            </w:r>
          </w:p>
        </w:tc>
        <w:tc>
          <w:tcPr>
            <w:tcW w:w="139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117</w:t>
            </w:r>
          </w:p>
        </w:tc>
        <w:tc>
          <w:tcPr>
            <w:tcW w:w="167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104</w:t>
            </w:r>
          </w:p>
        </w:tc>
        <w:tc>
          <w:tcPr>
            <w:tcW w:w="27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80</w:t>
            </w:r>
          </w:p>
        </w:tc>
        <w:tc>
          <w:tcPr>
            <w:tcW w:w="22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95</w:t>
            </w:r>
          </w:p>
        </w:tc>
      </w:tr>
      <w:tr w:rsidR="00BA783E" w:rsidRPr="006710D3" w:rsidTr="004503F4">
        <w:trPr>
          <w:trHeight w:val="170"/>
        </w:trPr>
        <w:tc>
          <w:tcPr>
            <w:tcW w:w="953"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2012</w:t>
            </w:r>
          </w:p>
        </w:tc>
        <w:tc>
          <w:tcPr>
            <w:tcW w:w="139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117</w:t>
            </w:r>
          </w:p>
        </w:tc>
        <w:tc>
          <w:tcPr>
            <w:tcW w:w="167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116</w:t>
            </w:r>
          </w:p>
        </w:tc>
        <w:tc>
          <w:tcPr>
            <w:tcW w:w="27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86</w:t>
            </w:r>
          </w:p>
        </w:tc>
        <w:tc>
          <w:tcPr>
            <w:tcW w:w="22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118</w:t>
            </w:r>
          </w:p>
        </w:tc>
      </w:tr>
      <w:tr w:rsidR="00BA783E" w:rsidRPr="006710D3" w:rsidTr="004503F4">
        <w:trPr>
          <w:trHeight w:val="170"/>
        </w:trPr>
        <w:tc>
          <w:tcPr>
            <w:tcW w:w="953"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2013</w:t>
            </w:r>
          </w:p>
        </w:tc>
        <w:tc>
          <w:tcPr>
            <w:tcW w:w="139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127</w:t>
            </w:r>
          </w:p>
        </w:tc>
        <w:tc>
          <w:tcPr>
            <w:tcW w:w="167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98</w:t>
            </w:r>
          </w:p>
        </w:tc>
        <w:tc>
          <w:tcPr>
            <w:tcW w:w="27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93</w:t>
            </w:r>
          </w:p>
        </w:tc>
        <w:tc>
          <w:tcPr>
            <w:tcW w:w="22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129</w:t>
            </w:r>
          </w:p>
        </w:tc>
      </w:tr>
      <w:tr w:rsidR="00BA783E" w:rsidRPr="006710D3" w:rsidTr="004503F4">
        <w:trPr>
          <w:trHeight w:val="170"/>
        </w:trPr>
        <w:tc>
          <w:tcPr>
            <w:tcW w:w="953"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2014</w:t>
            </w:r>
          </w:p>
        </w:tc>
        <w:tc>
          <w:tcPr>
            <w:tcW w:w="139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121</w:t>
            </w:r>
          </w:p>
        </w:tc>
        <w:tc>
          <w:tcPr>
            <w:tcW w:w="1679"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90</w:t>
            </w:r>
          </w:p>
        </w:tc>
        <w:tc>
          <w:tcPr>
            <w:tcW w:w="27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98</w:t>
            </w:r>
          </w:p>
        </w:tc>
        <w:tc>
          <w:tcPr>
            <w:tcW w:w="2290" w:type="dxa"/>
          </w:tcPr>
          <w:p w:rsidR="00BA783E" w:rsidRPr="006710D3" w:rsidRDefault="004A671E" w:rsidP="000F58F6">
            <w:pPr>
              <w:spacing w:line="360" w:lineRule="auto"/>
              <w:jc w:val="center"/>
              <w:rPr>
                <w:rFonts w:ascii="Times New Roman" w:hAnsi="Times New Roman" w:cs="Times New Roman"/>
              </w:rPr>
            </w:pPr>
            <w:r w:rsidRPr="006710D3">
              <w:rPr>
                <w:rFonts w:ascii="Times New Roman" w:hAnsi="Times New Roman" w:cs="Times New Roman"/>
              </w:rPr>
              <w:t>103</w:t>
            </w:r>
          </w:p>
        </w:tc>
      </w:tr>
    </w:tbl>
    <w:p w:rsidR="00D7054F" w:rsidRPr="006710D3" w:rsidRDefault="007B443E" w:rsidP="000F58F6">
      <w:pPr>
        <w:spacing w:after="0" w:line="360" w:lineRule="auto"/>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002E399B" w:rsidRPr="006710D3">
        <w:rPr>
          <w:rFonts w:ascii="Times New Roman" w:hAnsi="Times New Roman" w:cs="Times New Roman"/>
          <w:sz w:val="20"/>
          <w:szCs w:val="20"/>
        </w:rPr>
        <w:t>ata : Hasil olahan</w:t>
      </w:r>
    </w:p>
    <w:p w:rsidR="00E00158" w:rsidRPr="006710D3" w:rsidRDefault="00A43BEB" w:rsidP="000F58F6">
      <w:pPr>
        <w:spacing w:after="0" w:line="360" w:lineRule="auto"/>
        <w:ind w:left="360" w:firstLine="993"/>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Berdasarkan tabel 3.6 </w:t>
      </w:r>
      <w:r w:rsidR="001B0371">
        <w:rPr>
          <w:rFonts w:ascii="Times New Roman" w:hAnsi="Times New Roman" w:cs="Times New Roman"/>
          <w:sz w:val="24"/>
          <w:szCs w:val="24"/>
          <w:lang w:val="en-US"/>
        </w:rPr>
        <w:t xml:space="preserve">di atas, </w:t>
      </w:r>
      <w:r w:rsidRPr="006710D3">
        <w:rPr>
          <w:rFonts w:ascii="Times New Roman" w:hAnsi="Times New Roman" w:cs="Times New Roman"/>
          <w:sz w:val="24"/>
          <w:szCs w:val="24"/>
        </w:rPr>
        <w:t>menunjukkan bahwa penerimaan</w:t>
      </w:r>
      <w:r w:rsidR="00415CBD" w:rsidRPr="006710D3">
        <w:rPr>
          <w:rFonts w:ascii="Times New Roman" w:hAnsi="Times New Roman" w:cs="Times New Roman"/>
          <w:sz w:val="24"/>
          <w:szCs w:val="24"/>
        </w:rPr>
        <w:t xml:space="preserve"> dari sektor pajak daerah  rata rata tumbuh</w:t>
      </w:r>
      <w:r w:rsidRPr="006710D3">
        <w:rPr>
          <w:rFonts w:ascii="Times New Roman" w:hAnsi="Times New Roman" w:cs="Times New Roman"/>
          <w:sz w:val="24"/>
          <w:szCs w:val="24"/>
        </w:rPr>
        <w:t xml:space="preserve"> 115,4 %, disusul penerimaan lain lain</w:t>
      </w:r>
      <w:r w:rsidR="0028422B" w:rsidRPr="006710D3">
        <w:rPr>
          <w:rFonts w:ascii="Times New Roman" w:hAnsi="Times New Roman" w:cs="Times New Roman"/>
          <w:sz w:val="24"/>
          <w:szCs w:val="24"/>
        </w:rPr>
        <w:t>,</w:t>
      </w:r>
      <w:r w:rsidR="00D966BB">
        <w:rPr>
          <w:rFonts w:ascii="Times New Roman" w:hAnsi="Times New Roman" w:cs="Times New Roman"/>
          <w:sz w:val="24"/>
          <w:szCs w:val="24"/>
          <w:lang w:val="en-US"/>
        </w:rPr>
        <w:t xml:space="preserve"> </w:t>
      </w:r>
      <w:r w:rsidR="0016403F">
        <w:rPr>
          <w:rFonts w:ascii="Times New Roman" w:hAnsi="Times New Roman" w:cs="Times New Roman"/>
          <w:sz w:val="24"/>
          <w:szCs w:val="24"/>
          <w:lang w:val="en-US"/>
        </w:rPr>
        <w:t xml:space="preserve">PAD </w:t>
      </w:r>
      <w:r w:rsidR="00415CBD" w:rsidRPr="006710D3">
        <w:rPr>
          <w:rFonts w:ascii="Times New Roman" w:hAnsi="Times New Roman" w:cs="Times New Roman"/>
          <w:sz w:val="24"/>
          <w:szCs w:val="24"/>
        </w:rPr>
        <w:t>yang</w:t>
      </w:r>
      <w:r w:rsidR="00570AEF" w:rsidRPr="006710D3">
        <w:rPr>
          <w:rFonts w:ascii="Times New Roman" w:hAnsi="Times New Roman" w:cs="Times New Roman"/>
          <w:sz w:val="24"/>
          <w:szCs w:val="24"/>
        </w:rPr>
        <w:t xml:space="preserve"> sah</w:t>
      </w:r>
      <w:r w:rsidR="00D966BB">
        <w:rPr>
          <w:rFonts w:ascii="Times New Roman" w:hAnsi="Times New Roman" w:cs="Times New Roman"/>
          <w:sz w:val="24"/>
          <w:szCs w:val="24"/>
        </w:rPr>
        <w:t xml:space="preserve">  rata</w:t>
      </w:r>
      <w:r w:rsidR="00D966BB">
        <w:rPr>
          <w:rFonts w:ascii="Times New Roman" w:hAnsi="Times New Roman" w:cs="Times New Roman"/>
          <w:sz w:val="24"/>
          <w:szCs w:val="24"/>
          <w:lang w:val="en-US"/>
        </w:rPr>
        <w:t>-</w:t>
      </w:r>
      <w:r w:rsidR="00415CBD" w:rsidRPr="006710D3">
        <w:rPr>
          <w:rFonts w:ascii="Times New Roman" w:hAnsi="Times New Roman" w:cs="Times New Roman"/>
          <w:sz w:val="24"/>
          <w:szCs w:val="24"/>
        </w:rPr>
        <w:t>rata tumbuh</w:t>
      </w:r>
      <w:r w:rsidRPr="006710D3">
        <w:rPr>
          <w:rFonts w:ascii="Times New Roman" w:hAnsi="Times New Roman" w:cs="Times New Roman"/>
          <w:sz w:val="24"/>
          <w:szCs w:val="24"/>
        </w:rPr>
        <w:t xml:space="preserve"> 97,8%,</w:t>
      </w:r>
      <w:r w:rsidR="009C689D" w:rsidRPr="006710D3">
        <w:rPr>
          <w:rFonts w:ascii="Times New Roman" w:hAnsi="Times New Roman" w:cs="Times New Roman"/>
          <w:sz w:val="24"/>
          <w:szCs w:val="24"/>
        </w:rPr>
        <w:t xml:space="preserve"> retribusi daerah</w:t>
      </w:r>
      <w:r w:rsidR="00415CBD" w:rsidRPr="006710D3">
        <w:rPr>
          <w:rFonts w:ascii="Times New Roman" w:hAnsi="Times New Roman" w:cs="Times New Roman"/>
          <w:sz w:val="24"/>
          <w:szCs w:val="24"/>
        </w:rPr>
        <w:t xml:space="preserve"> rata rata tumbuh</w:t>
      </w:r>
      <w:r w:rsidR="009C689D" w:rsidRPr="006710D3">
        <w:rPr>
          <w:rFonts w:ascii="Times New Roman" w:hAnsi="Times New Roman" w:cs="Times New Roman"/>
          <w:sz w:val="24"/>
          <w:szCs w:val="24"/>
        </w:rPr>
        <w:t xml:space="preserve"> 91.6 %, </w:t>
      </w:r>
      <w:r w:rsidR="008445B0" w:rsidRPr="006710D3">
        <w:rPr>
          <w:rFonts w:ascii="Times New Roman" w:hAnsi="Times New Roman" w:cs="Times New Roman"/>
          <w:sz w:val="24"/>
          <w:szCs w:val="24"/>
        </w:rPr>
        <w:t>penerimaan</w:t>
      </w:r>
      <w:r w:rsidR="00415CBD" w:rsidRPr="006710D3">
        <w:rPr>
          <w:rFonts w:ascii="Times New Roman" w:hAnsi="Times New Roman" w:cs="Times New Roman"/>
          <w:sz w:val="24"/>
          <w:szCs w:val="24"/>
        </w:rPr>
        <w:t xml:space="preserve"> hasil</w:t>
      </w:r>
      <w:r w:rsidR="009C689D" w:rsidRPr="006710D3">
        <w:rPr>
          <w:rFonts w:ascii="Times New Roman" w:hAnsi="Times New Roman" w:cs="Times New Roman"/>
          <w:sz w:val="24"/>
          <w:szCs w:val="24"/>
        </w:rPr>
        <w:t xml:space="preserve"> kekayaan daerah yang dipisahkan</w:t>
      </w:r>
      <w:r w:rsidR="00415CBD" w:rsidRPr="006710D3">
        <w:rPr>
          <w:rFonts w:ascii="Times New Roman" w:hAnsi="Times New Roman" w:cs="Times New Roman"/>
          <w:sz w:val="24"/>
          <w:szCs w:val="24"/>
        </w:rPr>
        <w:t xml:space="preserve"> rata rata tumbuh </w:t>
      </w:r>
      <w:r w:rsidR="009C689D" w:rsidRPr="006710D3">
        <w:rPr>
          <w:rFonts w:ascii="Times New Roman" w:hAnsi="Times New Roman" w:cs="Times New Roman"/>
          <w:sz w:val="24"/>
          <w:szCs w:val="24"/>
        </w:rPr>
        <w:t>86,6%</w:t>
      </w:r>
      <w:r w:rsidR="00415CBD" w:rsidRPr="006710D3">
        <w:rPr>
          <w:rFonts w:ascii="Times New Roman" w:hAnsi="Times New Roman" w:cs="Times New Roman"/>
          <w:sz w:val="24"/>
          <w:szCs w:val="24"/>
        </w:rPr>
        <w:t>. Berdasarkan seb</w:t>
      </w:r>
      <w:r w:rsidR="0057012A" w:rsidRPr="006710D3">
        <w:rPr>
          <w:rFonts w:ascii="Times New Roman" w:hAnsi="Times New Roman" w:cs="Times New Roman"/>
          <w:sz w:val="24"/>
          <w:szCs w:val="24"/>
        </w:rPr>
        <w:t>a</w:t>
      </w:r>
      <w:r w:rsidR="00415CBD" w:rsidRPr="006710D3">
        <w:rPr>
          <w:rFonts w:ascii="Times New Roman" w:hAnsi="Times New Roman" w:cs="Times New Roman"/>
          <w:sz w:val="24"/>
          <w:szCs w:val="24"/>
        </w:rPr>
        <w:t xml:space="preserve">ran data </w:t>
      </w:r>
      <w:r w:rsidR="008445B0" w:rsidRPr="006710D3">
        <w:rPr>
          <w:rFonts w:ascii="Times New Roman" w:hAnsi="Times New Roman" w:cs="Times New Roman"/>
          <w:sz w:val="24"/>
          <w:szCs w:val="24"/>
        </w:rPr>
        <w:t xml:space="preserve">persentase </w:t>
      </w:r>
      <w:r w:rsidR="00415CBD" w:rsidRPr="006710D3">
        <w:rPr>
          <w:rFonts w:ascii="Times New Roman" w:hAnsi="Times New Roman" w:cs="Times New Roman"/>
          <w:sz w:val="24"/>
          <w:szCs w:val="24"/>
        </w:rPr>
        <w:t xml:space="preserve"> pendapatan yang berasal dari kekayaan daerah yang pisahkan memiliki </w:t>
      </w:r>
      <w:r w:rsidR="008445B0" w:rsidRPr="006710D3">
        <w:rPr>
          <w:rFonts w:ascii="Times New Roman" w:hAnsi="Times New Roman" w:cs="Times New Roman"/>
          <w:sz w:val="24"/>
          <w:szCs w:val="24"/>
        </w:rPr>
        <w:t xml:space="preserve">kecenderungan bergerak konstan </w:t>
      </w:r>
      <w:r w:rsidR="00415CBD" w:rsidRPr="006710D3">
        <w:rPr>
          <w:rFonts w:ascii="Times New Roman" w:hAnsi="Times New Roman" w:cs="Times New Roman"/>
          <w:sz w:val="24"/>
          <w:szCs w:val="24"/>
        </w:rPr>
        <w:t>dan konsisten.</w:t>
      </w:r>
      <w:r w:rsidR="008445B0" w:rsidRPr="006710D3">
        <w:rPr>
          <w:rFonts w:ascii="Times New Roman" w:hAnsi="Times New Roman" w:cs="Times New Roman"/>
          <w:sz w:val="24"/>
          <w:szCs w:val="24"/>
        </w:rPr>
        <w:t xml:space="preserve"> Ini berarti bahwa penetapan target pendapatan </w:t>
      </w:r>
      <w:r w:rsidR="00570AEF" w:rsidRPr="006710D3">
        <w:rPr>
          <w:rFonts w:ascii="Times New Roman" w:hAnsi="Times New Roman" w:cs="Times New Roman"/>
          <w:sz w:val="24"/>
          <w:szCs w:val="24"/>
        </w:rPr>
        <w:t xml:space="preserve">dari sektor tersebut </w:t>
      </w:r>
      <w:r w:rsidR="008445B0" w:rsidRPr="006710D3">
        <w:rPr>
          <w:rFonts w:ascii="Times New Roman" w:hAnsi="Times New Roman" w:cs="Times New Roman"/>
          <w:sz w:val="24"/>
          <w:szCs w:val="24"/>
        </w:rPr>
        <w:t>relatif mendekati potensi.</w:t>
      </w:r>
      <w:r w:rsidR="00415FF0" w:rsidRPr="006710D3">
        <w:rPr>
          <w:rFonts w:ascii="Times New Roman" w:hAnsi="Times New Roman" w:cs="Times New Roman"/>
          <w:sz w:val="24"/>
          <w:szCs w:val="24"/>
        </w:rPr>
        <w:t xml:space="preserve"> Lain halnya</w:t>
      </w:r>
      <w:r w:rsidR="0016403F">
        <w:rPr>
          <w:rFonts w:ascii="Times New Roman" w:hAnsi="Times New Roman" w:cs="Times New Roman"/>
          <w:sz w:val="24"/>
          <w:szCs w:val="24"/>
          <w:lang w:val="en-US"/>
        </w:rPr>
        <w:t>,</w:t>
      </w:r>
      <w:r w:rsidR="00415FF0" w:rsidRPr="006710D3">
        <w:rPr>
          <w:rFonts w:ascii="Times New Roman" w:hAnsi="Times New Roman" w:cs="Times New Roman"/>
          <w:sz w:val="24"/>
          <w:szCs w:val="24"/>
        </w:rPr>
        <w:t xml:space="preserve"> dengan sebaran data penerimaan dari sektor pajak daerah </w:t>
      </w:r>
      <w:r w:rsidR="00570AEF" w:rsidRPr="006710D3">
        <w:rPr>
          <w:rFonts w:ascii="Times New Roman" w:hAnsi="Times New Roman" w:cs="Times New Roman"/>
          <w:sz w:val="24"/>
          <w:szCs w:val="24"/>
        </w:rPr>
        <w:t>yang ced</w:t>
      </w:r>
      <w:r w:rsidR="00C67B26" w:rsidRPr="006710D3">
        <w:rPr>
          <w:rFonts w:ascii="Times New Roman" w:hAnsi="Times New Roman" w:cs="Times New Roman"/>
          <w:sz w:val="24"/>
          <w:szCs w:val="24"/>
        </w:rPr>
        <w:t>e</w:t>
      </w:r>
      <w:r w:rsidR="00570AEF" w:rsidRPr="006710D3">
        <w:rPr>
          <w:rFonts w:ascii="Times New Roman" w:hAnsi="Times New Roman" w:cs="Times New Roman"/>
          <w:sz w:val="24"/>
          <w:szCs w:val="24"/>
        </w:rPr>
        <w:t>rung melampaui target</w:t>
      </w:r>
      <w:r w:rsidR="00C67B26" w:rsidRPr="006710D3">
        <w:rPr>
          <w:rFonts w:ascii="Times New Roman" w:hAnsi="Times New Roman" w:cs="Times New Roman"/>
          <w:sz w:val="24"/>
          <w:szCs w:val="24"/>
        </w:rPr>
        <w:t xml:space="preserve"> penerimaan</w:t>
      </w:r>
      <w:r w:rsidR="000A50A0" w:rsidRPr="006710D3">
        <w:rPr>
          <w:rFonts w:ascii="Times New Roman" w:hAnsi="Times New Roman" w:cs="Times New Roman"/>
          <w:sz w:val="24"/>
          <w:szCs w:val="24"/>
        </w:rPr>
        <w:t xml:space="preserve"> dan tidak konsisten,</w:t>
      </w:r>
      <w:r w:rsidR="00C67B26" w:rsidRPr="006710D3">
        <w:rPr>
          <w:rFonts w:ascii="Times New Roman" w:hAnsi="Times New Roman" w:cs="Times New Roman"/>
          <w:sz w:val="24"/>
          <w:szCs w:val="24"/>
        </w:rPr>
        <w:t xml:space="preserve"> sehingga dapat diasumsikan bahwa penetapan target penerimaan belum mendekati potensi</w:t>
      </w:r>
      <w:r w:rsidR="000A50A0" w:rsidRPr="006710D3">
        <w:rPr>
          <w:rFonts w:ascii="Times New Roman" w:hAnsi="Times New Roman" w:cs="Times New Roman"/>
          <w:sz w:val="24"/>
          <w:szCs w:val="24"/>
        </w:rPr>
        <w:t xml:space="preserve"> rill</w:t>
      </w:r>
      <w:r w:rsidR="00837261" w:rsidRPr="006710D3">
        <w:rPr>
          <w:rFonts w:ascii="Times New Roman" w:hAnsi="Times New Roman" w:cs="Times New Roman"/>
          <w:sz w:val="24"/>
          <w:szCs w:val="24"/>
        </w:rPr>
        <w:t>.</w:t>
      </w:r>
      <w:r w:rsidR="00C67B26" w:rsidRPr="006710D3">
        <w:rPr>
          <w:rFonts w:ascii="Times New Roman" w:hAnsi="Times New Roman" w:cs="Times New Roman"/>
          <w:sz w:val="24"/>
          <w:szCs w:val="24"/>
        </w:rPr>
        <w:t xml:space="preserve"> Persentase penerimaan dari sektor lain</w:t>
      </w:r>
      <w:r w:rsidR="0016403F">
        <w:rPr>
          <w:rFonts w:ascii="Times New Roman" w:hAnsi="Times New Roman" w:cs="Times New Roman"/>
          <w:sz w:val="24"/>
          <w:szCs w:val="24"/>
          <w:lang w:val="en-US"/>
        </w:rPr>
        <w:t>-</w:t>
      </w:r>
      <w:r w:rsidR="00C67B26" w:rsidRPr="006710D3">
        <w:rPr>
          <w:rFonts w:ascii="Times New Roman" w:hAnsi="Times New Roman" w:cs="Times New Roman"/>
          <w:sz w:val="24"/>
          <w:szCs w:val="24"/>
        </w:rPr>
        <w:t xml:space="preserve">lain </w:t>
      </w:r>
      <w:r w:rsidR="0016403F">
        <w:rPr>
          <w:rFonts w:ascii="Times New Roman" w:hAnsi="Times New Roman" w:cs="Times New Roman"/>
          <w:sz w:val="24"/>
          <w:szCs w:val="24"/>
          <w:lang w:val="en-US"/>
        </w:rPr>
        <w:t xml:space="preserve">PAD </w:t>
      </w:r>
      <w:r w:rsidR="00C67B26" w:rsidRPr="006710D3">
        <w:rPr>
          <w:rFonts w:ascii="Times New Roman" w:hAnsi="Times New Roman" w:cs="Times New Roman"/>
          <w:sz w:val="24"/>
          <w:szCs w:val="24"/>
        </w:rPr>
        <w:t>yang sah dan retribusi daerah cenderung berfluktuasi</w:t>
      </w:r>
      <w:r w:rsidR="002716F2" w:rsidRPr="006710D3">
        <w:rPr>
          <w:rFonts w:ascii="Times New Roman" w:hAnsi="Times New Roman" w:cs="Times New Roman"/>
          <w:sz w:val="24"/>
          <w:szCs w:val="24"/>
        </w:rPr>
        <w:t>,</w:t>
      </w:r>
      <w:r w:rsidR="00C67B26" w:rsidRPr="006710D3">
        <w:rPr>
          <w:rFonts w:ascii="Times New Roman" w:hAnsi="Times New Roman" w:cs="Times New Roman"/>
          <w:sz w:val="24"/>
          <w:szCs w:val="24"/>
        </w:rPr>
        <w:t xml:space="preserve"> tidak konstan</w:t>
      </w:r>
      <w:r w:rsidR="0016403F">
        <w:rPr>
          <w:rFonts w:ascii="Times New Roman" w:hAnsi="Times New Roman" w:cs="Times New Roman"/>
          <w:sz w:val="24"/>
          <w:szCs w:val="24"/>
        </w:rPr>
        <w:t xml:space="preserve"> dan tidak kon</w:t>
      </w:r>
      <w:r w:rsidR="002716F2" w:rsidRPr="006710D3">
        <w:rPr>
          <w:rFonts w:ascii="Times New Roman" w:hAnsi="Times New Roman" w:cs="Times New Roman"/>
          <w:sz w:val="24"/>
          <w:szCs w:val="24"/>
        </w:rPr>
        <w:t>sisten</w:t>
      </w:r>
      <w:r w:rsidR="00C67B26" w:rsidRPr="006710D3">
        <w:rPr>
          <w:rFonts w:ascii="Times New Roman" w:hAnsi="Times New Roman" w:cs="Times New Roman"/>
          <w:sz w:val="24"/>
          <w:szCs w:val="24"/>
        </w:rPr>
        <w:t xml:space="preserve"> sehingga dapat diasumsikan bahwa penetapan target penerimaan dari kedua sektor tersebut belum mendekati potensi</w:t>
      </w:r>
      <w:r w:rsidR="000A50A0" w:rsidRPr="006710D3">
        <w:rPr>
          <w:rFonts w:ascii="Times New Roman" w:hAnsi="Times New Roman" w:cs="Times New Roman"/>
          <w:sz w:val="24"/>
          <w:szCs w:val="24"/>
        </w:rPr>
        <w:t xml:space="preserve"> rill</w:t>
      </w:r>
      <w:r w:rsidR="00C67B26" w:rsidRPr="006710D3">
        <w:rPr>
          <w:rFonts w:ascii="Times New Roman" w:hAnsi="Times New Roman" w:cs="Times New Roman"/>
          <w:sz w:val="24"/>
          <w:szCs w:val="24"/>
        </w:rPr>
        <w:t>.</w:t>
      </w:r>
    </w:p>
    <w:p w:rsidR="00357638" w:rsidRPr="006710D3" w:rsidRDefault="009E7D28" w:rsidP="009E7D28">
      <w:pPr>
        <w:pStyle w:val="ListParagraph"/>
        <w:numPr>
          <w:ilvl w:val="5"/>
          <w:numId w:val="3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lang w:val="en-US"/>
        </w:rPr>
        <w:t xml:space="preserve"> </w:t>
      </w:r>
      <w:r w:rsidR="00357638" w:rsidRPr="006710D3">
        <w:rPr>
          <w:rFonts w:ascii="Times New Roman" w:hAnsi="Times New Roman" w:cs="Times New Roman"/>
          <w:b/>
          <w:sz w:val="24"/>
          <w:szCs w:val="24"/>
        </w:rPr>
        <w:t xml:space="preserve">Pajak Daerah </w:t>
      </w:r>
    </w:p>
    <w:p w:rsidR="00837261" w:rsidRPr="006710D3" w:rsidRDefault="00837261" w:rsidP="000F58F6">
      <w:pPr>
        <w:spacing w:after="0" w:line="360" w:lineRule="auto"/>
        <w:ind w:left="426" w:firstLine="709"/>
        <w:jc w:val="both"/>
        <w:rPr>
          <w:rFonts w:ascii="Times New Roman" w:hAnsi="Times New Roman" w:cs="Times New Roman"/>
          <w:i/>
          <w:sz w:val="24"/>
          <w:szCs w:val="24"/>
        </w:rPr>
      </w:pPr>
      <w:r w:rsidRPr="006710D3">
        <w:rPr>
          <w:rFonts w:ascii="Times New Roman" w:hAnsi="Times New Roman" w:cs="Times New Roman"/>
          <w:sz w:val="24"/>
          <w:szCs w:val="24"/>
        </w:rPr>
        <w:t>“</w:t>
      </w:r>
      <w:r w:rsidR="00AA3A8A" w:rsidRPr="006710D3">
        <w:rPr>
          <w:rFonts w:ascii="Times New Roman" w:hAnsi="Times New Roman" w:cs="Times New Roman"/>
          <w:i/>
          <w:sz w:val="24"/>
          <w:szCs w:val="24"/>
        </w:rPr>
        <w:t>Pajak adalah iuran ra</w:t>
      </w:r>
      <w:r w:rsidRPr="006710D3">
        <w:rPr>
          <w:rFonts w:ascii="Times New Roman" w:hAnsi="Times New Roman" w:cs="Times New Roman"/>
          <w:i/>
          <w:sz w:val="24"/>
          <w:szCs w:val="24"/>
        </w:rPr>
        <w:t>k</w:t>
      </w:r>
      <w:r w:rsidR="0028422B" w:rsidRPr="006710D3">
        <w:rPr>
          <w:rFonts w:ascii="Times New Roman" w:hAnsi="Times New Roman" w:cs="Times New Roman"/>
          <w:i/>
          <w:sz w:val="24"/>
          <w:szCs w:val="24"/>
        </w:rPr>
        <w:t>yat kepada kas negara (</w:t>
      </w:r>
      <w:r w:rsidR="00AA3A8A" w:rsidRPr="006710D3">
        <w:rPr>
          <w:rFonts w:ascii="Times New Roman" w:hAnsi="Times New Roman" w:cs="Times New Roman"/>
          <w:i/>
          <w:sz w:val="24"/>
          <w:szCs w:val="24"/>
        </w:rPr>
        <w:t>Peralihan kekayaan dar</w:t>
      </w:r>
      <w:r w:rsidR="0016403F">
        <w:rPr>
          <w:rFonts w:ascii="Times New Roman" w:hAnsi="Times New Roman" w:cs="Times New Roman"/>
          <w:i/>
          <w:sz w:val="24"/>
          <w:szCs w:val="24"/>
        </w:rPr>
        <w:t xml:space="preserve">i sektor partikulir  ke sektor </w:t>
      </w:r>
      <w:r w:rsidR="0016403F">
        <w:rPr>
          <w:rFonts w:ascii="Times New Roman" w:hAnsi="Times New Roman" w:cs="Times New Roman"/>
          <w:i/>
          <w:sz w:val="24"/>
          <w:szCs w:val="24"/>
          <w:lang w:val="en-US"/>
        </w:rPr>
        <w:t>P</w:t>
      </w:r>
      <w:r w:rsidR="00AA3A8A" w:rsidRPr="006710D3">
        <w:rPr>
          <w:rFonts w:ascii="Times New Roman" w:hAnsi="Times New Roman" w:cs="Times New Roman"/>
          <w:i/>
          <w:sz w:val="24"/>
          <w:szCs w:val="24"/>
        </w:rPr>
        <w:t>emerinta</w:t>
      </w:r>
      <w:r w:rsidR="0028422B" w:rsidRPr="006710D3">
        <w:rPr>
          <w:rFonts w:ascii="Times New Roman" w:hAnsi="Times New Roman" w:cs="Times New Roman"/>
          <w:i/>
          <w:sz w:val="24"/>
          <w:szCs w:val="24"/>
        </w:rPr>
        <w:t>h) berdasarkan Undang Undang (dapat dipaksakan</w:t>
      </w:r>
      <w:r w:rsidR="00AA3A8A" w:rsidRPr="006710D3">
        <w:rPr>
          <w:rFonts w:ascii="Times New Roman" w:hAnsi="Times New Roman" w:cs="Times New Roman"/>
          <w:i/>
          <w:sz w:val="24"/>
          <w:szCs w:val="24"/>
        </w:rPr>
        <w:t>) dengan tiada mendapat jasa timbal balik yang langsung dapat ditunjuk dan digunakan untuk membiayai kepentingan umum</w:t>
      </w:r>
      <w:r w:rsidRPr="006710D3">
        <w:rPr>
          <w:rFonts w:ascii="Times New Roman" w:hAnsi="Times New Roman" w:cs="Times New Roman"/>
          <w:i/>
          <w:sz w:val="24"/>
          <w:szCs w:val="24"/>
        </w:rPr>
        <w:t>”</w:t>
      </w:r>
      <w:r w:rsidR="00AA3A8A" w:rsidRPr="006710D3">
        <w:rPr>
          <w:rFonts w:ascii="Times New Roman" w:hAnsi="Times New Roman" w:cs="Times New Roman"/>
          <w:i/>
          <w:sz w:val="24"/>
          <w:szCs w:val="24"/>
        </w:rPr>
        <w:t>.</w:t>
      </w:r>
    </w:p>
    <w:p w:rsidR="00AA3A8A" w:rsidRPr="006710D3" w:rsidRDefault="00AA3A8A" w:rsidP="000F58F6">
      <w:pPr>
        <w:spacing w:after="0" w:line="360" w:lineRule="auto"/>
        <w:ind w:left="426" w:firstLine="709"/>
        <w:jc w:val="both"/>
        <w:rPr>
          <w:rFonts w:ascii="Times New Roman" w:hAnsi="Times New Roman" w:cs="Times New Roman"/>
          <w:sz w:val="24"/>
          <w:szCs w:val="24"/>
        </w:rPr>
      </w:pPr>
      <w:r w:rsidRPr="006710D3">
        <w:rPr>
          <w:rFonts w:ascii="Times New Roman" w:hAnsi="Times New Roman" w:cs="Times New Roman"/>
          <w:sz w:val="24"/>
          <w:szCs w:val="24"/>
        </w:rPr>
        <w:t xml:space="preserve"> Berdasarkan def</w:t>
      </w:r>
      <w:r w:rsidR="006A62C3" w:rsidRPr="006710D3">
        <w:rPr>
          <w:rFonts w:ascii="Times New Roman" w:hAnsi="Times New Roman" w:cs="Times New Roman"/>
          <w:sz w:val="24"/>
          <w:szCs w:val="24"/>
        </w:rPr>
        <w:t>enisi tersebut di</w:t>
      </w:r>
      <w:r w:rsidR="00D928F5">
        <w:rPr>
          <w:rFonts w:ascii="Times New Roman" w:hAnsi="Times New Roman" w:cs="Times New Roman"/>
          <w:sz w:val="24"/>
          <w:szCs w:val="24"/>
          <w:lang w:val="en-US"/>
        </w:rPr>
        <w:t xml:space="preserve"> </w:t>
      </w:r>
      <w:r w:rsidR="006A62C3" w:rsidRPr="006710D3">
        <w:rPr>
          <w:rFonts w:ascii="Times New Roman" w:hAnsi="Times New Roman" w:cs="Times New Roman"/>
          <w:sz w:val="24"/>
          <w:szCs w:val="24"/>
        </w:rPr>
        <w:t>atas m</w:t>
      </w:r>
      <w:r w:rsidR="00086827" w:rsidRPr="006710D3">
        <w:rPr>
          <w:rFonts w:ascii="Times New Roman" w:hAnsi="Times New Roman" w:cs="Times New Roman"/>
          <w:sz w:val="24"/>
          <w:szCs w:val="24"/>
        </w:rPr>
        <w:t>a</w:t>
      </w:r>
      <w:r w:rsidR="006A62C3" w:rsidRPr="006710D3">
        <w:rPr>
          <w:rFonts w:ascii="Times New Roman" w:hAnsi="Times New Roman" w:cs="Times New Roman"/>
          <w:sz w:val="24"/>
          <w:szCs w:val="24"/>
        </w:rPr>
        <w:t>ka pajak daerah merupakan kewajiban yang harus dipenuhi oleh masyarakat kepada pemerintah yang ditetapkan dengan peraturan perundangan</w:t>
      </w:r>
      <w:r w:rsidR="0016403F">
        <w:rPr>
          <w:rFonts w:ascii="Times New Roman" w:hAnsi="Times New Roman" w:cs="Times New Roman"/>
          <w:sz w:val="24"/>
          <w:szCs w:val="24"/>
          <w:lang w:val="en-US"/>
        </w:rPr>
        <w:t>-</w:t>
      </w:r>
      <w:r w:rsidR="006A62C3" w:rsidRPr="006710D3">
        <w:rPr>
          <w:rFonts w:ascii="Times New Roman" w:hAnsi="Times New Roman" w:cs="Times New Roman"/>
          <w:sz w:val="24"/>
          <w:szCs w:val="24"/>
        </w:rPr>
        <w:t>undangan yang berlaku</w:t>
      </w:r>
      <w:r w:rsidR="0016403F">
        <w:rPr>
          <w:rFonts w:ascii="Times New Roman" w:hAnsi="Times New Roman" w:cs="Times New Roman"/>
          <w:sz w:val="24"/>
          <w:szCs w:val="24"/>
          <w:lang w:val="en-US"/>
        </w:rPr>
        <w:t>,dalam konteks ini</w:t>
      </w:r>
      <w:r w:rsidR="00E00158" w:rsidRPr="006710D3">
        <w:rPr>
          <w:rFonts w:ascii="Times New Roman" w:hAnsi="Times New Roman" w:cs="Times New Roman"/>
          <w:sz w:val="24"/>
          <w:szCs w:val="24"/>
        </w:rPr>
        <w:t xml:space="preserve"> pihak pembayar tidak menerima kompensasi langsung atas pemenuhan kewajiban dimaksud </w:t>
      </w:r>
      <w:r w:rsidR="006A62C3" w:rsidRPr="006710D3">
        <w:rPr>
          <w:rFonts w:ascii="Times New Roman" w:hAnsi="Times New Roman" w:cs="Times New Roman"/>
          <w:sz w:val="24"/>
          <w:szCs w:val="24"/>
        </w:rPr>
        <w:t>.</w:t>
      </w:r>
    </w:p>
    <w:p w:rsidR="001C2D12" w:rsidRPr="006710D3" w:rsidRDefault="005445FB" w:rsidP="000F58F6">
      <w:pPr>
        <w:spacing w:after="0" w:line="360" w:lineRule="auto"/>
        <w:ind w:left="426" w:firstLine="709"/>
        <w:jc w:val="both"/>
        <w:rPr>
          <w:rFonts w:ascii="Times New Roman" w:hAnsi="Times New Roman" w:cs="Times New Roman"/>
          <w:sz w:val="24"/>
          <w:szCs w:val="24"/>
        </w:rPr>
      </w:pPr>
      <w:r w:rsidRPr="006710D3">
        <w:rPr>
          <w:rFonts w:ascii="Times New Roman" w:hAnsi="Times New Roman" w:cs="Times New Roman"/>
          <w:sz w:val="24"/>
          <w:szCs w:val="24"/>
        </w:rPr>
        <w:t xml:space="preserve">Pendapatan daerah yang berasal dari pajak daerah dari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ke</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mengalami penambahan jenis pungutan.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 jenis pajak daerah ada</w:t>
      </w:r>
      <w:r w:rsidR="007F3590" w:rsidRPr="006710D3">
        <w:rPr>
          <w:rFonts w:ascii="Times New Roman" w:hAnsi="Times New Roman" w:cs="Times New Roman"/>
          <w:sz w:val="24"/>
          <w:szCs w:val="24"/>
        </w:rPr>
        <w:t xml:space="preserve"> enam (</w:t>
      </w:r>
      <w:r w:rsidRPr="006710D3">
        <w:rPr>
          <w:rFonts w:ascii="Times New Roman" w:hAnsi="Times New Roman" w:cs="Times New Roman"/>
          <w:sz w:val="24"/>
          <w:szCs w:val="24"/>
        </w:rPr>
        <w:t>6</w:t>
      </w:r>
      <w:r w:rsidR="007F3590" w:rsidRPr="006710D3">
        <w:rPr>
          <w:rFonts w:ascii="Times New Roman" w:hAnsi="Times New Roman" w:cs="Times New Roman"/>
          <w:sz w:val="24"/>
          <w:szCs w:val="24"/>
        </w:rPr>
        <w:t>)</w:t>
      </w:r>
      <w:r w:rsidR="00C2502C" w:rsidRPr="006710D3">
        <w:rPr>
          <w:rFonts w:ascii="Times New Roman" w:hAnsi="Times New Roman" w:cs="Times New Roman"/>
          <w:sz w:val="24"/>
          <w:szCs w:val="24"/>
        </w:rPr>
        <w:t xml:space="preserve"> yaitu</w:t>
      </w:r>
      <w:r w:rsidR="00D928F5">
        <w:rPr>
          <w:rFonts w:ascii="Times New Roman" w:hAnsi="Times New Roman" w:cs="Times New Roman"/>
          <w:sz w:val="24"/>
          <w:szCs w:val="24"/>
          <w:lang w:val="en-US"/>
        </w:rPr>
        <w:t>:</w:t>
      </w:r>
      <w:r w:rsidR="00C2502C" w:rsidRPr="006710D3">
        <w:rPr>
          <w:rFonts w:ascii="Times New Roman" w:hAnsi="Times New Roman" w:cs="Times New Roman"/>
          <w:sz w:val="24"/>
          <w:szCs w:val="24"/>
        </w:rPr>
        <w:t xml:space="preserve"> </w:t>
      </w:r>
      <w:r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1) </w:t>
      </w:r>
      <w:r w:rsidR="0016403F" w:rsidRPr="006710D3">
        <w:rPr>
          <w:rFonts w:ascii="Times New Roman" w:hAnsi="Times New Roman" w:cs="Times New Roman"/>
          <w:sz w:val="24"/>
          <w:szCs w:val="24"/>
        </w:rPr>
        <w:t>Pajak Hotel</w:t>
      </w:r>
      <w:r w:rsidR="00D928F5">
        <w:rPr>
          <w:rFonts w:ascii="Times New Roman" w:hAnsi="Times New Roman" w:cs="Times New Roman"/>
          <w:sz w:val="24"/>
          <w:szCs w:val="24"/>
          <w:lang w:val="en-US"/>
        </w:rPr>
        <w:t>;</w:t>
      </w:r>
      <w:r w:rsidR="0016403F"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2) </w:t>
      </w:r>
      <w:r w:rsidR="0016403F" w:rsidRPr="006710D3">
        <w:rPr>
          <w:rFonts w:ascii="Times New Roman" w:hAnsi="Times New Roman" w:cs="Times New Roman"/>
          <w:sz w:val="24"/>
          <w:szCs w:val="24"/>
        </w:rPr>
        <w:t>Pajak Restoran</w:t>
      </w:r>
      <w:r w:rsidR="00D928F5">
        <w:rPr>
          <w:rFonts w:ascii="Times New Roman" w:hAnsi="Times New Roman" w:cs="Times New Roman"/>
          <w:sz w:val="24"/>
          <w:szCs w:val="24"/>
          <w:lang w:val="en-US"/>
        </w:rPr>
        <w:t>;</w:t>
      </w:r>
      <w:r w:rsidR="0016403F"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3) </w:t>
      </w:r>
      <w:r w:rsidR="0016403F" w:rsidRPr="006710D3">
        <w:rPr>
          <w:rFonts w:ascii="Times New Roman" w:hAnsi="Times New Roman" w:cs="Times New Roman"/>
          <w:sz w:val="24"/>
          <w:szCs w:val="24"/>
        </w:rPr>
        <w:t>Pajak Hiburan</w:t>
      </w:r>
      <w:r w:rsidR="00D928F5">
        <w:rPr>
          <w:rFonts w:ascii="Times New Roman" w:hAnsi="Times New Roman" w:cs="Times New Roman"/>
          <w:sz w:val="24"/>
          <w:szCs w:val="24"/>
          <w:lang w:val="en-US"/>
        </w:rPr>
        <w:t>;</w:t>
      </w:r>
      <w:r w:rsidR="0016403F"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4) </w:t>
      </w:r>
      <w:r w:rsidR="0016403F" w:rsidRPr="006710D3">
        <w:rPr>
          <w:rFonts w:ascii="Times New Roman" w:hAnsi="Times New Roman" w:cs="Times New Roman"/>
          <w:sz w:val="24"/>
          <w:szCs w:val="24"/>
        </w:rPr>
        <w:t>Pajak Reklame</w:t>
      </w:r>
      <w:r w:rsidR="00D928F5">
        <w:rPr>
          <w:rFonts w:ascii="Times New Roman" w:hAnsi="Times New Roman" w:cs="Times New Roman"/>
          <w:sz w:val="24"/>
          <w:szCs w:val="24"/>
          <w:lang w:val="en-US"/>
        </w:rPr>
        <w:t>;</w:t>
      </w:r>
      <w:r w:rsidR="0016403F"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5) </w:t>
      </w:r>
      <w:r w:rsidR="00D928F5">
        <w:rPr>
          <w:rFonts w:ascii="Times New Roman" w:hAnsi="Times New Roman" w:cs="Times New Roman"/>
          <w:sz w:val="24"/>
          <w:szCs w:val="24"/>
        </w:rPr>
        <w:t>Pajak Penerangan Jalan</w:t>
      </w:r>
      <w:r w:rsidR="00D928F5">
        <w:rPr>
          <w:rFonts w:ascii="Times New Roman" w:hAnsi="Times New Roman" w:cs="Times New Roman"/>
          <w:sz w:val="24"/>
          <w:szCs w:val="24"/>
          <w:lang w:val="en-US"/>
        </w:rPr>
        <w:t xml:space="preserve">; 6) </w:t>
      </w:r>
      <w:r w:rsidR="0016403F" w:rsidRPr="006710D3">
        <w:rPr>
          <w:rFonts w:ascii="Times New Roman" w:hAnsi="Times New Roman" w:cs="Times New Roman"/>
          <w:sz w:val="24"/>
          <w:szCs w:val="24"/>
        </w:rPr>
        <w:t>Pajak Bahan Galian Golongan</w:t>
      </w:r>
      <w:r w:rsidRPr="006710D3">
        <w:rPr>
          <w:rFonts w:ascii="Times New Roman" w:hAnsi="Times New Roman" w:cs="Times New Roman"/>
          <w:sz w:val="24"/>
          <w:szCs w:val="24"/>
        </w:rPr>
        <w:t xml:space="preserve"> C. </w:t>
      </w:r>
      <w:r w:rsidR="002B43FE"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2B43FE" w:rsidRPr="006710D3">
        <w:rPr>
          <w:rFonts w:ascii="Times New Roman" w:hAnsi="Times New Roman" w:cs="Times New Roman"/>
          <w:sz w:val="24"/>
          <w:szCs w:val="24"/>
        </w:rPr>
        <w:t xml:space="preserve"> 2011 jenis pajak daerah bertambah</w:t>
      </w:r>
      <w:r w:rsidR="007F3590" w:rsidRPr="006710D3">
        <w:rPr>
          <w:rFonts w:ascii="Times New Roman" w:hAnsi="Times New Roman" w:cs="Times New Roman"/>
          <w:sz w:val="24"/>
          <w:szCs w:val="24"/>
        </w:rPr>
        <w:t xml:space="preserve"> dua </w:t>
      </w:r>
      <w:r w:rsidR="002B43FE" w:rsidRPr="006710D3">
        <w:rPr>
          <w:rFonts w:ascii="Times New Roman" w:hAnsi="Times New Roman" w:cs="Times New Roman"/>
          <w:sz w:val="24"/>
          <w:szCs w:val="24"/>
        </w:rPr>
        <w:t xml:space="preserve">jenis dibandingkan dengan jenis pungutan pajak </w:t>
      </w:r>
      <w:r w:rsidR="00BD5F9D">
        <w:rPr>
          <w:rFonts w:ascii="Times New Roman" w:hAnsi="Times New Roman" w:cs="Times New Roman"/>
          <w:sz w:val="24"/>
          <w:szCs w:val="24"/>
        </w:rPr>
        <w:t>tahun</w:t>
      </w:r>
      <w:r w:rsidR="002B43FE" w:rsidRPr="006710D3">
        <w:rPr>
          <w:rFonts w:ascii="Times New Roman" w:hAnsi="Times New Roman" w:cs="Times New Roman"/>
          <w:sz w:val="24"/>
          <w:szCs w:val="24"/>
        </w:rPr>
        <w:t xml:space="preserve"> </w:t>
      </w:r>
      <w:r w:rsidR="00B53530">
        <w:rPr>
          <w:rFonts w:ascii="Times New Roman" w:hAnsi="Times New Roman" w:cs="Times New Roman"/>
          <w:sz w:val="24"/>
          <w:szCs w:val="24"/>
        </w:rPr>
        <w:t xml:space="preserve">2010 yaitu  </w:t>
      </w:r>
      <w:r w:rsidR="00B53530">
        <w:rPr>
          <w:rFonts w:ascii="Times New Roman" w:hAnsi="Times New Roman" w:cs="Times New Roman"/>
          <w:sz w:val="24"/>
          <w:szCs w:val="24"/>
          <w:lang w:val="en-US"/>
        </w:rPr>
        <w:t>P</w:t>
      </w:r>
      <w:r w:rsidR="00B53530">
        <w:rPr>
          <w:rFonts w:ascii="Times New Roman" w:hAnsi="Times New Roman" w:cs="Times New Roman"/>
          <w:sz w:val="24"/>
          <w:szCs w:val="24"/>
        </w:rPr>
        <w:t xml:space="preserve">ajak </w:t>
      </w:r>
      <w:r w:rsidR="00B53530">
        <w:rPr>
          <w:rFonts w:ascii="Times New Roman" w:hAnsi="Times New Roman" w:cs="Times New Roman"/>
          <w:sz w:val="24"/>
          <w:szCs w:val="24"/>
          <w:lang w:val="en-US"/>
        </w:rPr>
        <w:t>A</w:t>
      </w:r>
      <w:r w:rsidR="00B53530">
        <w:rPr>
          <w:rFonts w:ascii="Times New Roman" w:hAnsi="Times New Roman" w:cs="Times New Roman"/>
          <w:sz w:val="24"/>
          <w:szCs w:val="24"/>
        </w:rPr>
        <w:t xml:space="preserve">ir </w:t>
      </w:r>
      <w:r w:rsidR="00B53530">
        <w:rPr>
          <w:rFonts w:ascii="Times New Roman" w:hAnsi="Times New Roman" w:cs="Times New Roman"/>
          <w:sz w:val="24"/>
          <w:szCs w:val="24"/>
          <w:lang w:val="en-US"/>
        </w:rPr>
        <w:t>B</w:t>
      </w:r>
      <w:r w:rsidR="00B53530">
        <w:rPr>
          <w:rFonts w:ascii="Times New Roman" w:hAnsi="Times New Roman" w:cs="Times New Roman"/>
          <w:sz w:val="24"/>
          <w:szCs w:val="24"/>
        </w:rPr>
        <w:t xml:space="preserve">awah </w:t>
      </w:r>
      <w:r w:rsidR="00B53530">
        <w:rPr>
          <w:rFonts w:ascii="Times New Roman" w:hAnsi="Times New Roman" w:cs="Times New Roman"/>
          <w:sz w:val="24"/>
          <w:szCs w:val="24"/>
          <w:lang w:val="en-US"/>
        </w:rPr>
        <w:t>T</w:t>
      </w:r>
      <w:r w:rsidR="00B53530">
        <w:rPr>
          <w:rFonts w:ascii="Times New Roman" w:hAnsi="Times New Roman" w:cs="Times New Roman"/>
          <w:sz w:val="24"/>
          <w:szCs w:val="24"/>
        </w:rPr>
        <w:t xml:space="preserve">anah dan Bea </w:t>
      </w:r>
      <w:r w:rsidR="00B53530">
        <w:rPr>
          <w:rFonts w:ascii="Times New Roman" w:hAnsi="Times New Roman" w:cs="Times New Roman"/>
          <w:sz w:val="24"/>
          <w:szCs w:val="24"/>
          <w:lang w:val="en-US"/>
        </w:rPr>
        <w:t>P</w:t>
      </w:r>
      <w:r w:rsidR="00B53530">
        <w:rPr>
          <w:rFonts w:ascii="Times New Roman" w:hAnsi="Times New Roman" w:cs="Times New Roman"/>
          <w:sz w:val="24"/>
          <w:szCs w:val="24"/>
        </w:rPr>
        <w:t xml:space="preserve">erolehan </w:t>
      </w:r>
      <w:r w:rsidR="00B53530">
        <w:rPr>
          <w:rFonts w:ascii="Times New Roman" w:hAnsi="Times New Roman" w:cs="Times New Roman"/>
          <w:sz w:val="24"/>
          <w:szCs w:val="24"/>
          <w:lang w:val="en-US"/>
        </w:rPr>
        <w:t>H</w:t>
      </w:r>
      <w:r w:rsidR="00B53530">
        <w:rPr>
          <w:rFonts w:ascii="Times New Roman" w:hAnsi="Times New Roman" w:cs="Times New Roman"/>
          <w:sz w:val="24"/>
          <w:szCs w:val="24"/>
        </w:rPr>
        <w:t xml:space="preserve">ak </w:t>
      </w:r>
      <w:r w:rsidR="00B53530">
        <w:rPr>
          <w:rFonts w:ascii="Times New Roman" w:hAnsi="Times New Roman" w:cs="Times New Roman"/>
          <w:sz w:val="24"/>
          <w:szCs w:val="24"/>
          <w:lang w:val="en-US"/>
        </w:rPr>
        <w:t>A</w:t>
      </w:r>
      <w:r w:rsidR="00B53530">
        <w:rPr>
          <w:rFonts w:ascii="Times New Roman" w:hAnsi="Times New Roman" w:cs="Times New Roman"/>
          <w:sz w:val="24"/>
          <w:szCs w:val="24"/>
        </w:rPr>
        <w:t xml:space="preserve">tas </w:t>
      </w:r>
      <w:r w:rsidR="00B53530">
        <w:rPr>
          <w:rFonts w:ascii="Times New Roman" w:hAnsi="Times New Roman" w:cs="Times New Roman"/>
          <w:sz w:val="24"/>
          <w:szCs w:val="24"/>
          <w:lang w:val="en-US"/>
        </w:rPr>
        <w:t>T</w:t>
      </w:r>
      <w:r w:rsidR="00B53530">
        <w:rPr>
          <w:rFonts w:ascii="Times New Roman" w:hAnsi="Times New Roman" w:cs="Times New Roman"/>
          <w:sz w:val="24"/>
          <w:szCs w:val="24"/>
        </w:rPr>
        <w:t xml:space="preserve">anah dan </w:t>
      </w:r>
      <w:r w:rsidR="00B53530">
        <w:rPr>
          <w:rFonts w:ascii="Times New Roman" w:hAnsi="Times New Roman" w:cs="Times New Roman"/>
          <w:sz w:val="24"/>
          <w:szCs w:val="24"/>
          <w:lang w:val="en-US"/>
        </w:rPr>
        <w:t>B</w:t>
      </w:r>
      <w:r w:rsidR="002B43FE" w:rsidRPr="006710D3">
        <w:rPr>
          <w:rFonts w:ascii="Times New Roman" w:hAnsi="Times New Roman" w:cs="Times New Roman"/>
          <w:sz w:val="24"/>
          <w:szCs w:val="24"/>
        </w:rPr>
        <w:t xml:space="preserve">angunan. Pada </w:t>
      </w:r>
      <w:r w:rsidR="00BD5F9D">
        <w:rPr>
          <w:rFonts w:ascii="Times New Roman" w:hAnsi="Times New Roman" w:cs="Times New Roman"/>
          <w:sz w:val="24"/>
          <w:szCs w:val="24"/>
        </w:rPr>
        <w:t>tahun</w:t>
      </w:r>
      <w:r w:rsidR="002B43FE" w:rsidRPr="006710D3">
        <w:rPr>
          <w:rFonts w:ascii="Times New Roman" w:hAnsi="Times New Roman" w:cs="Times New Roman"/>
          <w:sz w:val="24"/>
          <w:szCs w:val="24"/>
        </w:rPr>
        <w:t xml:space="preserve"> 2012 dan 2013  </w:t>
      </w:r>
      <w:r w:rsidR="002B43FE" w:rsidRPr="006710D3">
        <w:rPr>
          <w:rFonts w:ascii="Times New Roman" w:hAnsi="Times New Roman" w:cs="Times New Roman"/>
          <w:sz w:val="24"/>
          <w:szCs w:val="24"/>
        </w:rPr>
        <w:lastRenderedPageBreak/>
        <w:t xml:space="preserve">jenis pungutan pajak sama dengan </w:t>
      </w:r>
      <w:r w:rsidR="00BD5F9D">
        <w:rPr>
          <w:rFonts w:ascii="Times New Roman" w:hAnsi="Times New Roman" w:cs="Times New Roman"/>
          <w:sz w:val="24"/>
          <w:szCs w:val="24"/>
        </w:rPr>
        <w:t>tahun</w:t>
      </w:r>
      <w:r w:rsidR="002B43FE" w:rsidRPr="006710D3">
        <w:rPr>
          <w:rFonts w:ascii="Times New Roman" w:hAnsi="Times New Roman" w:cs="Times New Roman"/>
          <w:sz w:val="24"/>
          <w:szCs w:val="24"/>
        </w:rPr>
        <w:t xml:space="preserve"> 2011. Pada </w:t>
      </w:r>
      <w:r w:rsidR="00BD5F9D">
        <w:rPr>
          <w:rFonts w:ascii="Times New Roman" w:hAnsi="Times New Roman" w:cs="Times New Roman"/>
          <w:sz w:val="24"/>
          <w:szCs w:val="24"/>
        </w:rPr>
        <w:t>tahun</w:t>
      </w:r>
      <w:r w:rsidR="002B43FE" w:rsidRPr="006710D3">
        <w:rPr>
          <w:rFonts w:ascii="Times New Roman" w:hAnsi="Times New Roman" w:cs="Times New Roman"/>
          <w:sz w:val="24"/>
          <w:szCs w:val="24"/>
        </w:rPr>
        <w:t xml:space="preserve"> 2014 sumber penerimaan dari pajak daerah berta</w:t>
      </w:r>
      <w:r w:rsidR="002716F2" w:rsidRPr="006710D3">
        <w:rPr>
          <w:rFonts w:ascii="Times New Roman" w:hAnsi="Times New Roman" w:cs="Times New Roman"/>
          <w:sz w:val="24"/>
          <w:szCs w:val="24"/>
        </w:rPr>
        <w:t>m</w:t>
      </w:r>
      <w:r w:rsidR="00C2502C" w:rsidRPr="006710D3">
        <w:rPr>
          <w:rFonts w:ascii="Times New Roman" w:hAnsi="Times New Roman" w:cs="Times New Roman"/>
          <w:sz w:val="24"/>
          <w:szCs w:val="24"/>
        </w:rPr>
        <w:t xml:space="preserve">bah satu </w:t>
      </w:r>
      <w:r w:rsidR="00B53530">
        <w:rPr>
          <w:rFonts w:ascii="Times New Roman" w:hAnsi="Times New Roman" w:cs="Times New Roman"/>
          <w:sz w:val="24"/>
          <w:szCs w:val="24"/>
          <w:lang w:val="en-US"/>
        </w:rPr>
        <w:t xml:space="preserve">satu </w:t>
      </w:r>
      <w:r w:rsidR="00B53530">
        <w:rPr>
          <w:rFonts w:ascii="Times New Roman" w:hAnsi="Times New Roman" w:cs="Times New Roman"/>
          <w:sz w:val="24"/>
          <w:szCs w:val="24"/>
        </w:rPr>
        <w:t xml:space="preserve">jenis yaitu </w:t>
      </w:r>
      <w:r w:rsidR="00B53530">
        <w:rPr>
          <w:rFonts w:ascii="Times New Roman" w:hAnsi="Times New Roman" w:cs="Times New Roman"/>
          <w:sz w:val="24"/>
          <w:szCs w:val="24"/>
          <w:lang w:val="en-US"/>
        </w:rPr>
        <w:t>P</w:t>
      </w:r>
      <w:r w:rsidR="00B53530">
        <w:rPr>
          <w:rFonts w:ascii="Times New Roman" w:hAnsi="Times New Roman" w:cs="Times New Roman"/>
          <w:sz w:val="24"/>
          <w:szCs w:val="24"/>
        </w:rPr>
        <w:t xml:space="preserve">ajak </w:t>
      </w:r>
      <w:r w:rsidR="00B53530">
        <w:rPr>
          <w:rFonts w:ascii="Times New Roman" w:hAnsi="Times New Roman" w:cs="Times New Roman"/>
          <w:sz w:val="24"/>
          <w:szCs w:val="24"/>
          <w:lang w:val="en-US"/>
        </w:rPr>
        <w:t>B</w:t>
      </w:r>
      <w:r w:rsidR="002B43FE" w:rsidRPr="006710D3">
        <w:rPr>
          <w:rFonts w:ascii="Times New Roman" w:hAnsi="Times New Roman" w:cs="Times New Roman"/>
          <w:sz w:val="24"/>
          <w:szCs w:val="24"/>
        </w:rPr>
        <w:t>um</w:t>
      </w:r>
      <w:r w:rsidR="00D7063B" w:rsidRPr="006710D3">
        <w:rPr>
          <w:rFonts w:ascii="Times New Roman" w:hAnsi="Times New Roman" w:cs="Times New Roman"/>
          <w:sz w:val="24"/>
          <w:szCs w:val="24"/>
        </w:rPr>
        <w:t>i</w:t>
      </w:r>
      <w:r w:rsidR="00B53530">
        <w:rPr>
          <w:rFonts w:ascii="Times New Roman" w:hAnsi="Times New Roman" w:cs="Times New Roman"/>
          <w:sz w:val="24"/>
          <w:szCs w:val="24"/>
        </w:rPr>
        <w:t xml:space="preserve"> dan </w:t>
      </w:r>
      <w:r w:rsidR="00B53530">
        <w:rPr>
          <w:rFonts w:ascii="Times New Roman" w:hAnsi="Times New Roman" w:cs="Times New Roman"/>
          <w:sz w:val="24"/>
          <w:szCs w:val="24"/>
          <w:lang w:val="en-US"/>
        </w:rPr>
        <w:t>B</w:t>
      </w:r>
      <w:r w:rsidR="002B43FE" w:rsidRPr="006710D3">
        <w:rPr>
          <w:rFonts w:ascii="Times New Roman" w:hAnsi="Times New Roman" w:cs="Times New Roman"/>
          <w:sz w:val="24"/>
          <w:szCs w:val="24"/>
        </w:rPr>
        <w:t>angun</w:t>
      </w:r>
      <w:r w:rsidR="00B53530">
        <w:rPr>
          <w:rFonts w:ascii="Times New Roman" w:hAnsi="Times New Roman" w:cs="Times New Roman"/>
          <w:sz w:val="24"/>
          <w:szCs w:val="24"/>
        </w:rPr>
        <w:t xml:space="preserve">an </w:t>
      </w:r>
      <w:r w:rsidR="00B53530">
        <w:rPr>
          <w:rFonts w:ascii="Times New Roman" w:hAnsi="Times New Roman" w:cs="Times New Roman"/>
          <w:sz w:val="24"/>
          <w:szCs w:val="24"/>
          <w:lang w:val="en-US"/>
        </w:rPr>
        <w:t>P</w:t>
      </w:r>
      <w:r w:rsidR="00B53530">
        <w:rPr>
          <w:rFonts w:ascii="Times New Roman" w:hAnsi="Times New Roman" w:cs="Times New Roman"/>
          <w:sz w:val="24"/>
          <w:szCs w:val="24"/>
        </w:rPr>
        <w:t xml:space="preserve">edesaan dan </w:t>
      </w:r>
      <w:r w:rsidR="00B53530">
        <w:rPr>
          <w:rFonts w:ascii="Times New Roman" w:hAnsi="Times New Roman" w:cs="Times New Roman"/>
          <w:sz w:val="24"/>
          <w:szCs w:val="24"/>
          <w:lang w:val="en-US"/>
        </w:rPr>
        <w:t>P</w:t>
      </w:r>
      <w:r w:rsidR="002B43FE" w:rsidRPr="006710D3">
        <w:rPr>
          <w:rFonts w:ascii="Times New Roman" w:hAnsi="Times New Roman" w:cs="Times New Roman"/>
          <w:sz w:val="24"/>
          <w:szCs w:val="24"/>
        </w:rPr>
        <w:t xml:space="preserve">erkotaan.  </w:t>
      </w:r>
      <w:r w:rsidR="00D7063B" w:rsidRPr="006710D3">
        <w:rPr>
          <w:rFonts w:ascii="Times New Roman" w:hAnsi="Times New Roman" w:cs="Times New Roman"/>
          <w:sz w:val="24"/>
          <w:szCs w:val="24"/>
        </w:rPr>
        <w:t>Fluktuasi</w:t>
      </w:r>
      <w:r w:rsidR="007F3590" w:rsidRPr="006710D3">
        <w:rPr>
          <w:rFonts w:ascii="Times New Roman" w:hAnsi="Times New Roman" w:cs="Times New Roman"/>
          <w:sz w:val="24"/>
          <w:szCs w:val="24"/>
        </w:rPr>
        <w:t xml:space="preserve"> penetapan target </w:t>
      </w:r>
      <w:r w:rsidR="00D7063B" w:rsidRPr="006710D3">
        <w:rPr>
          <w:rFonts w:ascii="Times New Roman" w:hAnsi="Times New Roman" w:cs="Times New Roman"/>
          <w:sz w:val="24"/>
          <w:szCs w:val="24"/>
        </w:rPr>
        <w:t xml:space="preserve"> penerimaan</w:t>
      </w:r>
      <w:r w:rsidR="00B53530">
        <w:rPr>
          <w:rFonts w:ascii="Times New Roman" w:hAnsi="Times New Roman" w:cs="Times New Roman"/>
          <w:sz w:val="24"/>
          <w:szCs w:val="24"/>
          <w:lang w:val="en-US"/>
        </w:rPr>
        <w:t xml:space="preserve"> PAD</w:t>
      </w:r>
      <w:r w:rsidR="00D7063B" w:rsidRPr="006710D3">
        <w:rPr>
          <w:rFonts w:ascii="Times New Roman" w:hAnsi="Times New Roman" w:cs="Times New Roman"/>
          <w:sz w:val="24"/>
          <w:szCs w:val="24"/>
        </w:rPr>
        <w:t xml:space="preserve">  yang berasal dari pajak daerah merupakan akibat terjadinya penambahan sumber pungutan pajak baru.</w:t>
      </w:r>
      <w:r w:rsidR="007F3590" w:rsidRPr="006710D3">
        <w:rPr>
          <w:rFonts w:ascii="Times New Roman" w:hAnsi="Times New Roman" w:cs="Times New Roman"/>
          <w:sz w:val="24"/>
          <w:szCs w:val="24"/>
        </w:rPr>
        <w:t xml:space="preserve"> Lebih jelasnya dapat dilihat pada tabel </w:t>
      </w:r>
      <w:r w:rsidR="0057012A" w:rsidRPr="006710D3">
        <w:rPr>
          <w:rFonts w:ascii="Times New Roman" w:hAnsi="Times New Roman" w:cs="Times New Roman"/>
          <w:sz w:val="24"/>
          <w:szCs w:val="24"/>
        </w:rPr>
        <w:t xml:space="preserve">3.7 </w:t>
      </w:r>
      <w:r w:rsidR="007F3590" w:rsidRPr="006710D3">
        <w:rPr>
          <w:rFonts w:ascii="Times New Roman" w:hAnsi="Times New Roman" w:cs="Times New Roman"/>
          <w:sz w:val="24"/>
          <w:szCs w:val="24"/>
        </w:rPr>
        <w:t>dibawah ini.</w:t>
      </w:r>
    </w:p>
    <w:p w:rsidR="0032426C" w:rsidRPr="006710D3" w:rsidRDefault="005616C1" w:rsidP="001B0371">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3.7</w:t>
      </w:r>
    </w:p>
    <w:p w:rsidR="000A50A0" w:rsidRPr="006710D3" w:rsidRDefault="005616C1" w:rsidP="001B0371">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Target Penerimaan Pajak Daerah </w:t>
      </w:r>
    </w:p>
    <w:p w:rsidR="0032426C" w:rsidRPr="006710D3" w:rsidRDefault="005616C1" w:rsidP="001B0371">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Kabupaten Kepulauan Selayar Periode 2010 – 2014</w:t>
      </w:r>
    </w:p>
    <w:tbl>
      <w:tblPr>
        <w:tblStyle w:val="TableGrid"/>
        <w:tblW w:w="0" w:type="auto"/>
        <w:tblInd w:w="739" w:type="dxa"/>
        <w:tblLook w:val="04A0"/>
      </w:tblPr>
      <w:tblGrid>
        <w:gridCol w:w="473"/>
        <w:gridCol w:w="1903"/>
        <w:gridCol w:w="1211"/>
        <w:gridCol w:w="1211"/>
        <w:gridCol w:w="1211"/>
        <w:gridCol w:w="1212"/>
        <w:gridCol w:w="1212"/>
      </w:tblGrid>
      <w:tr w:rsidR="005616C1" w:rsidRPr="006710D3" w:rsidTr="00BE42F2">
        <w:tc>
          <w:tcPr>
            <w:tcW w:w="473"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No</w:t>
            </w:r>
          </w:p>
        </w:tc>
        <w:tc>
          <w:tcPr>
            <w:tcW w:w="1903"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Jenis Pajak</w:t>
            </w:r>
          </w:p>
        </w:tc>
        <w:tc>
          <w:tcPr>
            <w:tcW w:w="1211"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2010</w:t>
            </w:r>
          </w:p>
        </w:tc>
        <w:tc>
          <w:tcPr>
            <w:tcW w:w="1211"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2011</w:t>
            </w:r>
          </w:p>
        </w:tc>
        <w:tc>
          <w:tcPr>
            <w:tcW w:w="1211"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2012</w:t>
            </w:r>
          </w:p>
        </w:tc>
        <w:tc>
          <w:tcPr>
            <w:tcW w:w="1212"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2013</w:t>
            </w:r>
          </w:p>
        </w:tc>
        <w:tc>
          <w:tcPr>
            <w:tcW w:w="1212" w:type="dxa"/>
            <w:vAlign w:val="center"/>
          </w:tcPr>
          <w:p w:rsidR="005616C1" w:rsidRPr="001B0371" w:rsidRDefault="005616C1" w:rsidP="001B0371">
            <w:pPr>
              <w:pStyle w:val="ListParagraph"/>
              <w:spacing w:line="360" w:lineRule="auto"/>
              <w:ind w:left="0"/>
              <w:jc w:val="center"/>
              <w:rPr>
                <w:rFonts w:ascii="Times New Roman" w:hAnsi="Times New Roman" w:cs="Times New Roman"/>
                <w:sz w:val="32"/>
                <w:szCs w:val="24"/>
                <w:vertAlign w:val="superscript"/>
              </w:rPr>
            </w:pPr>
            <w:r w:rsidRPr="001B0371">
              <w:rPr>
                <w:rFonts w:ascii="Times New Roman" w:hAnsi="Times New Roman" w:cs="Times New Roman"/>
                <w:sz w:val="32"/>
                <w:szCs w:val="24"/>
                <w:vertAlign w:val="superscript"/>
              </w:rPr>
              <w:t>2014</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190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Hotel</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211"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c>
          <w:tcPr>
            <w:tcW w:w="1212"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190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Restoran</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42.500.000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40.000.000</w:t>
            </w:r>
          </w:p>
        </w:tc>
        <w:tc>
          <w:tcPr>
            <w:tcW w:w="1211"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w:t>
            </w:r>
          </w:p>
        </w:tc>
        <w:tc>
          <w:tcPr>
            <w:tcW w:w="1212"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40.000.000</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190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Hiburan</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13.000.000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w:t>
            </w:r>
          </w:p>
        </w:tc>
        <w:tc>
          <w:tcPr>
            <w:tcW w:w="1211"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190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Reklame</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c>
          <w:tcPr>
            <w:tcW w:w="1211"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w:t>
            </w:r>
          </w:p>
        </w:tc>
      </w:tr>
      <w:tr w:rsidR="005616C1" w:rsidRPr="006710D3" w:rsidTr="00BE42F2">
        <w:tc>
          <w:tcPr>
            <w:tcW w:w="473" w:type="dxa"/>
          </w:tcPr>
          <w:p w:rsidR="005616C1" w:rsidRPr="006710D3" w:rsidRDefault="005616C1" w:rsidP="00D928F5">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1903" w:type="dxa"/>
          </w:tcPr>
          <w:p w:rsidR="005616C1" w:rsidRPr="006710D3" w:rsidRDefault="005616C1" w:rsidP="00D928F5">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Penerangan jalan</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670.000.000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972.000.000</w:t>
            </w:r>
          </w:p>
        </w:tc>
        <w:tc>
          <w:tcPr>
            <w:tcW w:w="1211"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972.</w:t>
            </w:r>
            <w:r w:rsidR="008C0CDD" w:rsidRPr="006710D3">
              <w:rPr>
                <w:rFonts w:ascii="Times New Roman" w:hAnsi="Times New Roman" w:cs="Times New Roman"/>
                <w:sz w:val="24"/>
                <w:szCs w:val="24"/>
                <w:vertAlign w:val="superscript"/>
              </w:rPr>
              <w:t>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1.144.500.000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1.260.000.000</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190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Tambang galian golongan C</w:t>
            </w:r>
          </w:p>
        </w:tc>
        <w:tc>
          <w:tcPr>
            <w:tcW w:w="1211" w:type="dxa"/>
          </w:tcPr>
          <w:p w:rsidR="005616C1" w:rsidRPr="006710D3" w:rsidRDefault="00267667"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850.</w:t>
            </w:r>
            <w:r w:rsidR="003A4603" w:rsidRPr="006710D3">
              <w:rPr>
                <w:rFonts w:ascii="Times New Roman" w:hAnsi="Times New Roman" w:cs="Times New Roman"/>
                <w:sz w:val="24"/>
                <w:szCs w:val="24"/>
                <w:vertAlign w:val="superscript"/>
              </w:rPr>
              <w:t>6</w:t>
            </w:r>
            <w:r w:rsidRPr="006710D3">
              <w:rPr>
                <w:rFonts w:ascii="Times New Roman" w:hAnsi="Times New Roman" w:cs="Times New Roman"/>
                <w:sz w:val="24"/>
                <w:szCs w:val="24"/>
                <w:vertAlign w:val="superscript"/>
              </w:rPr>
              <w:t>00.000</w:t>
            </w: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600.000.000</w:t>
            </w:r>
          </w:p>
        </w:tc>
        <w:tc>
          <w:tcPr>
            <w:tcW w:w="1211" w:type="dxa"/>
          </w:tcPr>
          <w:p w:rsidR="005616C1" w:rsidRPr="006710D3" w:rsidRDefault="008C0CD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529.000.000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600.000.000</w:t>
            </w:r>
          </w:p>
        </w:tc>
      </w:tr>
      <w:tr w:rsidR="005616C1" w:rsidRPr="006710D3" w:rsidTr="00BE42F2">
        <w:tc>
          <w:tcPr>
            <w:tcW w:w="47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190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Air bawah Tanah</w:t>
            </w:r>
          </w:p>
        </w:tc>
        <w:tc>
          <w:tcPr>
            <w:tcW w:w="1211" w:type="dxa"/>
          </w:tcPr>
          <w:p w:rsidR="005616C1" w:rsidRPr="006710D3" w:rsidRDefault="008B4908"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1" w:type="dxa"/>
          </w:tcPr>
          <w:p w:rsidR="005616C1" w:rsidRPr="006710D3" w:rsidRDefault="00712653"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1" w:type="dxa"/>
          </w:tcPr>
          <w:p w:rsidR="005616C1" w:rsidRPr="006710D3" w:rsidRDefault="008C0CDD"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w:t>
            </w:r>
          </w:p>
        </w:tc>
      </w:tr>
      <w:tr w:rsidR="005616C1" w:rsidRPr="006710D3" w:rsidTr="00BE42F2">
        <w:tc>
          <w:tcPr>
            <w:tcW w:w="47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190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Bea Perolehan hak atas tanah dan bangunan</w:t>
            </w:r>
          </w:p>
        </w:tc>
        <w:tc>
          <w:tcPr>
            <w:tcW w:w="1211" w:type="dxa"/>
          </w:tcPr>
          <w:p w:rsidR="005616C1" w:rsidRPr="006710D3" w:rsidRDefault="005616C1" w:rsidP="00D928F5">
            <w:pPr>
              <w:pStyle w:val="ListParagraph"/>
              <w:ind w:left="0"/>
              <w:jc w:val="center"/>
              <w:rPr>
                <w:rFonts w:ascii="Times New Roman" w:hAnsi="Times New Roman" w:cs="Times New Roman"/>
                <w:sz w:val="24"/>
                <w:szCs w:val="24"/>
                <w:vertAlign w:val="superscript"/>
              </w:rPr>
            </w:pPr>
          </w:p>
        </w:tc>
        <w:tc>
          <w:tcPr>
            <w:tcW w:w="1211" w:type="dxa"/>
          </w:tcPr>
          <w:p w:rsidR="005616C1" w:rsidRPr="006710D3" w:rsidRDefault="00712653"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211" w:type="dxa"/>
          </w:tcPr>
          <w:p w:rsidR="005616C1" w:rsidRPr="006710D3" w:rsidRDefault="008C0CD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85.000.000</w:t>
            </w: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350.000.000</w:t>
            </w:r>
          </w:p>
        </w:tc>
      </w:tr>
      <w:tr w:rsidR="005616C1" w:rsidRPr="006710D3" w:rsidTr="00BE42F2">
        <w:tc>
          <w:tcPr>
            <w:tcW w:w="47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1903" w:type="dxa"/>
          </w:tcPr>
          <w:p w:rsidR="005616C1" w:rsidRPr="006710D3" w:rsidRDefault="00267667"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Bumi dan bangunan perdesaan dan perkotaan</w:t>
            </w:r>
          </w:p>
        </w:tc>
        <w:tc>
          <w:tcPr>
            <w:tcW w:w="1211" w:type="dxa"/>
          </w:tcPr>
          <w:p w:rsidR="005616C1" w:rsidRPr="006710D3" w:rsidRDefault="005616C1" w:rsidP="00D928F5">
            <w:pPr>
              <w:pStyle w:val="ListParagraph"/>
              <w:ind w:left="0"/>
              <w:jc w:val="right"/>
              <w:rPr>
                <w:rFonts w:ascii="Times New Roman" w:hAnsi="Times New Roman" w:cs="Times New Roman"/>
                <w:sz w:val="24"/>
                <w:szCs w:val="24"/>
                <w:vertAlign w:val="superscript"/>
              </w:rPr>
            </w:pPr>
          </w:p>
        </w:tc>
        <w:tc>
          <w:tcPr>
            <w:tcW w:w="1211" w:type="dxa"/>
          </w:tcPr>
          <w:p w:rsidR="005616C1" w:rsidRPr="006710D3" w:rsidRDefault="005616C1" w:rsidP="00D928F5">
            <w:pPr>
              <w:pStyle w:val="ListParagraph"/>
              <w:ind w:left="0"/>
              <w:jc w:val="right"/>
              <w:rPr>
                <w:rFonts w:ascii="Times New Roman" w:hAnsi="Times New Roman" w:cs="Times New Roman"/>
                <w:sz w:val="24"/>
                <w:szCs w:val="24"/>
                <w:vertAlign w:val="superscript"/>
              </w:rPr>
            </w:pPr>
          </w:p>
        </w:tc>
        <w:tc>
          <w:tcPr>
            <w:tcW w:w="1211" w:type="dxa"/>
          </w:tcPr>
          <w:p w:rsidR="005616C1" w:rsidRPr="006710D3" w:rsidRDefault="005616C1" w:rsidP="00D928F5">
            <w:pPr>
              <w:pStyle w:val="ListParagraph"/>
              <w:ind w:left="0"/>
              <w:jc w:val="right"/>
              <w:rPr>
                <w:rFonts w:ascii="Times New Roman" w:hAnsi="Times New Roman" w:cs="Times New Roman"/>
                <w:sz w:val="24"/>
                <w:szCs w:val="24"/>
                <w:vertAlign w:val="superscript"/>
              </w:rPr>
            </w:pPr>
          </w:p>
        </w:tc>
        <w:tc>
          <w:tcPr>
            <w:tcW w:w="1212" w:type="dxa"/>
          </w:tcPr>
          <w:p w:rsidR="005616C1" w:rsidRPr="006710D3" w:rsidRDefault="005616C1" w:rsidP="00D928F5">
            <w:pPr>
              <w:pStyle w:val="ListParagraph"/>
              <w:ind w:left="0"/>
              <w:jc w:val="right"/>
              <w:rPr>
                <w:rFonts w:ascii="Times New Roman" w:hAnsi="Times New Roman" w:cs="Times New Roman"/>
                <w:sz w:val="24"/>
                <w:szCs w:val="24"/>
                <w:vertAlign w:val="superscript"/>
              </w:rPr>
            </w:pPr>
          </w:p>
        </w:tc>
        <w:tc>
          <w:tcPr>
            <w:tcW w:w="1212" w:type="dxa"/>
          </w:tcPr>
          <w:p w:rsidR="005616C1" w:rsidRPr="006710D3" w:rsidRDefault="008B4908"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1.062.000.000</w:t>
            </w:r>
          </w:p>
        </w:tc>
      </w:tr>
      <w:tr w:rsidR="005616C1" w:rsidRPr="006710D3" w:rsidTr="00BE42F2">
        <w:tc>
          <w:tcPr>
            <w:tcW w:w="473" w:type="dxa"/>
          </w:tcPr>
          <w:p w:rsidR="005616C1" w:rsidRPr="006710D3" w:rsidRDefault="005616C1" w:rsidP="00D928F5">
            <w:pPr>
              <w:pStyle w:val="ListParagraph"/>
              <w:ind w:left="0"/>
              <w:jc w:val="both"/>
              <w:rPr>
                <w:rFonts w:ascii="Times New Roman" w:hAnsi="Times New Roman" w:cs="Times New Roman"/>
                <w:sz w:val="24"/>
                <w:szCs w:val="24"/>
              </w:rPr>
            </w:pPr>
          </w:p>
        </w:tc>
        <w:tc>
          <w:tcPr>
            <w:tcW w:w="1903" w:type="dxa"/>
          </w:tcPr>
          <w:p w:rsidR="005616C1" w:rsidRPr="006710D3" w:rsidRDefault="00267667" w:rsidP="00D928F5">
            <w:pPr>
              <w:pStyle w:val="ListParagraph"/>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211" w:type="dxa"/>
          </w:tcPr>
          <w:p w:rsidR="005616C1" w:rsidRPr="006710D3" w:rsidRDefault="007527F8"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1,716,100,000</w:t>
            </w:r>
          </w:p>
        </w:tc>
        <w:tc>
          <w:tcPr>
            <w:tcW w:w="1211" w:type="dxa"/>
          </w:tcPr>
          <w:p w:rsidR="005616C1" w:rsidRPr="006710D3" w:rsidRDefault="003A4603"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1.79</w:t>
            </w:r>
            <w:r w:rsidR="00712653" w:rsidRPr="006710D3">
              <w:rPr>
                <w:rFonts w:ascii="Times New Roman" w:hAnsi="Times New Roman" w:cs="Times New Roman"/>
                <w:sz w:val="24"/>
                <w:szCs w:val="24"/>
                <w:vertAlign w:val="superscript"/>
              </w:rPr>
              <w:t>7.000.000</w:t>
            </w:r>
          </w:p>
        </w:tc>
        <w:tc>
          <w:tcPr>
            <w:tcW w:w="1211" w:type="dxa"/>
          </w:tcPr>
          <w:p w:rsidR="005616C1" w:rsidRPr="006710D3" w:rsidRDefault="003A4603"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1.79</w:t>
            </w:r>
            <w:r w:rsidR="00712653" w:rsidRPr="006710D3">
              <w:rPr>
                <w:rFonts w:ascii="Times New Roman" w:hAnsi="Times New Roman" w:cs="Times New Roman"/>
                <w:sz w:val="24"/>
                <w:szCs w:val="24"/>
                <w:vertAlign w:val="superscript"/>
              </w:rPr>
              <w:t>7.000.000</w:t>
            </w:r>
          </w:p>
        </w:tc>
        <w:tc>
          <w:tcPr>
            <w:tcW w:w="1212" w:type="dxa"/>
          </w:tcPr>
          <w:p w:rsidR="005616C1" w:rsidRPr="006710D3" w:rsidRDefault="004B4F74"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1.939.500.000</w:t>
            </w:r>
          </w:p>
        </w:tc>
        <w:tc>
          <w:tcPr>
            <w:tcW w:w="1212" w:type="dxa"/>
          </w:tcPr>
          <w:p w:rsidR="005616C1" w:rsidRPr="006710D3" w:rsidRDefault="004B4F74"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3.472.000.000</w:t>
            </w:r>
          </w:p>
        </w:tc>
      </w:tr>
    </w:tbl>
    <w:p w:rsidR="00BE42F2" w:rsidRPr="006710D3" w:rsidRDefault="00BE42F2" w:rsidP="00D928F5">
      <w:pPr>
        <w:spacing w:after="0" w:line="24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D928F5">
      <w:pPr>
        <w:spacing w:after="0" w:line="24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6E7DAA" w:rsidRPr="006710D3" w:rsidRDefault="00EA5111" w:rsidP="00D928F5">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3.8</w:t>
      </w:r>
    </w:p>
    <w:p w:rsidR="002716F2" w:rsidRPr="006710D3" w:rsidRDefault="006E7DAA" w:rsidP="00D928F5">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Realisasi Penerimaan Pajak Daerah Kabupaten Kepulauan Selayar </w:t>
      </w:r>
    </w:p>
    <w:p w:rsidR="006E7DAA" w:rsidRDefault="006E7DAA" w:rsidP="00D928F5">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Periode 2010 – 2014</w:t>
      </w:r>
    </w:p>
    <w:p w:rsidR="00D928F5" w:rsidRPr="00D928F5" w:rsidRDefault="00D928F5" w:rsidP="00D928F5">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514" w:type="dxa"/>
        <w:tblLook w:val="04A0"/>
      </w:tblPr>
      <w:tblGrid>
        <w:gridCol w:w="498"/>
        <w:gridCol w:w="1927"/>
        <w:gridCol w:w="1217"/>
        <w:gridCol w:w="1213"/>
        <w:gridCol w:w="1213"/>
        <w:gridCol w:w="1214"/>
        <w:gridCol w:w="1214"/>
      </w:tblGrid>
      <w:tr w:rsidR="006E7DAA" w:rsidRPr="006710D3" w:rsidTr="00BE42F2">
        <w:tc>
          <w:tcPr>
            <w:tcW w:w="498" w:type="dxa"/>
          </w:tcPr>
          <w:p w:rsidR="006E7DAA" w:rsidRPr="001B0371" w:rsidRDefault="006E7DAA" w:rsidP="00D928F5">
            <w:pPr>
              <w:pStyle w:val="ListParagraph"/>
              <w:ind w:left="0"/>
              <w:jc w:val="center"/>
              <w:rPr>
                <w:rFonts w:ascii="Times New Roman" w:hAnsi="Times New Roman" w:cs="Times New Roman"/>
                <w:sz w:val="36"/>
                <w:vertAlign w:val="superscript"/>
              </w:rPr>
            </w:pPr>
            <w:r w:rsidRPr="001B0371">
              <w:rPr>
                <w:rFonts w:ascii="Times New Roman" w:hAnsi="Times New Roman" w:cs="Times New Roman"/>
                <w:sz w:val="36"/>
                <w:vertAlign w:val="superscript"/>
              </w:rPr>
              <w:t>No</w:t>
            </w:r>
          </w:p>
        </w:tc>
        <w:tc>
          <w:tcPr>
            <w:tcW w:w="1927"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Jenis Pajak</w:t>
            </w:r>
          </w:p>
        </w:tc>
        <w:tc>
          <w:tcPr>
            <w:tcW w:w="1217"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2010</w:t>
            </w:r>
          </w:p>
        </w:tc>
        <w:tc>
          <w:tcPr>
            <w:tcW w:w="1213"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2011</w:t>
            </w:r>
          </w:p>
        </w:tc>
        <w:tc>
          <w:tcPr>
            <w:tcW w:w="1213"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2012</w:t>
            </w:r>
          </w:p>
        </w:tc>
        <w:tc>
          <w:tcPr>
            <w:tcW w:w="1214"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2013</w:t>
            </w:r>
          </w:p>
        </w:tc>
        <w:tc>
          <w:tcPr>
            <w:tcW w:w="1214" w:type="dxa"/>
          </w:tcPr>
          <w:p w:rsidR="006E7DAA" w:rsidRPr="001B0371" w:rsidRDefault="006E7DAA" w:rsidP="00D928F5">
            <w:pPr>
              <w:pStyle w:val="ListParagraph"/>
              <w:ind w:left="0"/>
              <w:jc w:val="center"/>
              <w:rPr>
                <w:rFonts w:ascii="Times New Roman" w:hAnsi="Times New Roman" w:cs="Times New Roman"/>
                <w:sz w:val="36"/>
                <w:szCs w:val="24"/>
                <w:vertAlign w:val="superscript"/>
              </w:rPr>
            </w:pPr>
            <w:r w:rsidRPr="001B0371">
              <w:rPr>
                <w:rFonts w:ascii="Times New Roman" w:hAnsi="Times New Roman" w:cs="Times New Roman"/>
                <w:sz w:val="36"/>
                <w:szCs w:val="24"/>
                <w:vertAlign w:val="superscript"/>
              </w:rPr>
              <w:t>2014</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1</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Hotel</w:t>
            </w:r>
          </w:p>
        </w:tc>
        <w:tc>
          <w:tcPr>
            <w:tcW w:w="1217" w:type="dxa"/>
          </w:tcPr>
          <w:p w:rsidR="006E7DAA" w:rsidRPr="006710D3" w:rsidRDefault="006E7DAA"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55.888.990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68.746.700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68.746.700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137.182.000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97.275.050</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2</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Restoran</w:t>
            </w:r>
          </w:p>
        </w:tc>
        <w:tc>
          <w:tcPr>
            <w:tcW w:w="1217" w:type="dxa"/>
          </w:tcPr>
          <w:p w:rsidR="006E7DAA" w:rsidRPr="006710D3" w:rsidRDefault="006E7DAA"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36.985.820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52.882.862</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52.882.862</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46.171.100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46.533.150</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3</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Hiburan</w:t>
            </w:r>
          </w:p>
        </w:tc>
        <w:tc>
          <w:tcPr>
            <w:tcW w:w="1217" w:type="dxa"/>
          </w:tcPr>
          <w:p w:rsidR="006E7DAA" w:rsidRPr="006710D3" w:rsidRDefault="00584CE2"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10.266.400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10.266.400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9.641.500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10.727.250</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4</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Reklame</w:t>
            </w:r>
          </w:p>
        </w:tc>
        <w:tc>
          <w:tcPr>
            <w:tcW w:w="1217" w:type="dxa"/>
          </w:tcPr>
          <w:p w:rsidR="006E7DAA" w:rsidRPr="006710D3" w:rsidRDefault="006E7DAA"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39.167.562</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80.323.700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80.323.700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89.349.800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95.468.000</w:t>
            </w:r>
          </w:p>
        </w:tc>
      </w:tr>
      <w:tr w:rsidR="006E7DAA" w:rsidRPr="006710D3" w:rsidTr="00BE42F2">
        <w:tc>
          <w:tcPr>
            <w:tcW w:w="498" w:type="dxa"/>
          </w:tcPr>
          <w:p w:rsidR="006E7DAA" w:rsidRPr="006710D3" w:rsidRDefault="006E7DAA" w:rsidP="00D928F5">
            <w:pPr>
              <w:pStyle w:val="ListParagraph"/>
              <w:ind w:left="0"/>
              <w:rPr>
                <w:rFonts w:ascii="Times New Roman" w:hAnsi="Times New Roman" w:cs="Times New Roman"/>
                <w:vertAlign w:val="superscript"/>
              </w:rPr>
            </w:pPr>
            <w:r w:rsidRPr="006710D3">
              <w:rPr>
                <w:rFonts w:ascii="Times New Roman" w:hAnsi="Times New Roman" w:cs="Times New Roman"/>
                <w:vertAlign w:val="superscript"/>
              </w:rPr>
              <w:t>5</w:t>
            </w:r>
          </w:p>
        </w:tc>
        <w:tc>
          <w:tcPr>
            <w:tcW w:w="1927" w:type="dxa"/>
          </w:tcPr>
          <w:p w:rsidR="006E7DAA" w:rsidRPr="006710D3" w:rsidRDefault="006E7DAA" w:rsidP="00D928F5">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Penerangan jalan</w:t>
            </w:r>
          </w:p>
        </w:tc>
        <w:tc>
          <w:tcPr>
            <w:tcW w:w="1217" w:type="dxa"/>
          </w:tcPr>
          <w:p w:rsidR="006E7DAA" w:rsidRPr="006710D3" w:rsidRDefault="006E7DAA"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1.017.927.381</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1.079.547.253</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1.079.547.253</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1.292.436.118</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1.575.689.776</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6</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Tambang galian golongan C</w:t>
            </w:r>
          </w:p>
        </w:tc>
        <w:tc>
          <w:tcPr>
            <w:tcW w:w="1217" w:type="dxa"/>
          </w:tcPr>
          <w:p w:rsidR="006E7DAA" w:rsidRPr="006710D3" w:rsidRDefault="006E7DAA"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482.682.797</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736.446.160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736.446.160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798.806.660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905.222.880</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7</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Air bawah Tanah</w:t>
            </w:r>
          </w:p>
        </w:tc>
        <w:tc>
          <w:tcPr>
            <w:tcW w:w="1217"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3"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3"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280.800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2.166.864</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8</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Bea Perolehan hak atas tanah dan bangunan</w:t>
            </w:r>
          </w:p>
        </w:tc>
        <w:tc>
          <w:tcPr>
            <w:tcW w:w="1217"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73.657.100</w:t>
            </w:r>
          </w:p>
        </w:tc>
        <w:tc>
          <w:tcPr>
            <w:tcW w:w="1213"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73.657.100</w:t>
            </w:r>
          </w:p>
        </w:tc>
        <w:tc>
          <w:tcPr>
            <w:tcW w:w="1214" w:type="dxa"/>
          </w:tcPr>
          <w:p w:rsidR="006E7DAA" w:rsidRPr="006710D3" w:rsidRDefault="00934E0D"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83.979.715</w:t>
            </w:r>
          </w:p>
        </w:tc>
        <w:tc>
          <w:tcPr>
            <w:tcW w:w="1214" w:type="dxa"/>
          </w:tcPr>
          <w:p w:rsidR="006E7DAA" w:rsidRPr="006710D3" w:rsidRDefault="00EA5111" w:rsidP="00D928F5">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408.090.674</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vertAlign w:val="superscript"/>
              </w:rPr>
            </w:pPr>
            <w:r w:rsidRPr="006710D3">
              <w:rPr>
                <w:rFonts w:ascii="Times New Roman" w:hAnsi="Times New Roman" w:cs="Times New Roman"/>
                <w:vertAlign w:val="superscript"/>
              </w:rPr>
              <w:t>9</w:t>
            </w:r>
          </w:p>
        </w:tc>
        <w:tc>
          <w:tcPr>
            <w:tcW w:w="1927" w:type="dxa"/>
          </w:tcPr>
          <w:p w:rsidR="006E7DAA" w:rsidRPr="006710D3" w:rsidRDefault="006E7DAA"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Pajak Bumi dan bangunan perdesaan dan perkotaan</w:t>
            </w:r>
          </w:p>
        </w:tc>
        <w:tc>
          <w:tcPr>
            <w:tcW w:w="1217" w:type="dxa"/>
          </w:tcPr>
          <w:p w:rsidR="006E7DAA" w:rsidRPr="006710D3" w:rsidRDefault="00796396"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3"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3" w:type="dxa"/>
          </w:tcPr>
          <w:p w:rsidR="006E7DAA" w:rsidRPr="006710D3" w:rsidRDefault="006E7DAA"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4" w:type="dxa"/>
          </w:tcPr>
          <w:p w:rsidR="006E7DAA" w:rsidRPr="006710D3" w:rsidRDefault="00796396" w:rsidP="00D928F5">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214" w:type="dxa"/>
          </w:tcPr>
          <w:p w:rsidR="006E7DAA" w:rsidRPr="006710D3" w:rsidRDefault="00EA511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1.043.743.218</w:t>
            </w:r>
          </w:p>
        </w:tc>
      </w:tr>
      <w:tr w:rsidR="006E7DAA" w:rsidRPr="006710D3" w:rsidTr="00BE42F2">
        <w:tc>
          <w:tcPr>
            <w:tcW w:w="498" w:type="dxa"/>
          </w:tcPr>
          <w:p w:rsidR="006E7DAA" w:rsidRPr="006710D3" w:rsidRDefault="006E7DAA" w:rsidP="00D928F5">
            <w:pPr>
              <w:pStyle w:val="ListParagraph"/>
              <w:ind w:left="0"/>
              <w:jc w:val="both"/>
              <w:rPr>
                <w:rFonts w:ascii="Times New Roman" w:hAnsi="Times New Roman" w:cs="Times New Roman"/>
              </w:rPr>
            </w:pPr>
          </w:p>
        </w:tc>
        <w:tc>
          <w:tcPr>
            <w:tcW w:w="1927" w:type="dxa"/>
          </w:tcPr>
          <w:p w:rsidR="006E7DAA" w:rsidRPr="006710D3" w:rsidRDefault="006E7DAA" w:rsidP="00D928F5">
            <w:pPr>
              <w:pStyle w:val="ListParagraph"/>
              <w:ind w:left="0"/>
              <w:jc w:val="center"/>
              <w:rPr>
                <w:rFonts w:ascii="Times New Roman" w:hAnsi="Times New Roman" w:cs="Times New Roman"/>
                <w:sz w:val="24"/>
                <w:szCs w:val="24"/>
              </w:rPr>
            </w:pPr>
            <w:r w:rsidRPr="00D928F5">
              <w:rPr>
                <w:rFonts w:ascii="Times New Roman" w:hAnsi="Times New Roman" w:cs="Times New Roman"/>
                <w:sz w:val="20"/>
                <w:szCs w:val="24"/>
              </w:rPr>
              <w:t>Jumlah</w:t>
            </w:r>
          </w:p>
        </w:tc>
        <w:tc>
          <w:tcPr>
            <w:tcW w:w="1217" w:type="dxa"/>
          </w:tcPr>
          <w:p w:rsidR="006E7DAA" w:rsidRPr="006710D3" w:rsidRDefault="00934E0D"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1.632.65</w:t>
            </w:r>
            <w:r w:rsidR="006E7DAA" w:rsidRPr="006710D3">
              <w:rPr>
                <w:rFonts w:ascii="Times New Roman" w:hAnsi="Times New Roman" w:cs="Times New Roman"/>
                <w:sz w:val="24"/>
                <w:szCs w:val="24"/>
                <w:vertAlign w:val="superscript"/>
              </w:rPr>
              <w:t>2.550</w:t>
            </w:r>
          </w:p>
        </w:tc>
        <w:tc>
          <w:tcPr>
            <w:tcW w:w="1213" w:type="dxa"/>
          </w:tcPr>
          <w:p w:rsidR="006E7DAA" w:rsidRPr="006710D3" w:rsidRDefault="00EA5111" w:rsidP="00D928F5">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2.101.870.175</w:t>
            </w:r>
          </w:p>
        </w:tc>
        <w:tc>
          <w:tcPr>
            <w:tcW w:w="1213" w:type="dxa"/>
          </w:tcPr>
          <w:p w:rsidR="006E7DAA" w:rsidRPr="006710D3" w:rsidRDefault="00EA511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2.101.870.175</w:t>
            </w:r>
          </w:p>
        </w:tc>
        <w:tc>
          <w:tcPr>
            <w:tcW w:w="1214" w:type="dxa"/>
          </w:tcPr>
          <w:p w:rsidR="006E7DAA" w:rsidRPr="006710D3" w:rsidRDefault="00EA511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2.457.566.893</w:t>
            </w:r>
          </w:p>
        </w:tc>
        <w:tc>
          <w:tcPr>
            <w:tcW w:w="1214" w:type="dxa"/>
          </w:tcPr>
          <w:p w:rsidR="006E7DAA" w:rsidRPr="006710D3" w:rsidRDefault="00EA5111" w:rsidP="00D928F5">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4.184.916.862</w:t>
            </w:r>
          </w:p>
        </w:tc>
      </w:tr>
    </w:tbl>
    <w:p w:rsidR="00BE42F2" w:rsidRPr="00D928F5" w:rsidRDefault="00BE42F2" w:rsidP="00BE42F2">
      <w:pPr>
        <w:spacing w:after="0" w:line="360" w:lineRule="auto"/>
        <w:ind w:left="1560" w:hanging="840"/>
        <w:jc w:val="both"/>
        <w:rPr>
          <w:rFonts w:ascii="Times New Roman" w:hAnsi="Times New Roman" w:cs="Times New Roman"/>
          <w:sz w:val="18"/>
          <w:szCs w:val="20"/>
          <w:lang w:val="en-US"/>
        </w:rPr>
      </w:pPr>
      <w:r w:rsidRPr="00D928F5">
        <w:rPr>
          <w:rFonts w:ascii="Times New Roman" w:hAnsi="Times New Roman" w:cs="Times New Roman"/>
          <w:sz w:val="18"/>
          <w:szCs w:val="20"/>
        </w:rPr>
        <w:t xml:space="preserve">Sumber </w:t>
      </w:r>
      <w:r w:rsidRPr="00D928F5">
        <w:rPr>
          <w:rFonts w:ascii="Times New Roman" w:hAnsi="Times New Roman" w:cs="Times New Roman"/>
          <w:sz w:val="18"/>
          <w:szCs w:val="20"/>
          <w:lang w:val="en-US"/>
        </w:rPr>
        <w:t>D</w:t>
      </w:r>
      <w:r w:rsidRPr="00D928F5">
        <w:rPr>
          <w:rFonts w:ascii="Times New Roman" w:hAnsi="Times New Roman" w:cs="Times New Roman"/>
          <w:sz w:val="18"/>
          <w:szCs w:val="20"/>
        </w:rPr>
        <w:t xml:space="preserve">ata : Dinas Pendapatan Pengelolaan Keuangan dan Aset </w:t>
      </w:r>
      <w:r w:rsidRPr="00D928F5">
        <w:rPr>
          <w:rFonts w:ascii="Times New Roman" w:hAnsi="Times New Roman" w:cs="Times New Roman"/>
          <w:sz w:val="18"/>
          <w:szCs w:val="20"/>
          <w:lang w:val="en-US"/>
        </w:rPr>
        <w:t>D</w:t>
      </w:r>
      <w:r w:rsidRPr="00D928F5">
        <w:rPr>
          <w:rFonts w:ascii="Times New Roman" w:hAnsi="Times New Roman" w:cs="Times New Roman"/>
          <w:sz w:val="18"/>
          <w:szCs w:val="20"/>
        </w:rPr>
        <w:t>aerah Kabupaten Kepulauan Selayar</w:t>
      </w:r>
    </w:p>
    <w:p w:rsidR="00BE42F2" w:rsidRPr="00D928F5" w:rsidRDefault="00BE42F2" w:rsidP="00BE42F2">
      <w:pPr>
        <w:spacing w:after="0" w:line="360" w:lineRule="auto"/>
        <w:ind w:left="1418" w:hanging="567"/>
        <w:jc w:val="both"/>
        <w:rPr>
          <w:rFonts w:ascii="Times New Roman" w:hAnsi="Times New Roman" w:cs="Times New Roman"/>
          <w:sz w:val="18"/>
          <w:szCs w:val="20"/>
          <w:lang w:val="en-US"/>
        </w:rPr>
      </w:pPr>
      <w:r w:rsidRPr="00D928F5">
        <w:rPr>
          <w:rFonts w:ascii="Times New Roman" w:hAnsi="Times New Roman" w:cs="Times New Roman"/>
          <w:sz w:val="18"/>
          <w:szCs w:val="20"/>
          <w:lang w:val="en-US"/>
        </w:rPr>
        <w:t xml:space="preserve">                      </w:t>
      </w:r>
      <w:r w:rsidRPr="00D928F5">
        <w:rPr>
          <w:rFonts w:ascii="Times New Roman" w:hAnsi="Times New Roman" w:cs="Times New Roman"/>
          <w:sz w:val="18"/>
          <w:szCs w:val="20"/>
        </w:rPr>
        <w:t>(</w:t>
      </w:r>
      <w:r w:rsidRPr="00D928F5">
        <w:rPr>
          <w:rFonts w:ascii="Times New Roman" w:hAnsi="Times New Roman" w:cs="Times New Roman"/>
          <w:sz w:val="18"/>
          <w:szCs w:val="20"/>
          <w:lang w:val="en-US"/>
        </w:rPr>
        <w:t>l</w:t>
      </w:r>
      <w:r w:rsidRPr="00D928F5">
        <w:rPr>
          <w:rFonts w:ascii="Times New Roman" w:hAnsi="Times New Roman" w:cs="Times New Roman"/>
          <w:sz w:val="18"/>
          <w:szCs w:val="20"/>
        </w:rPr>
        <w:t>aporan keuangan beberapa seri terbitan)</w:t>
      </w:r>
    </w:p>
    <w:p w:rsidR="002D79E2" w:rsidRDefault="002D79E2" w:rsidP="00617F57">
      <w:pPr>
        <w:spacing w:after="0" w:line="360" w:lineRule="auto"/>
        <w:ind w:left="426" w:firstLine="708"/>
        <w:jc w:val="both"/>
        <w:rPr>
          <w:rFonts w:ascii="Times New Roman" w:hAnsi="Times New Roman" w:cs="Times New Roman"/>
          <w:sz w:val="24"/>
          <w:szCs w:val="24"/>
          <w:lang w:val="en-US"/>
        </w:rPr>
      </w:pPr>
    </w:p>
    <w:p w:rsidR="00B87392" w:rsidRPr="006710D3" w:rsidRDefault="00A07863" w:rsidP="00617F57">
      <w:pPr>
        <w:spacing w:after="0" w:line="360" w:lineRule="auto"/>
        <w:ind w:left="426" w:firstLine="708"/>
        <w:jc w:val="both"/>
        <w:rPr>
          <w:rFonts w:ascii="Times New Roman" w:hAnsi="Times New Roman" w:cs="Times New Roman"/>
          <w:sz w:val="24"/>
          <w:szCs w:val="24"/>
        </w:rPr>
      </w:pPr>
      <w:r w:rsidRPr="006710D3">
        <w:rPr>
          <w:rFonts w:ascii="Times New Roman" w:hAnsi="Times New Roman" w:cs="Times New Roman"/>
          <w:sz w:val="24"/>
          <w:szCs w:val="24"/>
        </w:rPr>
        <w:t>Be</w:t>
      </w:r>
      <w:r w:rsidR="002964C7" w:rsidRPr="006710D3">
        <w:rPr>
          <w:rFonts w:ascii="Times New Roman" w:hAnsi="Times New Roman" w:cs="Times New Roman"/>
          <w:sz w:val="24"/>
          <w:szCs w:val="24"/>
        </w:rPr>
        <w:t>rdasarkan</w:t>
      </w:r>
      <w:r w:rsidR="00F82126">
        <w:rPr>
          <w:rFonts w:ascii="Times New Roman" w:hAnsi="Times New Roman" w:cs="Times New Roman"/>
          <w:sz w:val="24"/>
          <w:szCs w:val="24"/>
          <w:lang w:val="en-US"/>
        </w:rPr>
        <w:t xml:space="preserve"> ta</w:t>
      </w:r>
      <w:r w:rsidR="002964C7" w:rsidRPr="006710D3">
        <w:rPr>
          <w:rFonts w:ascii="Times New Roman" w:hAnsi="Times New Roman" w:cs="Times New Roman"/>
          <w:sz w:val="24"/>
          <w:szCs w:val="24"/>
        </w:rPr>
        <w:t xml:space="preserve">bel </w:t>
      </w:r>
      <w:r w:rsidR="002263D0" w:rsidRPr="006710D3">
        <w:rPr>
          <w:rFonts w:ascii="Times New Roman" w:hAnsi="Times New Roman" w:cs="Times New Roman"/>
          <w:sz w:val="24"/>
          <w:szCs w:val="24"/>
        </w:rPr>
        <w:t xml:space="preserve">3.7 dan </w:t>
      </w:r>
      <w:r w:rsidR="002964C7" w:rsidRPr="006710D3">
        <w:rPr>
          <w:rFonts w:ascii="Times New Roman" w:hAnsi="Times New Roman" w:cs="Times New Roman"/>
          <w:sz w:val="24"/>
          <w:szCs w:val="24"/>
        </w:rPr>
        <w:t>3.8 diatas menunjukkan</w:t>
      </w:r>
      <w:r w:rsidR="002263D0" w:rsidRPr="006710D3">
        <w:rPr>
          <w:rFonts w:ascii="Times New Roman" w:hAnsi="Times New Roman" w:cs="Times New Roman"/>
          <w:sz w:val="24"/>
          <w:szCs w:val="24"/>
        </w:rPr>
        <w:t xml:space="preserve"> penerimaan pajak daerah </w:t>
      </w:r>
      <w:r w:rsidR="00BD5F9D">
        <w:rPr>
          <w:rFonts w:ascii="Times New Roman" w:hAnsi="Times New Roman" w:cs="Times New Roman"/>
          <w:sz w:val="24"/>
          <w:szCs w:val="24"/>
        </w:rPr>
        <w:t>tahun</w:t>
      </w:r>
      <w:r w:rsidR="00A61DBB" w:rsidRPr="006710D3">
        <w:rPr>
          <w:rFonts w:ascii="Times New Roman" w:hAnsi="Times New Roman" w:cs="Times New Roman"/>
          <w:sz w:val="24"/>
          <w:szCs w:val="24"/>
        </w:rPr>
        <w:t xml:space="preserve"> 2010  </w:t>
      </w:r>
      <w:r w:rsidR="00780C07">
        <w:rPr>
          <w:rFonts w:ascii="Times New Roman" w:hAnsi="Times New Roman" w:cs="Times New Roman"/>
          <w:sz w:val="24"/>
          <w:szCs w:val="24"/>
        </w:rPr>
        <w:t>terealisasi</w:t>
      </w:r>
      <w:r w:rsidR="00A61DBB" w:rsidRPr="006710D3">
        <w:rPr>
          <w:rFonts w:ascii="Times New Roman" w:hAnsi="Times New Roman" w:cs="Times New Roman"/>
          <w:sz w:val="24"/>
          <w:szCs w:val="24"/>
        </w:rPr>
        <w:t xml:space="preserve"> </w:t>
      </w:r>
      <w:r w:rsidR="00D928F5">
        <w:rPr>
          <w:rFonts w:ascii="Times New Roman" w:hAnsi="Times New Roman" w:cs="Times New Roman"/>
          <w:sz w:val="24"/>
          <w:szCs w:val="24"/>
          <w:lang w:val="en-US"/>
        </w:rPr>
        <w:t xml:space="preserve">sekitar </w:t>
      </w:r>
      <w:r w:rsidR="00A61DBB" w:rsidRPr="006710D3">
        <w:rPr>
          <w:rFonts w:ascii="Times New Roman" w:hAnsi="Times New Roman" w:cs="Times New Roman"/>
          <w:sz w:val="24"/>
          <w:szCs w:val="24"/>
        </w:rPr>
        <w:t>25,8 %</w:t>
      </w:r>
      <w:r w:rsidR="00837261" w:rsidRPr="006710D3">
        <w:rPr>
          <w:rFonts w:ascii="Times New Roman" w:hAnsi="Times New Roman" w:cs="Times New Roman"/>
          <w:sz w:val="24"/>
          <w:szCs w:val="24"/>
        </w:rPr>
        <w:t xml:space="preserve"> dari target</w:t>
      </w:r>
      <w:r w:rsidR="00D928F5">
        <w:rPr>
          <w:rFonts w:ascii="Times New Roman" w:hAnsi="Times New Roman" w:cs="Times New Roman"/>
          <w:sz w:val="24"/>
          <w:szCs w:val="24"/>
        </w:rPr>
        <w:t xml:space="preserve"> Rp.6</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327</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730</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000,-</w:t>
      </w:r>
      <w:r w:rsidR="00A61DBB"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A61DBB" w:rsidRPr="006710D3">
        <w:rPr>
          <w:rFonts w:ascii="Times New Roman" w:hAnsi="Times New Roman" w:cs="Times New Roman"/>
          <w:sz w:val="24"/>
          <w:szCs w:val="24"/>
        </w:rPr>
        <w:t xml:space="preserve"> 2011 dan 2012 terjadi pelampauan target </w:t>
      </w:r>
      <w:r w:rsidR="00D928F5">
        <w:rPr>
          <w:rFonts w:ascii="Times New Roman" w:hAnsi="Times New Roman" w:cs="Times New Roman"/>
          <w:sz w:val="24"/>
          <w:szCs w:val="24"/>
          <w:lang w:val="en-US"/>
        </w:rPr>
        <w:t xml:space="preserve">sekitar </w:t>
      </w:r>
      <w:r w:rsidR="00A61DBB" w:rsidRPr="006710D3">
        <w:rPr>
          <w:rFonts w:ascii="Times New Roman" w:hAnsi="Times New Roman" w:cs="Times New Roman"/>
          <w:sz w:val="24"/>
          <w:szCs w:val="24"/>
        </w:rPr>
        <w:t>16,97%dari target</w:t>
      </w:r>
      <w:r w:rsidR="00D928F5">
        <w:rPr>
          <w:rFonts w:ascii="Times New Roman" w:hAnsi="Times New Roman" w:cs="Times New Roman"/>
          <w:sz w:val="24"/>
          <w:szCs w:val="24"/>
        </w:rPr>
        <w:t xml:space="preserve"> Rp.</w:t>
      </w:r>
      <w:r w:rsidR="004E3A15" w:rsidRPr="006710D3">
        <w:rPr>
          <w:rFonts w:ascii="Times New Roman" w:hAnsi="Times New Roman" w:cs="Times New Roman"/>
          <w:sz w:val="24"/>
          <w:szCs w:val="24"/>
        </w:rPr>
        <w:t>1</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797</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000</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000,-</w:t>
      </w:r>
      <w:r w:rsidR="00A61DBB" w:rsidRPr="006710D3">
        <w:rPr>
          <w:rFonts w:ascii="Times New Roman" w:hAnsi="Times New Roman" w:cs="Times New Roman"/>
          <w:sz w:val="24"/>
          <w:szCs w:val="24"/>
        </w:rPr>
        <w:t>.</w:t>
      </w:r>
      <w:r w:rsidR="00774AA0"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774AA0" w:rsidRPr="006710D3">
        <w:rPr>
          <w:rFonts w:ascii="Times New Roman" w:hAnsi="Times New Roman" w:cs="Times New Roman"/>
          <w:sz w:val="24"/>
          <w:szCs w:val="24"/>
        </w:rPr>
        <w:t xml:space="preserve"> 2013 penerimaan dari sektor pajak daerah mengalami pelampauan target </w:t>
      </w:r>
      <w:r w:rsidR="00D928F5">
        <w:rPr>
          <w:rFonts w:ascii="Times New Roman" w:hAnsi="Times New Roman" w:cs="Times New Roman"/>
          <w:sz w:val="24"/>
          <w:szCs w:val="24"/>
          <w:lang w:val="en-US"/>
        </w:rPr>
        <w:t xml:space="preserve">sekitar </w:t>
      </w:r>
      <w:r w:rsidR="00774AA0" w:rsidRPr="006710D3">
        <w:rPr>
          <w:rFonts w:ascii="Times New Roman" w:hAnsi="Times New Roman" w:cs="Times New Roman"/>
          <w:sz w:val="24"/>
          <w:szCs w:val="24"/>
        </w:rPr>
        <w:t xml:space="preserve">26,71 % dari target </w:t>
      </w:r>
      <w:r w:rsidR="001F32B2">
        <w:rPr>
          <w:rFonts w:ascii="Times New Roman" w:hAnsi="Times New Roman" w:cs="Times New Roman"/>
          <w:sz w:val="24"/>
          <w:szCs w:val="24"/>
        </w:rPr>
        <w:t>sekitar</w:t>
      </w:r>
      <w:r w:rsidR="00D928F5">
        <w:rPr>
          <w:rFonts w:ascii="Times New Roman" w:hAnsi="Times New Roman" w:cs="Times New Roman"/>
          <w:sz w:val="24"/>
          <w:szCs w:val="24"/>
        </w:rPr>
        <w:t xml:space="preserve"> Rp.</w:t>
      </w:r>
      <w:r w:rsidR="004E3A15" w:rsidRPr="006710D3">
        <w:rPr>
          <w:rFonts w:ascii="Times New Roman" w:hAnsi="Times New Roman" w:cs="Times New Roman"/>
          <w:sz w:val="24"/>
          <w:szCs w:val="24"/>
        </w:rPr>
        <w:t xml:space="preserve">1.939.500,000,- </w:t>
      </w:r>
      <w:r w:rsidR="00774AA0"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774AA0" w:rsidRPr="006710D3">
        <w:rPr>
          <w:rFonts w:ascii="Times New Roman" w:hAnsi="Times New Roman" w:cs="Times New Roman"/>
          <w:sz w:val="24"/>
          <w:szCs w:val="24"/>
        </w:rPr>
        <w:t xml:space="preserve"> 2014 realisasi penerimaan pajak daerah </w:t>
      </w:r>
      <w:r w:rsidR="00774AA0" w:rsidRPr="006710D3">
        <w:rPr>
          <w:rFonts w:ascii="Times New Roman" w:hAnsi="Times New Roman" w:cs="Times New Roman"/>
          <w:sz w:val="24"/>
          <w:szCs w:val="24"/>
        </w:rPr>
        <w:lastRenderedPageBreak/>
        <w:t xml:space="preserve">mengalami pelampauan target  </w:t>
      </w:r>
      <w:r w:rsidR="00D928F5">
        <w:rPr>
          <w:rFonts w:ascii="Times New Roman" w:hAnsi="Times New Roman" w:cs="Times New Roman"/>
          <w:sz w:val="24"/>
          <w:szCs w:val="24"/>
          <w:lang w:val="en-US"/>
        </w:rPr>
        <w:t xml:space="preserve">sekitar </w:t>
      </w:r>
      <w:r w:rsidR="00774AA0" w:rsidRPr="006710D3">
        <w:rPr>
          <w:rFonts w:ascii="Times New Roman" w:hAnsi="Times New Roman" w:cs="Times New Roman"/>
          <w:sz w:val="24"/>
          <w:szCs w:val="24"/>
        </w:rPr>
        <w:t>20,53 % dari target</w:t>
      </w:r>
      <w:r w:rsidR="00D928F5">
        <w:rPr>
          <w:rFonts w:ascii="Times New Roman" w:hAnsi="Times New Roman" w:cs="Times New Roman"/>
          <w:sz w:val="24"/>
          <w:szCs w:val="24"/>
        </w:rPr>
        <w:t xml:space="preserve"> Rp.</w:t>
      </w:r>
      <w:r w:rsidR="004E3A15" w:rsidRPr="006710D3">
        <w:rPr>
          <w:rFonts w:ascii="Times New Roman" w:hAnsi="Times New Roman" w:cs="Times New Roman"/>
          <w:sz w:val="24"/>
          <w:szCs w:val="24"/>
        </w:rPr>
        <w:t>3</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472</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000</w:t>
      </w:r>
      <w:r w:rsidR="00D928F5">
        <w:rPr>
          <w:rFonts w:ascii="Times New Roman" w:hAnsi="Times New Roman" w:cs="Times New Roman"/>
          <w:sz w:val="24"/>
          <w:szCs w:val="24"/>
          <w:lang w:val="en-US"/>
        </w:rPr>
        <w:t>.</w:t>
      </w:r>
      <w:r w:rsidR="004E3A15" w:rsidRPr="006710D3">
        <w:rPr>
          <w:rFonts w:ascii="Times New Roman" w:hAnsi="Times New Roman" w:cs="Times New Roman"/>
          <w:sz w:val="24"/>
          <w:szCs w:val="24"/>
        </w:rPr>
        <w:t>000,-.</w:t>
      </w:r>
      <w:r w:rsidR="00774AA0" w:rsidRPr="006710D3">
        <w:rPr>
          <w:rFonts w:ascii="Times New Roman" w:hAnsi="Times New Roman" w:cs="Times New Roman"/>
          <w:sz w:val="24"/>
          <w:szCs w:val="24"/>
        </w:rPr>
        <w:t xml:space="preserve"> Pelampauan target penerimaan pajak daerah dipengaruhi </w:t>
      </w:r>
      <w:r w:rsidR="00CB6A31" w:rsidRPr="006710D3">
        <w:rPr>
          <w:rFonts w:ascii="Times New Roman" w:hAnsi="Times New Roman" w:cs="Times New Roman"/>
          <w:sz w:val="24"/>
          <w:szCs w:val="24"/>
        </w:rPr>
        <w:t xml:space="preserve">turunnya target penerimaan </w:t>
      </w:r>
      <w:r w:rsidR="00D928F5">
        <w:rPr>
          <w:rFonts w:ascii="Times New Roman" w:hAnsi="Times New Roman" w:cs="Times New Roman"/>
          <w:sz w:val="24"/>
          <w:szCs w:val="24"/>
          <w:lang w:val="en-US"/>
        </w:rPr>
        <w:t xml:space="preserve">sekitar </w:t>
      </w:r>
      <w:r w:rsidR="00CB6A31" w:rsidRPr="006710D3">
        <w:rPr>
          <w:rFonts w:ascii="Times New Roman" w:hAnsi="Times New Roman" w:cs="Times New Roman"/>
          <w:sz w:val="24"/>
          <w:szCs w:val="24"/>
        </w:rPr>
        <w:t xml:space="preserve">45,13 - 72,07 % dari target penerimaan yang ditetapkan pada </w:t>
      </w:r>
      <w:r w:rsidR="00BD5F9D">
        <w:rPr>
          <w:rFonts w:ascii="Times New Roman" w:hAnsi="Times New Roman" w:cs="Times New Roman"/>
          <w:sz w:val="24"/>
          <w:szCs w:val="24"/>
        </w:rPr>
        <w:t>tahun</w:t>
      </w:r>
      <w:r w:rsidR="00CB6A31" w:rsidRPr="006710D3">
        <w:rPr>
          <w:rFonts w:ascii="Times New Roman" w:hAnsi="Times New Roman" w:cs="Times New Roman"/>
          <w:sz w:val="24"/>
          <w:szCs w:val="24"/>
        </w:rPr>
        <w:t xml:space="preserve"> 2010. </w:t>
      </w:r>
    </w:p>
    <w:p w:rsidR="00AE6AA8" w:rsidRPr="006710D3" w:rsidRDefault="00B87392" w:rsidP="00617F57">
      <w:pPr>
        <w:spacing w:after="0" w:line="360" w:lineRule="auto"/>
        <w:ind w:left="426" w:firstLine="708"/>
        <w:jc w:val="both"/>
        <w:rPr>
          <w:rFonts w:ascii="Times New Roman" w:hAnsi="Times New Roman" w:cs="Times New Roman"/>
          <w:sz w:val="24"/>
          <w:szCs w:val="24"/>
        </w:rPr>
      </w:pPr>
      <w:r w:rsidRPr="006710D3">
        <w:rPr>
          <w:rFonts w:ascii="Times New Roman" w:hAnsi="Times New Roman" w:cs="Times New Roman"/>
          <w:sz w:val="24"/>
          <w:szCs w:val="24"/>
        </w:rPr>
        <w:t xml:space="preserve">Penerimaan pajak daerah </w:t>
      </w:r>
      <w:r w:rsidR="002964C7" w:rsidRPr="006710D3">
        <w:rPr>
          <w:rFonts w:ascii="Times New Roman" w:hAnsi="Times New Roman" w:cs="Times New Roman"/>
          <w:sz w:val="24"/>
          <w:szCs w:val="24"/>
        </w:rPr>
        <w:t>cenderung</w:t>
      </w:r>
      <w:r w:rsidRPr="006710D3">
        <w:rPr>
          <w:rFonts w:ascii="Times New Roman" w:hAnsi="Times New Roman" w:cs="Times New Roman"/>
          <w:sz w:val="24"/>
          <w:szCs w:val="24"/>
        </w:rPr>
        <w:t xml:space="preserve"> meningkat </w:t>
      </w:r>
      <w:r w:rsidR="002964C7" w:rsidRPr="006710D3">
        <w:rPr>
          <w:rFonts w:ascii="Times New Roman" w:hAnsi="Times New Roman" w:cs="Times New Roman"/>
          <w:sz w:val="24"/>
          <w:szCs w:val="24"/>
        </w:rPr>
        <w:t xml:space="preserve">dari </w:t>
      </w:r>
      <w:r w:rsidR="00BD5F9D">
        <w:rPr>
          <w:rFonts w:ascii="Times New Roman" w:hAnsi="Times New Roman" w:cs="Times New Roman"/>
          <w:sz w:val="24"/>
          <w:szCs w:val="24"/>
        </w:rPr>
        <w:t>tahun</w:t>
      </w:r>
      <w:r w:rsidR="002964C7" w:rsidRPr="006710D3">
        <w:rPr>
          <w:rFonts w:ascii="Times New Roman" w:hAnsi="Times New Roman" w:cs="Times New Roman"/>
          <w:sz w:val="24"/>
          <w:szCs w:val="24"/>
        </w:rPr>
        <w:t xml:space="preserve"> ke</w:t>
      </w:r>
      <w:r w:rsidR="00BD5F9D">
        <w:rPr>
          <w:rFonts w:ascii="Times New Roman" w:hAnsi="Times New Roman" w:cs="Times New Roman"/>
          <w:sz w:val="24"/>
          <w:szCs w:val="24"/>
        </w:rPr>
        <w:t>tahun</w:t>
      </w:r>
      <w:r w:rsidR="006B3678" w:rsidRPr="006710D3">
        <w:rPr>
          <w:rFonts w:ascii="Times New Roman" w:hAnsi="Times New Roman" w:cs="Times New Roman"/>
          <w:sz w:val="24"/>
          <w:szCs w:val="24"/>
        </w:rPr>
        <w:t>.</w:t>
      </w:r>
      <w:r w:rsidR="00AE6729"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2011 penerimaan pajak daerah meningkat </w:t>
      </w:r>
      <w:r w:rsidR="001F32B2">
        <w:rPr>
          <w:rFonts w:ascii="Times New Roman" w:hAnsi="Times New Roman" w:cs="Times New Roman"/>
          <w:sz w:val="24"/>
          <w:szCs w:val="24"/>
        </w:rPr>
        <w:t>sekitar</w:t>
      </w:r>
      <w:r w:rsidR="00AE6729" w:rsidRPr="006710D3">
        <w:rPr>
          <w:rFonts w:ascii="Times New Roman" w:hAnsi="Times New Roman" w:cs="Times New Roman"/>
          <w:sz w:val="24"/>
          <w:szCs w:val="24"/>
        </w:rPr>
        <w:t xml:space="preserve"> 28 % dibandingkan dengan penerimaan pada</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2010. Pada </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2012 </w:t>
      </w:r>
      <w:r w:rsidRPr="006710D3">
        <w:rPr>
          <w:rFonts w:ascii="Times New Roman" w:hAnsi="Times New Roman" w:cs="Times New Roman"/>
          <w:sz w:val="24"/>
          <w:szCs w:val="24"/>
        </w:rPr>
        <w:t xml:space="preserve">penerimaan pajak daerah </w:t>
      </w:r>
      <w:r w:rsidR="00AE6729" w:rsidRPr="006710D3">
        <w:rPr>
          <w:rFonts w:ascii="Times New Roman" w:hAnsi="Times New Roman" w:cs="Times New Roman"/>
          <w:sz w:val="24"/>
          <w:szCs w:val="24"/>
        </w:rPr>
        <w:t xml:space="preserve">mengalami stagnan dibandingkan realisasi penerimaan </w:t>
      </w:r>
      <w:r w:rsidRPr="006710D3">
        <w:rPr>
          <w:rFonts w:ascii="Times New Roman" w:hAnsi="Times New Roman" w:cs="Times New Roman"/>
          <w:sz w:val="24"/>
          <w:szCs w:val="24"/>
        </w:rPr>
        <w:t xml:space="preserve">pajak  daerah </w:t>
      </w:r>
      <w:r w:rsidR="00AE6729" w:rsidRPr="006710D3">
        <w:rPr>
          <w:rFonts w:ascii="Times New Roman" w:hAnsi="Times New Roman" w:cs="Times New Roman"/>
          <w:sz w:val="24"/>
          <w:szCs w:val="24"/>
        </w:rPr>
        <w:t>pa</w:t>
      </w:r>
      <w:r w:rsidR="006B3678" w:rsidRPr="006710D3">
        <w:rPr>
          <w:rFonts w:ascii="Times New Roman" w:hAnsi="Times New Roman" w:cs="Times New Roman"/>
          <w:sz w:val="24"/>
          <w:szCs w:val="24"/>
        </w:rPr>
        <w:t xml:space="preserve">da </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2011. Pada </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2013 penerimaan dari sektor pajak daerah meningkat </w:t>
      </w:r>
      <w:r w:rsidR="00D928F5">
        <w:rPr>
          <w:rFonts w:ascii="Times New Roman" w:hAnsi="Times New Roman" w:cs="Times New Roman"/>
          <w:sz w:val="24"/>
          <w:szCs w:val="24"/>
          <w:lang w:val="en-US"/>
        </w:rPr>
        <w:t xml:space="preserve">sekitar </w:t>
      </w:r>
      <w:r w:rsidR="00AE6729" w:rsidRPr="006710D3">
        <w:rPr>
          <w:rFonts w:ascii="Times New Roman" w:hAnsi="Times New Roman" w:cs="Times New Roman"/>
          <w:sz w:val="24"/>
          <w:szCs w:val="24"/>
        </w:rPr>
        <w:t xml:space="preserve">16,92%  dibandingkan dengan realisasi penerimaan pada </w:t>
      </w:r>
      <w:r w:rsidR="00BD5F9D">
        <w:rPr>
          <w:rFonts w:ascii="Times New Roman" w:hAnsi="Times New Roman" w:cs="Times New Roman"/>
          <w:sz w:val="24"/>
          <w:szCs w:val="24"/>
        </w:rPr>
        <w:t>tahun</w:t>
      </w:r>
      <w:r w:rsidR="00AE6729" w:rsidRPr="006710D3">
        <w:rPr>
          <w:rFonts w:ascii="Times New Roman" w:hAnsi="Times New Roman" w:cs="Times New Roman"/>
          <w:sz w:val="24"/>
          <w:szCs w:val="24"/>
        </w:rPr>
        <w:t xml:space="preserve"> 2012</w:t>
      </w:r>
      <w:r w:rsidR="00AE6AA8"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AE6AA8" w:rsidRPr="006710D3">
        <w:rPr>
          <w:rFonts w:ascii="Times New Roman" w:hAnsi="Times New Roman" w:cs="Times New Roman"/>
          <w:sz w:val="24"/>
          <w:szCs w:val="24"/>
        </w:rPr>
        <w:t xml:space="preserve"> 2014 penerimaan pajak daerah mengalami peningkatan </w:t>
      </w:r>
      <w:r w:rsidR="00D928F5">
        <w:rPr>
          <w:rFonts w:ascii="Times New Roman" w:hAnsi="Times New Roman" w:cs="Times New Roman"/>
          <w:sz w:val="24"/>
          <w:szCs w:val="24"/>
          <w:lang w:val="en-US"/>
        </w:rPr>
        <w:t xml:space="preserve">sekitar </w:t>
      </w:r>
      <w:r w:rsidR="00AE6AA8" w:rsidRPr="006710D3">
        <w:rPr>
          <w:rFonts w:ascii="Times New Roman" w:hAnsi="Times New Roman" w:cs="Times New Roman"/>
          <w:sz w:val="24"/>
          <w:szCs w:val="24"/>
        </w:rPr>
        <w:t xml:space="preserve">70,29 % dibandingkan penerimaan pajak daerah pada </w:t>
      </w:r>
      <w:r w:rsidR="00BD5F9D">
        <w:rPr>
          <w:rFonts w:ascii="Times New Roman" w:hAnsi="Times New Roman" w:cs="Times New Roman"/>
          <w:sz w:val="24"/>
          <w:szCs w:val="24"/>
        </w:rPr>
        <w:t>tahun</w:t>
      </w:r>
      <w:r w:rsidR="00AE6AA8" w:rsidRPr="006710D3">
        <w:rPr>
          <w:rFonts w:ascii="Times New Roman" w:hAnsi="Times New Roman" w:cs="Times New Roman"/>
          <w:sz w:val="24"/>
          <w:szCs w:val="24"/>
        </w:rPr>
        <w:t xml:space="preserve"> 2013.</w:t>
      </w:r>
    </w:p>
    <w:p w:rsidR="000479DB" w:rsidRPr="006710D3" w:rsidRDefault="00B87392" w:rsidP="00617F57">
      <w:pPr>
        <w:spacing w:after="0" w:line="360" w:lineRule="auto"/>
        <w:ind w:left="426" w:firstLine="708"/>
        <w:jc w:val="both"/>
        <w:rPr>
          <w:rFonts w:ascii="Times New Roman" w:hAnsi="Times New Roman" w:cs="Times New Roman"/>
          <w:sz w:val="24"/>
          <w:szCs w:val="24"/>
        </w:rPr>
      </w:pPr>
      <w:r w:rsidRPr="006710D3">
        <w:rPr>
          <w:rFonts w:ascii="Times New Roman" w:hAnsi="Times New Roman" w:cs="Times New Roman"/>
          <w:sz w:val="24"/>
          <w:szCs w:val="24"/>
        </w:rPr>
        <w:t>P</w:t>
      </w:r>
      <w:r w:rsidR="00AE6AA8" w:rsidRPr="006710D3">
        <w:rPr>
          <w:rFonts w:ascii="Times New Roman" w:hAnsi="Times New Roman" w:cs="Times New Roman"/>
          <w:sz w:val="24"/>
          <w:szCs w:val="24"/>
        </w:rPr>
        <w:t xml:space="preserve">eningkatan penerimaan pajak daerah dipengaruhi </w:t>
      </w:r>
      <w:r w:rsidR="00C2502C" w:rsidRPr="006710D3">
        <w:rPr>
          <w:rFonts w:ascii="Times New Roman" w:hAnsi="Times New Roman" w:cs="Times New Roman"/>
          <w:sz w:val="24"/>
          <w:szCs w:val="24"/>
        </w:rPr>
        <w:t xml:space="preserve">oleh terjadinya tambahan </w:t>
      </w:r>
      <w:r w:rsidR="00F82126">
        <w:rPr>
          <w:rFonts w:ascii="Times New Roman" w:hAnsi="Times New Roman" w:cs="Times New Roman"/>
          <w:sz w:val="24"/>
          <w:szCs w:val="24"/>
          <w:lang w:val="en-US"/>
        </w:rPr>
        <w:t xml:space="preserve">3 </w:t>
      </w:r>
      <w:r w:rsidR="00C2502C" w:rsidRPr="006710D3">
        <w:rPr>
          <w:rFonts w:ascii="Times New Roman" w:hAnsi="Times New Roman" w:cs="Times New Roman"/>
          <w:sz w:val="24"/>
          <w:szCs w:val="24"/>
        </w:rPr>
        <w:t>tiga</w:t>
      </w:r>
      <w:r w:rsidR="00AE6AA8" w:rsidRPr="006710D3">
        <w:rPr>
          <w:rFonts w:ascii="Times New Roman" w:hAnsi="Times New Roman" w:cs="Times New Roman"/>
          <w:sz w:val="24"/>
          <w:szCs w:val="24"/>
        </w:rPr>
        <w:t xml:space="preserve">jenis pajak baru, disamping meningkatnya kemampuan pemungut pajak dalam menjaring wajib pajak. </w:t>
      </w:r>
      <w:r w:rsidR="00617F57">
        <w:rPr>
          <w:rFonts w:ascii="Times New Roman" w:hAnsi="Times New Roman" w:cs="Times New Roman"/>
          <w:sz w:val="24"/>
          <w:szCs w:val="24"/>
          <w:lang w:val="en-US"/>
        </w:rPr>
        <w:t xml:space="preserve">Adapun </w:t>
      </w:r>
      <w:r w:rsidR="001C4545" w:rsidRPr="006710D3">
        <w:rPr>
          <w:rFonts w:ascii="Times New Roman" w:hAnsi="Times New Roman" w:cs="Times New Roman"/>
          <w:sz w:val="24"/>
          <w:szCs w:val="24"/>
        </w:rPr>
        <w:t>jenis pajak d</w:t>
      </w:r>
      <w:r w:rsidR="00657D9C" w:rsidRPr="006710D3">
        <w:rPr>
          <w:rFonts w:ascii="Times New Roman" w:hAnsi="Times New Roman" w:cs="Times New Roman"/>
          <w:sz w:val="24"/>
          <w:szCs w:val="24"/>
        </w:rPr>
        <w:t xml:space="preserve">aerah yang perlu terus ditingkatkan adalah </w:t>
      </w:r>
      <w:r w:rsidR="00F82126">
        <w:rPr>
          <w:rFonts w:ascii="Times New Roman" w:hAnsi="Times New Roman" w:cs="Times New Roman"/>
          <w:sz w:val="24"/>
          <w:szCs w:val="24"/>
        </w:rPr>
        <w:t xml:space="preserve">pemungutan </w:t>
      </w:r>
      <w:r w:rsidR="00F82126">
        <w:rPr>
          <w:rFonts w:ascii="Times New Roman" w:hAnsi="Times New Roman" w:cs="Times New Roman"/>
          <w:sz w:val="24"/>
          <w:szCs w:val="24"/>
          <w:lang w:val="en-US"/>
        </w:rPr>
        <w:t>P</w:t>
      </w:r>
      <w:r w:rsidR="00F82126">
        <w:rPr>
          <w:rFonts w:ascii="Times New Roman" w:hAnsi="Times New Roman" w:cs="Times New Roman"/>
          <w:sz w:val="24"/>
          <w:szCs w:val="24"/>
        </w:rPr>
        <w:t xml:space="preserve">ajak </w:t>
      </w:r>
      <w:r w:rsidR="00F82126">
        <w:rPr>
          <w:rFonts w:ascii="Times New Roman" w:hAnsi="Times New Roman" w:cs="Times New Roman"/>
          <w:sz w:val="24"/>
          <w:szCs w:val="24"/>
          <w:lang w:val="en-US"/>
        </w:rPr>
        <w:t>B</w:t>
      </w:r>
      <w:r w:rsidR="00CE086F" w:rsidRPr="006710D3">
        <w:rPr>
          <w:rFonts w:ascii="Times New Roman" w:hAnsi="Times New Roman" w:cs="Times New Roman"/>
          <w:sz w:val="24"/>
          <w:szCs w:val="24"/>
        </w:rPr>
        <w:t>umi</w:t>
      </w:r>
      <w:r w:rsidR="00F82126">
        <w:rPr>
          <w:rFonts w:ascii="Times New Roman" w:hAnsi="Times New Roman" w:cs="Times New Roman"/>
          <w:sz w:val="24"/>
          <w:szCs w:val="24"/>
        </w:rPr>
        <w:t xml:space="preserve"> dan </w:t>
      </w:r>
      <w:r w:rsidR="00F82126">
        <w:rPr>
          <w:rFonts w:ascii="Times New Roman" w:hAnsi="Times New Roman" w:cs="Times New Roman"/>
          <w:sz w:val="24"/>
          <w:szCs w:val="24"/>
          <w:lang w:val="en-US"/>
        </w:rPr>
        <w:t>B</w:t>
      </w:r>
      <w:r w:rsidR="00F82126">
        <w:rPr>
          <w:rFonts w:ascii="Times New Roman" w:hAnsi="Times New Roman" w:cs="Times New Roman"/>
          <w:sz w:val="24"/>
          <w:szCs w:val="24"/>
        </w:rPr>
        <w:t xml:space="preserve">angunan </w:t>
      </w:r>
      <w:r w:rsidR="00F82126">
        <w:rPr>
          <w:rFonts w:ascii="Times New Roman" w:hAnsi="Times New Roman" w:cs="Times New Roman"/>
          <w:sz w:val="24"/>
          <w:szCs w:val="24"/>
          <w:lang w:val="en-US"/>
        </w:rPr>
        <w:t>P</w:t>
      </w:r>
      <w:r w:rsidR="00F82126">
        <w:rPr>
          <w:rFonts w:ascii="Times New Roman" w:hAnsi="Times New Roman" w:cs="Times New Roman"/>
          <w:sz w:val="24"/>
          <w:szCs w:val="24"/>
        </w:rPr>
        <w:t xml:space="preserve">erdesaan dan </w:t>
      </w:r>
      <w:r w:rsidR="00F82126">
        <w:rPr>
          <w:rFonts w:ascii="Times New Roman" w:hAnsi="Times New Roman" w:cs="Times New Roman"/>
          <w:sz w:val="24"/>
          <w:szCs w:val="24"/>
          <w:lang w:val="en-US"/>
        </w:rPr>
        <w:t>P</w:t>
      </w:r>
      <w:r w:rsidR="00F82126">
        <w:rPr>
          <w:rFonts w:ascii="Times New Roman" w:hAnsi="Times New Roman" w:cs="Times New Roman"/>
          <w:sz w:val="24"/>
          <w:szCs w:val="24"/>
        </w:rPr>
        <w:t xml:space="preserve">erkotaan, </w:t>
      </w:r>
      <w:r w:rsidR="00F82126">
        <w:rPr>
          <w:rFonts w:ascii="Times New Roman" w:hAnsi="Times New Roman" w:cs="Times New Roman"/>
          <w:sz w:val="24"/>
          <w:szCs w:val="24"/>
          <w:lang w:val="en-US"/>
        </w:rPr>
        <w:t>P</w:t>
      </w:r>
      <w:r w:rsidR="00F82126">
        <w:rPr>
          <w:rFonts w:ascii="Times New Roman" w:hAnsi="Times New Roman" w:cs="Times New Roman"/>
          <w:sz w:val="24"/>
          <w:szCs w:val="24"/>
        </w:rPr>
        <w:t xml:space="preserve">ajak </w:t>
      </w:r>
      <w:r w:rsidR="00F82126">
        <w:rPr>
          <w:rFonts w:ascii="Times New Roman" w:hAnsi="Times New Roman" w:cs="Times New Roman"/>
          <w:sz w:val="24"/>
          <w:szCs w:val="24"/>
          <w:lang w:val="en-US"/>
        </w:rPr>
        <w:t>P</w:t>
      </w:r>
      <w:r w:rsidR="00F82126">
        <w:rPr>
          <w:rFonts w:ascii="Times New Roman" w:hAnsi="Times New Roman" w:cs="Times New Roman"/>
          <w:sz w:val="24"/>
          <w:szCs w:val="24"/>
        </w:rPr>
        <w:t xml:space="preserve">enerangan </w:t>
      </w:r>
      <w:r w:rsidR="00F82126">
        <w:rPr>
          <w:rFonts w:ascii="Times New Roman" w:hAnsi="Times New Roman" w:cs="Times New Roman"/>
          <w:sz w:val="24"/>
          <w:szCs w:val="24"/>
          <w:lang w:val="en-US"/>
        </w:rPr>
        <w:t>J</w:t>
      </w:r>
      <w:r w:rsidR="00F82126">
        <w:rPr>
          <w:rFonts w:ascii="Times New Roman" w:hAnsi="Times New Roman" w:cs="Times New Roman"/>
          <w:sz w:val="24"/>
          <w:szCs w:val="24"/>
        </w:rPr>
        <w:t xml:space="preserve">alan, </w:t>
      </w:r>
      <w:r w:rsidR="00F82126">
        <w:rPr>
          <w:rFonts w:ascii="Times New Roman" w:hAnsi="Times New Roman" w:cs="Times New Roman"/>
          <w:sz w:val="24"/>
          <w:szCs w:val="24"/>
          <w:lang w:val="en-US"/>
        </w:rPr>
        <w:t>P</w:t>
      </w:r>
      <w:r w:rsidR="00657D9C" w:rsidRPr="006710D3">
        <w:rPr>
          <w:rFonts w:ascii="Times New Roman" w:hAnsi="Times New Roman" w:cs="Times New Roman"/>
          <w:sz w:val="24"/>
          <w:szCs w:val="24"/>
        </w:rPr>
        <w:t xml:space="preserve">ajak </w:t>
      </w:r>
      <w:r w:rsidR="00F82126">
        <w:rPr>
          <w:rFonts w:ascii="Times New Roman" w:hAnsi="Times New Roman" w:cs="Times New Roman"/>
          <w:sz w:val="24"/>
          <w:szCs w:val="24"/>
          <w:lang w:val="en-US"/>
        </w:rPr>
        <w:t>T</w:t>
      </w:r>
      <w:r w:rsidR="00F82126">
        <w:rPr>
          <w:rFonts w:ascii="Times New Roman" w:hAnsi="Times New Roman" w:cs="Times New Roman"/>
          <w:sz w:val="24"/>
          <w:szCs w:val="24"/>
        </w:rPr>
        <w:t xml:space="preserve">ambang </w:t>
      </w:r>
      <w:r w:rsidR="00F82126">
        <w:rPr>
          <w:rFonts w:ascii="Times New Roman" w:hAnsi="Times New Roman" w:cs="Times New Roman"/>
          <w:sz w:val="24"/>
          <w:szCs w:val="24"/>
          <w:lang w:val="en-US"/>
        </w:rPr>
        <w:t>G</w:t>
      </w:r>
      <w:r w:rsidR="00F82126">
        <w:rPr>
          <w:rFonts w:ascii="Times New Roman" w:hAnsi="Times New Roman" w:cs="Times New Roman"/>
          <w:sz w:val="24"/>
          <w:szCs w:val="24"/>
        </w:rPr>
        <w:t xml:space="preserve">alian </w:t>
      </w:r>
      <w:r w:rsidR="00F82126">
        <w:rPr>
          <w:rFonts w:ascii="Times New Roman" w:hAnsi="Times New Roman" w:cs="Times New Roman"/>
          <w:sz w:val="24"/>
          <w:szCs w:val="24"/>
          <w:lang w:val="en-US"/>
        </w:rPr>
        <w:t>G</w:t>
      </w:r>
      <w:r w:rsidR="00C2502C" w:rsidRPr="006710D3">
        <w:rPr>
          <w:rFonts w:ascii="Times New Roman" w:hAnsi="Times New Roman" w:cs="Times New Roman"/>
          <w:sz w:val="24"/>
          <w:szCs w:val="24"/>
        </w:rPr>
        <w:t>olongan C dan Bea Pe</w:t>
      </w:r>
      <w:r w:rsidR="00657D9C" w:rsidRPr="006710D3">
        <w:rPr>
          <w:rFonts w:ascii="Times New Roman" w:hAnsi="Times New Roman" w:cs="Times New Roman"/>
          <w:sz w:val="24"/>
          <w:szCs w:val="24"/>
        </w:rPr>
        <w:t>role</w:t>
      </w:r>
      <w:r w:rsidR="00881AA8" w:rsidRPr="006710D3">
        <w:rPr>
          <w:rFonts w:ascii="Times New Roman" w:hAnsi="Times New Roman" w:cs="Times New Roman"/>
          <w:sz w:val="24"/>
          <w:szCs w:val="24"/>
        </w:rPr>
        <w:t>h</w:t>
      </w:r>
      <w:r w:rsidR="00657D9C" w:rsidRPr="006710D3">
        <w:rPr>
          <w:rFonts w:ascii="Times New Roman" w:hAnsi="Times New Roman" w:cs="Times New Roman"/>
          <w:sz w:val="24"/>
          <w:szCs w:val="24"/>
        </w:rPr>
        <w:t>a</w:t>
      </w:r>
      <w:r w:rsidR="00881AA8" w:rsidRPr="006710D3">
        <w:rPr>
          <w:rFonts w:ascii="Times New Roman" w:hAnsi="Times New Roman" w:cs="Times New Roman"/>
          <w:sz w:val="24"/>
          <w:szCs w:val="24"/>
        </w:rPr>
        <w:t>n</w:t>
      </w:r>
      <w:r w:rsidR="00C2502C" w:rsidRPr="006710D3">
        <w:rPr>
          <w:rFonts w:ascii="Times New Roman" w:hAnsi="Times New Roman" w:cs="Times New Roman"/>
          <w:sz w:val="24"/>
          <w:szCs w:val="24"/>
        </w:rPr>
        <w:t xml:space="preserve"> Hak </w:t>
      </w:r>
      <w:r w:rsidR="00617F57" w:rsidRPr="006710D3">
        <w:rPr>
          <w:rFonts w:ascii="Times New Roman" w:hAnsi="Times New Roman" w:cs="Times New Roman"/>
          <w:sz w:val="24"/>
          <w:szCs w:val="24"/>
        </w:rPr>
        <w:t xml:space="preserve">Atas </w:t>
      </w:r>
      <w:r w:rsidR="00C2502C" w:rsidRPr="006710D3">
        <w:rPr>
          <w:rFonts w:ascii="Times New Roman" w:hAnsi="Times New Roman" w:cs="Times New Roman"/>
          <w:sz w:val="24"/>
          <w:szCs w:val="24"/>
        </w:rPr>
        <w:t>Tanah dan B</w:t>
      </w:r>
      <w:r w:rsidR="00657D9C" w:rsidRPr="006710D3">
        <w:rPr>
          <w:rFonts w:ascii="Times New Roman" w:hAnsi="Times New Roman" w:cs="Times New Roman"/>
          <w:sz w:val="24"/>
          <w:szCs w:val="24"/>
        </w:rPr>
        <w:t>angunan.</w:t>
      </w:r>
    </w:p>
    <w:p w:rsidR="00402C3B" w:rsidRPr="006710D3" w:rsidRDefault="001B0371" w:rsidP="00617F57">
      <w:pPr>
        <w:spacing w:after="0" w:line="360" w:lineRule="auto"/>
        <w:ind w:left="426" w:firstLine="708"/>
        <w:jc w:val="both"/>
        <w:rPr>
          <w:rFonts w:ascii="Times New Roman" w:hAnsi="Times New Roman" w:cs="Times New Roman"/>
          <w:sz w:val="24"/>
          <w:szCs w:val="24"/>
        </w:rPr>
      </w:pPr>
      <w:r>
        <w:rPr>
          <w:rFonts w:ascii="Times New Roman" w:hAnsi="Times New Roman" w:cs="Times New Roman"/>
          <w:sz w:val="24"/>
          <w:szCs w:val="24"/>
          <w:lang w:val="en-US"/>
        </w:rPr>
        <w:t>P</w:t>
      </w:r>
      <w:r w:rsidR="00917A35">
        <w:rPr>
          <w:rFonts w:ascii="Times New Roman" w:hAnsi="Times New Roman" w:cs="Times New Roman"/>
          <w:sz w:val="24"/>
          <w:szCs w:val="24"/>
        </w:rPr>
        <w:t xml:space="preserve">emungutan </w:t>
      </w:r>
      <w:r w:rsidR="00917A35">
        <w:rPr>
          <w:rFonts w:ascii="Times New Roman" w:hAnsi="Times New Roman" w:cs="Times New Roman"/>
          <w:sz w:val="24"/>
          <w:szCs w:val="24"/>
          <w:lang w:val="en-US"/>
        </w:rPr>
        <w:t>P</w:t>
      </w:r>
      <w:r w:rsidR="00BA4983" w:rsidRPr="006710D3">
        <w:rPr>
          <w:rFonts w:ascii="Times New Roman" w:hAnsi="Times New Roman" w:cs="Times New Roman"/>
          <w:sz w:val="24"/>
          <w:szCs w:val="24"/>
        </w:rPr>
        <w:t>a</w:t>
      </w:r>
      <w:r w:rsidR="00917A35">
        <w:rPr>
          <w:rFonts w:ascii="Times New Roman" w:hAnsi="Times New Roman" w:cs="Times New Roman"/>
          <w:sz w:val="24"/>
          <w:szCs w:val="24"/>
        </w:rPr>
        <w:t xml:space="preserve">jak </w:t>
      </w:r>
      <w:r w:rsidR="00917A35">
        <w:rPr>
          <w:rFonts w:ascii="Times New Roman" w:hAnsi="Times New Roman" w:cs="Times New Roman"/>
          <w:sz w:val="24"/>
          <w:szCs w:val="24"/>
          <w:lang w:val="en-US"/>
        </w:rPr>
        <w:t>H</w:t>
      </w:r>
      <w:r w:rsidR="00917A35">
        <w:rPr>
          <w:rFonts w:ascii="Times New Roman" w:hAnsi="Times New Roman" w:cs="Times New Roman"/>
          <w:sz w:val="24"/>
          <w:szCs w:val="24"/>
        </w:rPr>
        <w:t xml:space="preserve">otel pada </w:t>
      </w:r>
      <w:r w:rsidR="00BD5F9D">
        <w:rPr>
          <w:rFonts w:ascii="Times New Roman" w:hAnsi="Times New Roman" w:cs="Times New Roman"/>
          <w:sz w:val="24"/>
          <w:szCs w:val="24"/>
        </w:rPr>
        <w:t>tahun</w:t>
      </w:r>
      <w:r w:rsidR="00917A35">
        <w:rPr>
          <w:rFonts w:ascii="Times New Roman" w:hAnsi="Times New Roman" w:cs="Times New Roman"/>
          <w:sz w:val="24"/>
          <w:szCs w:val="24"/>
        </w:rPr>
        <w:t xml:space="preserve"> 2010 ter</w:t>
      </w:r>
      <w:r w:rsidR="00917A35">
        <w:rPr>
          <w:rFonts w:ascii="Times New Roman" w:hAnsi="Times New Roman" w:cs="Times New Roman"/>
          <w:sz w:val="24"/>
          <w:szCs w:val="24"/>
          <w:lang w:val="en-US"/>
        </w:rPr>
        <w:t>e</w:t>
      </w:r>
      <w:r w:rsidR="00617F57">
        <w:rPr>
          <w:rFonts w:ascii="Times New Roman" w:hAnsi="Times New Roman" w:cs="Times New Roman"/>
          <w:sz w:val="24"/>
          <w:szCs w:val="24"/>
        </w:rPr>
        <w:t>alis</w:t>
      </w:r>
      <w:r w:rsidR="00617F57">
        <w:rPr>
          <w:rFonts w:ascii="Times New Roman" w:hAnsi="Times New Roman" w:cs="Times New Roman"/>
          <w:sz w:val="24"/>
          <w:szCs w:val="24"/>
          <w:lang w:val="en-US"/>
        </w:rPr>
        <w:t>asi</w:t>
      </w:r>
      <w:r w:rsidR="00BA4983" w:rsidRPr="006710D3">
        <w:rPr>
          <w:rFonts w:ascii="Times New Roman" w:hAnsi="Times New Roman" w:cs="Times New Roman"/>
          <w:sz w:val="24"/>
          <w:szCs w:val="24"/>
        </w:rPr>
        <w:t xml:space="preserve"> </w:t>
      </w:r>
      <w:r w:rsidR="00BC0886">
        <w:rPr>
          <w:rFonts w:ascii="Times New Roman" w:hAnsi="Times New Roman" w:cs="Times New Roman"/>
          <w:sz w:val="24"/>
          <w:szCs w:val="24"/>
          <w:lang w:val="en-US"/>
        </w:rPr>
        <w:t xml:space="preserve">sekitar </w:t>
      </w:r>
      <w:r w:rsidR="00BA4983" w:rsidRPr="006710D3">
        <w:rPr>
          <w:rFonts w:ascii="Times New Roman" w:hAnsi="Times New Roman" w:cs="Times New Roman"/>
          <w:sz w:val="24"/>
          <w:szCs w:val="24"/>
        </w:rPr>
        <w:t>55,88 %</w:t>
      </w:r>
      <w:r w:rsidR="002924BE" w:rsidRPr="006710D3">
        <w:rPr>
          <w:rFonts w:ascii="Times New Roman" w:hAnsi="Times New Roman" w:cs="Times New Roman"/>
          <w:sz w:val="24"/>
          <w:szCs w:val="24"/>
        </w:rPr>
        <w:t xml:space="preserve"> dari target </w:t>
      </w:r>
      <w:r w:rsidR="00617F57">
        <w:rPr>
          <w:rFonts w:ascii="Times New Roman" w:hAnsi="Times New Roman" w:cs="Times New Roman"/>
          <w:sz w:val="24"/>
          <w:szCs w:val="24"/>
        </w:rPr>
        <w:t>Rp. 100</w:t>
      </w:r>
      <w:r w:rsidR="00617F57">
        <w:rPr>
          <w:rFonts w:ascii="Times New Roman" w:hAnsi="Times New Roman" w:cs="Times New Roman"/>
          <w:sz w:val="24"/>
          <w:szCs w:val="24"/>
          <w:lang w:val="en-US"/>
        </w:rPr>
        <w:t>.</w:t>
      </w:r>
      <w:r w:rsidR="00617F57">
        <w:rPr>
          <w:rFonts w:ascii="Times New Roman" w:hAnsi="Times New Roman" w:cs="Times New Roman"/>
          <w:sz w:val="24"/>
          <w:szCs w:val="24"/>
        </w:rPr>
        <w:t>000</w:t>
      </w:r>
      <w:r w:rsidR="00617F57">
        <w:rPr>
          <w:rFonts w:ascii="Times New Roman" w:hAnsi="Times New Roman" w:cs="Times New Roman"/>
          <w:sz w:val="24"/>
          <w:szCs w:val="24"/>
          <w:lang w:val="en-US"/>
        </w:rPr>
        <w:t>.</w:t>
      </w:r>
      <w:r w:rsidR="00DA4EE7" w:rsidRPr="006710D3">
        <w:rPr>
          <w:rFonts w:ascii="Times New Roman" w:hAnsi="Times New Roman" w:cs="Times New Roman"/>
          <w:sz w:val="24"/>
          <w:szCs w:val="24"/>
        </w:rPr>
        <w:t>000,-</w:t>
      </w:r>
      <w:r w:rsidR="00A605AC" w:rsidRPr="006710D3">
        <w:rPr>
          <w:rFonts w:ascii="Times New Roman" w:hAnsi="Times New Roman" w:cs="Times New Roman"/>
          <w:sz w:val="24"/>
          <w:szCs w:val="24"/>
        </w:rPr>
        <w:t>.P</w:t>
      </w:r>
      <w:r w:rsidR="00BA4983"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BA4983" w:rsidRPr="006710D3">
        <w:rPr>
          <w:rFonts w:ascii="Times New Roman" w:hAnsi="Times New Roman" w:cs="Times New Roman"/>
          <w:sz w:val="24"/>
          <w:szCs w:val="24"/>
        </w:rPr>
        <w:t xml:space="preserve"> 2011 dan 2012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A605AC" w:rsidRPr="006710D3">
        <w:rPr>
          <w:rFonts w:ascii="Times New Roman" w:hAnsi="Times New Roman" w:cs="Times New Roman"/>
          <w:sz w:val="24"/>
          <w:szCs w:val="24"/>
        </w:rPr>
        <w:t xml:space="preserve">otel </w:t>
      </w:r>
      <w:r w:rsidR="00617F57">
        <w:rPr>
          <w:rFonts w:ascii="Times New Roman" w:hAnsi="Times New Roman" w:cs="Times New Roman"/>
          <w:sz w:val="24"/>
          <w:szCs w:val="24"/>
        </w:rPr>
        <w:t>terealis</w:t>
      </w:r>
      <w:r w:rsidR="00617F57">
        <w:rPr>
          <w:rFonts w:ascii="Times New Roman" w:hAnsi="Times New Roman" w:cs="Times New Roman"/>
          <w:sz w:val="24"/>
          <w:szCs w:val="24"/>
          <w:lang w:val="en-US"/>
        </w:rPr>
        <w:t>asi</w:t>
      </w:r>
      <w:r w:rsidR="00BA4983" w:rsidRPr="006710D3">
        <w:rPr>
          <w:rFonts w:ascii="Times New Roman" w:hAnsi="Times New Roman" w:cs="Times New Roman"/>
          <w:sz w:val="24"/>
          <w:szCs w:val="24"/>
        </w:rPr>
        <w:t xml:space="preserve"> </w:t>
      </w:r>
      <w:r w:rsidR="00BC0886">
        <w:rPr>
          <w:rFonts w:ascii="Times New Roman" w:hAnsi="Times New Roman" w:cs="Times New Roman"/>
          <w:sz w:val="24"/>
          <w:szCs w:val="24"/>
          <w:lang w:val="en-US"/>
        </w:rPr>
        <w:t xml:space="preserve">sekitar </w:t>
      </w:r>
      <w:r w:rsidR="00BA4983" w:rsidRPr="006710D3">
        <w:rPr>
          <w:rFonts w:ascii="Times New Roman" w:hAnsi="Times New Roman" w:cs="Times New Roman"/>
          <w:sz w:val="24"/>
          <w:szCs w:val="24"/>
        </w:rPr>
        <w:t>137,49 %</w:t>
      </w:r>
      <w:r w:rsidR="004122C9" w:rsidRPr="006710D3">
        <w:rPr>
          <w:rFonts w:ascii="Times New Roman" w:hAnsi="Times New Roman" w:cs="Times New Roman"/>
          <w:sz w:val="24"/>
          <w:szCs w:val="24"/>
        </w:rPr>
        <w:t xml:space="preserve"> dari target </w:t>
      </w:r>
      <w:r w:rsidR="00617F57">
        <w:rPr>
          <w:rFonts w:ascii="Times New Roman" w:hAnsi="Times New Roman" w:cs="Times New Roman"/>
          <w:sz w:val="24"/>
          <w:szCs w:val="24"/>
        </w:rPr>
        <w:t xml:space="preserve"> Rp. 50</w:t>
      </w:r>
      <w:r w:rsidR="00617F57">
        <w:rPr>
          <w:rFonts w:ascii="Times New Roman" w:hAnsi="Times New Roman" w:cs="Times New Roman"/>
          <w:sz w:val="24"/>
          <w:szCs w:val="24"/>
          <w:lang w:val="en-US"/>
        </w:rPr>
        <w:t>.</w:t>
      </w:r>
      <w:r w:rsidR="00617F57">
        <w:rPr>
          <w:rFonts w:ascii="Times New Roman" w:hAnsi="Times New Roman" w:cs="Times New Roman"/>
          <w:sz w:val="24"/>
          <w:szCs w:val="24"/>
        </w:rPr>
        <w:t>000</w:t>
      </w:r>
      <w:r w:rsidR="00617F57">
        <w:rPr>
          <w:rFonts w:ascii="Times New Roman" w:hAnsi="Times New Roman" w:cs="Times New Roman"/>
          <w:sz w:val="24"/>
          <w:szCs w:val="24"/>
          <w:lang w:val="en-US"/>
        </w:rPr>
        <w:t>.</w:t>
      </w:r>
      <w:r w:rsidR="00DA4EE7" w:rsidRPr="006710D3">
        <w:rPr>
          <w:rFonts w:ascii="Times New Roman" w:hAnsi="Times New Roman" w:cs="Times New Roman"/>
          <w:sz w:val="24"/>
          <w:szCs w:val="24"/>
        </w:rPr>
        <w:t xml:space="preserve">000,- </w:t>
      </w:r>
      <w:r w:rsidR="00617F57">
        <w:rPr>
          <w:rFonts w:ascii="Times New Roman" w:hAnsi="Times New Roman" w:cs="Times New Roman"/>
          <w:sz w:val="24"/>
          <w:szCs w:val="24"/>
          <w:lang w:val="en-US"/>
        </w:rPr>
        <w:t xml:space="preserve">atau </w:t>
      </w:r>
      <w:r w:rsidR="00DA4EE7" w:rsidRPr="006710D3">
        <w:rPr>
          <w:rFonts w:ascii="Times New Roman" w:hAnsi="Times New Roman" w:cs="Times New Roman"/>
          <w:sz w:val="24"/>
          <w:szCs w:val="24"/>
        </w:rPr>
        <w:t>terjadi pelampauan target</w:t>
      </w:r>
      <w:r w:rsidR="00917A35">
        <w:rPr>
          <w:rFonts w:ascii="Times New Roman" w:hAnsi="Times New Roman" w:cs="Times New Roman"/>
          <w:sz w:val="24"/>
          <w:szCs w:val="24"/>
          <w:lang w:val="en-US"/>
        </w:rPr>
        <w:t>. Hal ini terjadi</w:t>
      </w:r>
      <w:r w:rsidR="00DA4EE7" w:rsidRPr="006710D3">
        <w:rPr>
          <w:rFonts w:ascii="Times New Roman" w:hAnsi="Times New Roman" w:cs="Times New Roman"/>
          <w:sz w:val="24"/>
          <w:szCs w:val="24"/>
        </w:rPr>
        <w:t xml:space="preserve">  karena</w:t>
      </w:r>
      <w:r w:rsidR="00917A35">
        <w:rPr>
          <w:rFonts w:ascii="Times New Roman" w:hAnsi="Times New Roman" w:cs="Times New Roman"/>
          <w:sz w:val="24"/>
          <w:szCs w:val="24"/>
        </w:rPr>
        <w:t xml:space="preserve"> target penerimaan </w:t>
      </w:r>
      <w:r w:rsidR="00917A35">
        <w:rPr>
          <w:rFonts w:ascii="Times New Roman" w:hAnsi="Times New Roman" w:cs="Times New Roman"/>
          <w:sz w:val="24"/>
          <w:szCs w:val="24"/>
          <w:lang w:val="en-US"/>
        </w:rPr>
        <w:t>P</w:t>
      </w:r>
      <w:r w:rsidR="00BA4983" w:rsidRPr="006710D3">
        <w:rPr>
          <w:rFonts w:ascii="Times New Roman" w:hAnsi="Times New Roman" w:cs="Times New Roman"/>
          <w:sz w:val="24"/>
          <w:szCs w:val="24"/>
        </w:rPr>
        <w:t>ajak</w:t>
      </w:r>
      <w:r w:rsidR="00917A35">
        <w:rPr>
          <w:rFonts w:ascii="Times New Roman" w:hAnsi="Times New Roman" w:cs="Times New Roman"/>
          <w:sz w:val="24"/>
          <w:szCs w:val="24"/>
          <w:lang w:val="en-US"/>
        </w:rPr>
        <w:t>H</w:t>
      </w:r>
      <w:r w:rsidR="00A605AC" w:rsidRPr="006710D3">
        <w:rPr>
          <w:rFonts w:ascii="Times New Roman" w:hAnsi="Times New Roman" w:cs="Times New Roman"/>
          <w:sz w:val="24"/>
          <w:szCs w:val="24"/>
        </w:rPr>
        <w:t xml:space="preserve">otel </w:t>
      </w:r>
      <w:r w:rsidR="00BA4983" w:rsidRPr="006710D3">
        <w:rPr>
          <w:rFonts w:ascii="Times New Roman" w:hAnsi="Times New Roman" w:cs="Times New Roman"/>
          <w:sz w:val="24"/>
          <w:szCs w:val="24"/>
        </w:rPr>
        <w:t xml:space="preserve"> turun masing masing </w:t>
      </w:r>
      <w:r w:rsidR="00BC0886">
        <w:rPr>
          <w:rFonts w:ascii="Times New Roman" w:hAnsi="Times New Roman" w:cs="Times New Roman"/>
          <w:sz w:val="24"/>
          <w:szCs w:val="24"/>
          <w:lang w:val="en-US"/>
        </w:rPr>
        <w:t xml:space="preserve">sekitar </w:t>
      </w:r>
      <w:r w:rsidR="00BA4983" w:rsidRPr="006710D3">
        <w:rPr>
          <w:rFonts w:ascii="Times New Roman" w:hAnsi="Times New Roman" w:cs="Times New Roman"/>
          <w:sz w:val="24"/>
          <w:szCs w:val="24"/>
        </w:rPr>
        <w:t xml:space="preserve">50 % dibandingkan target penerimaan pada </w:t>
      </w:r>
      <w:r w:rsidR="00BD5F9D">
        <w:rPr>
          <w:rFonts w:ascii="Times New Roman" w:hAnsi="Times New Roman" w:cs="Times New Roman"/>
          <w:sz w:val="24"/>
          <w:szCs w:val="24"/>
        </w:rPr>
        <w:t>tahun</w:t>
      </w:r>
      <w:r w:rsidR="00BA4983" w:rsidRPr="006710D3">
        <w:rPr>
          <w:rFonts w:ascii="Times New Roman" w:hAnsi="Times New Roman" w:cs="Times New Roman"/>
          <w:sz w:val="24"/>
          <w:szCs w:val="24"/>
        </w:rPr>
        <w:t xml:space="preserve"> 2010. </w:t>
      </w:r>
      <w:r w:rsidR="00B44FE1" w:rsidRPr="006710D3">
        <w:rPr>
          <w:rFonts w:ascii="Times New Roman" w:hAnsi="Times New Roman" w:cs="Times New Roman"/>
          <w:sz w:val="24"/>
          <w:szCs w:val="24"/>
        </w:rPr>
        <w:t>Realisasi p</w:t>
      </w:r>
      <w:r w:rsidR="00BA4983" w:rsidRPr="006710D3">
        <w:rPr>
          <w:rFonts w:ascii="Times New Roman" w:hAnsi="Times New Roman" w:cs="Times New Roman"/>
          <w:sz w:val="24"/>
          <w:szCs w:val="24"/>
        </w:rPr>
        <w:t>enerimaan</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B44FE1" w:rsidRPr="006710D3">
        <w:rPr>
          <w:rFonts w:ascii="Times New Roman" w:hAnsi="Times New Roman" w:cs="Times New Roman"/>
          <w:sz w:val="24"/>
          <w:szCs w:val="24"/>
        </w:rPr>
        <w:t xml:space="preserve">otel </w:t>
      </w:r>
      <w:r w:rsidR="00BA4983"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BA4983" w:rsidRPr="006710D3">
        <w:rPr>
          <w:rFonts w:ascii="Times New Roman" w:hAnsi="Times New Roman" w:cs="Times New Roman"/>
          <w:sz w:val="24"/>
          <w:szCs w:val="24"/>
        </w:rPr>
        <w:t xml:space="preserve"> 2013</w:t>
      </w:r>
      <w:r w:rsidR="00B44FE1" w:rsidRPr="006710D3">
        <w:rPr>
          <w:rFonts w:ascii="Times New Roman" w:hAnsi="Times New Roman" w:cs="Times New Roman"/>
          <w:sz w:val="24"/>
          <w:szCs w:val="24"/>
        </w:rPr>
        <w:t xml:space="preserve"> </w:t>
      </w:r>
      <w:r w:rsidR="00BC0886">
        <w:rPr>
          <w:rFonts w:ascii="Times New Roman" w:hAnsi="Times New Roman" w:cs="Times New Roman"/>
          <w:sz w:val="24"/>
          <w:szCs w:val="24"/>
          <w:lang w:val="en-US"/>
        </w:rPr>
        <w:t xml:space="preserve">sekitar </w:t>
      </w:r>
      <w:r w:rsidR="00B44FE1" w:rsidRPr="006710D3">
        <w:rPr>
          <w:rFonts w:ascii="Times New Roman" w:hAnsi="Times New Roman" w:cs="Times New Roman"/>
          <w:sz w:val="24"/>
          <w:szCs w:val="24"/>
        </w:rPr>
        <w:t xml:space="preserve">228,64 % dari target </w:t>
      </w:r>
      <w:r w:rsidR="00617F57">
        <w:rPr>
          <w:rFonts w:ascii="Times New Roman" w:hAnsi="Times New Roman" w:cs="Times New Roman"/>
          <w:sz w:val="24"/>
          <w:szCs w:val="24"/>
        </w:rPr>
        <w:t>Rp.</w:t>
      </w:r>
      <w:r w:rsidR="00DA4EE7" w:rsidRPr="006710D3">
        <w:rPr>
          <w:rFonts w:ascii="Times New Roman" w:hAnsi="Times New Roman" w:cs="Times New Roman"/>
          <w:sz w:val="24"/>
          <w:szCs w:val="24"/>
        </w:rPr>
        <w:t>60</w:t>
      </w:r>
      <w:r w:rsidR="00617F57">
        <w:rPr>
          <w:rFonts w:ascii="Times New Roman" w:hAnsi="Times New Roman" w:cs="Times New Roman"/>
          <w:sz w:val="24"/>
          <w:szCs w:val="24"/>
          <w:lang w:val="en-US"/>
        </w:rPr>
        <w:t>.</w:t>
      </w:r>
      <w:r w:rsidR="00DA4EE7" w:rsidRPr="006710D3">
        <w:rPr>
          <w:rFonts w:ascii="Times New Roman" w:hAnsi="Times New Roman" w:cs="Times New Roman"/>
          <w:sz w:val="24"/>
          <w:szCs w:val="24"/>
        </w:rPr>
        <w:t>000</w:t>
      </w:r>
      <w:r w:rsidR="00617F57">
        <w:rPr>
          <w:rFonts w:ascii="Times New Roman" w:hAnsi="Times New Roman" w:cs="Times New Roman"/>
          <w:sz w:val="24"/>
          <w:szCs w:val="24"/>
          <w:lang w:val="en-US"/>
        </w:rPr>
        <w:t>.</w:t>
      </w:r>
      <w:r w:rsidR="00DA4EE7" w:rsidRPr="006710D3">
        <w:rPr>
          <w:rFonts w:ascii="Times New Roman" w:hAnsi="Times New Roman" w:cs="Times New Roman"/>
          <w:sz w:val="24"/>
          <w:szCs w:val="24"/>
        </w:rPr>
        <w:t>000,-</w:t>
      </w:r>
      <w:r w:rsidR="00B44FE1" w:rsidRPr="006710D3">
        <w:rPr>
          <w:rFonts w:ascii="Times New Roman" w:hAnsi="Times New Roman" w:cs="Times New Roman"/>
          <w:sz w:val="24"/>
          <w:szCs w:val="24"/>
        </w:rPr>
        <w:t>,</w:t>
      </w:r>
      <w:r w:rsidR="00DA4EE7" w:rsidRPr="006710D3">
        <w:rPr>
          <w:rFonts w:ascii="Times New Roman" w:hAnsi="Times New Roman" w:cs="Times New Roman"/>
          <w:sz w:val="24"/>
          <w:szCs w:val="24"/>
        </w:rPr>
        <w:t xml:space="preserve"> terjadinya pelampauan target karena </w:t>
      </w:r>
      <w:r w:rsidR="00917A35">
        <w:rPr>
          <w:rFonts w:ascii="Times New Roman" w:hAnsi="Times New Roman" w:cs="Times New Roman"/>
          <w:sz w:val="24"/>
          <w:szCs w:val="24"/>
        </w:rPr>
        <w:t xml:space="preserve">target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B44FE1" w:rsidRPr="006710D3">
        <w:rPr>
          <w:rFonts w:ascii="Times New Roman" w:hAnsi="Times New Roman" w:cs="Times New Roman"/>
          <w:sz w:val="24"/>
          <w:szCs w:val="24"/>
        </w:rPr>
        <w:t xml:space="preserve">otel turun sekitar 40 % dari target yang ditetapkan pada </w:t>
      </w:r>
      <w:r w:rsidR="00BD5F9D">
        <w:rPr>
          <w:rFonts w:ascii="Times New Roman" w:hAnsi="Times New Roman" w:cs="Times New Roman"/>
          <w:sz w:val="24"/>
          <w:szCs w:val="24"/>
        </w:rPr>
        <w:t>tahun</w:t>
      </w:r>
      <w:r w:rsidR="00B44FE1" w:rsidRPr="006710D3">
        <w:rPr>
          <w:rFonts w:ascii="Times New Roman" w:hAnsi="Times New Roman" w:cs="Times New Roman"/>
          <w:sz w:val="24"/>
          <w:szCs w:val="24"/>
        </w:rPr>
        <w:t xml:space="preserve"> 2010</w:t>
      </w:r>
      <w:r w:rsidR="00241572" w:rsidRPr="006710D3">
        <w:rPr>
          <w:rFonts w:ascii="Times New Roman" w:hAnsi="Times New Roman" w:cs="Times New Roman"/>
          <w:sz w:val="24"/>
          <w:szCs w:val="24"/>
        </w:rPr>
        <w:t>.</w:t>
      </w:r>
      <w:r w:rsidR="00917A35">
        <w:rPr>
          <w:rFonts w:ascii="Times New Roman" w:hAnsi="Times New Roman" w:cs="Times New Roman"/>
          <w:sz w:val="24"/>
          <w:szCs w:val="24"/>
        </w:rPr>
        <w:t xml:space="preserve"> Realisasi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B44FE1" w:rsidRPr="006710D3">
        <w:rPr>
          <w:rFonts w:ascii="Times New Roman" w:hAnsi="Times New Roman" w:cs="Times New Roman"/>
          <w:sz w:val="24"/>
          <w:szCs w:val="24"/>
        </w:rPr>
        <w:t xml:space="preserve">otel pada </w:t>
      </w:r>
      <w:r w:rsidR="00BD5F9D">
        <w:rPr>
          <w:rFonts w:ascii="Times New Roman" w:hAnsi="Times New Roman" w:cs="Times New Roman"/>
          <w:sz w:val="24"/>
          <w:szCs w:val="24"/>
        </w:rPr>
        <w:t>tahun</w:t>
      </w:r>
      <w:r w:rsidR="00B44FE1" w:rsidRPr="006710D3">
        <w:rPr>
          <w:rFonts w:ascii="Times New Roman" w:hAnsi="Times New Roman" w:cs="Times New Roman"/>
          <w:sz w:val="24"/>
          <w:szCs w:val="24"/>
        </w:rPr>
        <w:t xml:space="preserve"> 2014 </w:t>
      </w:r>
      <w:r w:rsidR="00BC0886">
        <w:rPr>
          <w:rFonts w:ascii="Times New Roman" w:hAnsi="Times New Roman" w:cs="Times New Roman"/>
          <w:sz w:val="24"/>
          <w:szCs w:val="24"/>
          <w:lang w:val="en-US"/>
        </w:rPr>
        <w:t xml:space="preserve">sekitar </w:t>
      </w:r>
      <w:r w:rsidR="00B44FE1" w:rsidRPr="006710D3">
        <w:rPr>
          <w:rFonts w:ascii="Times New Roman" w:hAnsi="Times New Roman" w:cs="Times New Roman"/>
          <w:sz w:val="24"/>
          <w:szCs w:val="24"/>
        </w:rPr>
        <w:t xml:space="preserve">162,13 % </w:t>
      </w:r>
      <w:r w:rsidR="00F36050" w:rsidRPr="006710D3">
        <w:rPr>
          <w:rFonts w:ascii="Times New Roman" w:hAnsi="Times New Roman" w:cs="Times New Roman"/>
          <w:sz w:val="24"/>
          <w:szCs w:val="24"/>
        </w:rPr>
        <w:t xml:space="preserve"> dari target</w:t>
      </w:r>
      <w:r w:rsidR="00172374" w:rsidRPr="006710D3">
        <w:rPr>
          <w:rFonts w:ascii="Times New Roman" w:hAnsi="Times New Roman" w:cs="Times New Roman"/>
          <w:sz w:val="24"/>
          <w:szCs w:val="24"/>
        </w:rPr>
        <w:t xml:space="preserve"> Rp. 60</w:t>
      </w:r>
      <w:r w:rsidR="00617F57">
        <w:rPr>
          <w:rFonts w:ascii="Times New Roman" w:hAnsi="Times New Roman" w:cs="Times New Roman"/>
          <w:sz w:val="24"/>
          <w:szCs w:val="24"/>
          <w:lang w:val="en-US"/>
        </w:rPr>
        <w:t>.</w:t>
      </w:r>
      <w:r w:rsidR="00172374" w:rsidRPr="006710D3">
        <w:rPr>
          <w:rFonts w:ascii="Times New Roman" w:hAnsi="Times New Roman" w:cs="Times New Roman"/>
          <w:sz w:val="24"/>
          <w:szCs w:val="24"/>
        </w:rPr>
        <w:t>000</w:t>
      </w:r>
      <w:r w:rsidR="00617F57">
        <w:rPr>
          <w:rFonts w:ascii="Times New Roman" w:hAnsi="Times New Roman" w:cs="Times New Roman"/>
          <w:sz w:val="24"/>
          <w:szCs w:val="24"/>
          <w:lang w:val="en-US"/>
        </w:rPr>
        <w:t>.</w:t>
      </w:r>
      <w:r w:rsidR="00172374" w:rsidRPr="006710D3">
        <w:rPr>
          <w:rFonts w:ascii="Times New Roman" w:hAnsi="Times New Roman" w:cs="Times New Roman"/>
          <w:sz w:val="24"/>
          <w:szCs w:val="24"/>
        </w:rPr>
        <w:t>000,-</w:t>
      </w:r>
      <w:r w:rsidR="00241572" w:rsidRPr="006710D3">
        <w:rPr>
          <w:rFonts w:ascii="Times New Roman" w:hAnsi="Times New Roman" w:cs="Times New Roman"/>
          <w:sz w:val="24"/>
          <w:szCs w:val="24"/>
        </w:rPr>
        <w:t>.</w:t>
      </w:r>
      <w:r w:rsidR="00617F57">
        <w:rPr>
          <w:rFonts w:ascii="Times New Roman" w:hAnsi="Times New Roman" w:cs="Times New Roman"/>
          <w:sz w:val="24"/>
          <w:szCs w:val="24"/>
          <w:lang w:val="en-US"/>
        </w:rPr>
        <w:t>Terjadinya p</w:t>
      </w:r>
      <w:r w:rsidR="00EE58AC" w:rsidRPr="006710D3">
        <w:rPr>
          <w:rFonts w:ascii="Times New Roman" w:hAnsi="Times New Roman" w:cs="Times New Roman"/>
          <w:sz w:val="24"/>
          <w:szCs w:val="24"/>
        </w:rPr>
        <w:t xml:space="preserve">eningkatan persentase penerimaan dipengaruhi oleh turunnya target penerimaan </w:t>
      </w:r>
      <w:r w:rsidR="001F32B2">
        <w:rPr>
          <w:rFonts w:ascii="Times New Roman" w:hAnsi="Times New Roman" w:cs="Times New Roman"/>
          <w:sz w:val="24"/>
          <w:szCs w:val="24"/>
        </w:rPr>
        <w:t>sekitar</w:t>
      </w:r>
      <w:r w:rsidR="00EE58AC" w:rsidRPr="006710D3">
        <w:rPr>
          <w:rFonts w:ascii="Times New Roman" w:hAnsi="Times New Roman" w:cs="Times New Roman"/>
          <w:sz w:val="24"/>
          <w:szCs w:val="24"/>
        </w:rPr>
        <w:t xml:space="preserve"> 40 % dibandingkan dengan target penerimaan pada </w:t>
      </w:r>
      <w:r w:rsidR="00BD5F9D">
        <w:rPr>
          <w:rFonts w:ascii="Times New Roman" w:hAnsi="Times New Roman" w:cs="Times New Roman"/>
          <w:sz w:val="24"/>
          <w:szCs w:val="24"/>
        </w:rPr>
        <w:t>tahun</w:t>
      </w:r>
      <w:r w:rsidR="00EE58AC" w:rsidRPr="006710D3">
        <w:rPr>
          <w:rFonts w:ascii="Times New Roman" w:hAnsi="Times New Roman" w:cs="Times New Roman"/>
          <w:sz w:val="24"/>
          <w:szCs w:val="24"/>
        </w:rPr>
        <w:t xml:space="preserve"> 2010.</w:t>
      </w:r>
      <w:r w:rsidR="00917A35">
        <w:rPr>
          <w:rFonts w:ascii="Times New Roman" w:hAnsi="Times New Roman" w:cs="Times New Roman"/>
          <w:sz w:val="24"/>
          <w:szCs w:val="24"/>
        </w:rPr>
        <w:t xml:space="preserve"> Penurunan target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53290D" w:rsidRPr="006710D3">
        <w:rPr>
          <w:rFonts w:ascii="Times New Roman" w:hAnsi="Times New Roman" w:cs="Times New Roman"/>
          <w:sz w:val="24"/>
          <w:szCs w:val="24"/>
        </w:rPr>
        <w:t xml:space="preserve">otel </w:t>
      </w:r>
      <w:r w:rsidR="00241572" w:rsidRPr="006710D3">
        <w:rPr>
          <w:rFonts w:ascii="Times New Roman" w:hAnsi="Times New Roman" w:cs="Times New Roman"/>
          <w:sz w:val="24"/>
          <w:szCs w:val="24"/>
        </w:rPr>
        <w:t>hanya berpengaruh terhada</w:t>
      </w:r>
      <w:r w:rsidR="002716F2" w:rsidRPr="006710D3">
        <w:rPr>
          <w:rFonts w:ascii="Times New Roman" w:hAnsi="Times New Roman" w:cs="Times New Roman"/>
          <w:sz w:val="24"/>
          <w:szCs w:val="24"/>
        </w:rPr>
        <w:t>p</w:t>
      </w:r>
      <w:r w:rsidR="00617F57">
        <w:rPr>
          <w:rFonts w:ascii="Times New Roman" w:hAnsi="Times New Roman" w:cs="Times New Roman"/>
          <w:sz w:val="24"/>
          <w:szCs w:val="24"/>
          <w:lang w:val="en-US"/>
        </w:rPr>
        <w:t xml:space="preserve"> e</w:t>
      </w:r>
      <w:r w:rsidR="00917A35">
        <w:rPr>
          <w:rFonts w:ascii="Times New Roman" w:hAnsi="Times New Roman" w:cs="Times New Roman"/>
          <w:sz w:val="24"/>
          <w:szCs w:val="24"/>
        </w:rPr>
        <w:t>fekti</w:t>
      </w:r>
      <w:r w:rsidR="00917A35">
        <w:rPr>
          <w:rFonts w:ascii="Times New Roman" w:hAnsi="Times New Roman" w:cs="Times New Roman"/>
          <w:sz w:val="24"/>
          <w:szCs w:val="24"/>
          <w:lang w:val="en-US"/>
        </w:rPr>
        <w:t>v</w:t>
      </w:r>
      <w:r w:rsidR="00B73584" w:rsidRPr="006710D3">
        <w:rPr>
          <w:rFonts w:ascii="Times New Roman" w:hAnsi="Times New Roman" w:cs="Times New Roman"/>
          <w:sz w:val="24"/>
          <w:szCs w:val="24"/>
        </w:rPr>
        <w:t>itas</w:t>
      </w:r>
      <w:r w:rsidR="00241572" w:rsidRPr="006710D3">
        <w:rPr>
          <w:rFonts w:ascii="Times New Roman" w:hAnsi="Times New Roman" w:cs="Times New Roman"/>
          <w:sz w:val="24"/>
          <w:szCs w:val="24"/>
        </w:rPr>
        <w:t xml:space="preserve"> pemungutan tetapi </w:t>
      </w:r>
      <w:r w:rsidR="0053290D" w:rsidRPr="006710D3">
        <w:rPr>
          <w:rFonts w:ascii="Times New Roman" w:hAnsi="Times New Roman" w:cs="Times New Roman"/>
          <w:sz w:val="24"/>
          <w:szCs w:val="24"/>
        </w:rPr>
        <w:t>tidak</w:t>
      </w:r>
      <w:r w:rsidR="00241572" w:rsidRPr="006710D3">
        <w:rPr>
          <w:rFonts w:ascii="Times New Roman" w:hAnsi="Times New Roman" w:cs="Times New Roman"/>
          <w:sz w:val="24"/>
          <w:szCs w:val="24"/>
        </w:rPr>
        <w:t xml:space="preserve"> berpengaruh terhadap</w:t>
      </w:r>
      <w:r w:rsidR="0053290D" w:rsidRPr="006710D3">
        <w:rPr>
          <w:rFonts w:ascii="Times New Roman" w:hAnsi="Times New Roman" w:cs="Times New Roman"/>
          <w:sz w:val="24"/>
          <w:szCs w:val="24"/>
        </w:rPr>
        <w:t xml:space="preserve"> menurun</w:t>
      </w:r>
      <w:r w:rsidR="00241572" w:rsidRPr="006710D3">
        <w:rPr>
          <w:rFonts w:ascii="Times New Roman" w:hAnsi="Times New Roman" w:cs="Times New Roman"/>
          <w:sz w:val="24"/>
          <w:szCs w:val="24"/>
        </w:rPr>
        <w:t xml:space="preserve">an </w:t>
      </w:r>
      <w:r w:rsidR="00E150FC" w:rsidRPr="006710D3">
        <w:rPr>
          <w:rFonts w:ascii="Times New Roman" w:hAnsi="Times New Roman" w:cs="Times New Roman"/>
          <w:sz w:val="24"/>
          <w:szCs w:val="24"/>
        </w:rPr>
        <w:t>maupun</w:t>
      </w:r>
      <w:r w:rsidR="002716F2" w:rsidRPr="006710D3">
        <w:rPr>
          <w:rFonts w:ascii="Times New Roman" w:hAnsi="Times New Roman" w:cs="Times New Roman"/>
          <w:sz w:val="24"/>
          <w:szCs w:val="24"/>
        </w:rPr>
        <w:t xml:space="preserve"> peningkatan</w:t>
      </w:r>
      <w:r w:rsidR="0053290D" w:rsidRPr="006710D3">
        <w:rPr>
          <w:rFonts w:ascii="Times New Roman" w:hAnsi="Times New Roman" w:cs="Times New Roman"/>
          <w:sz w:val="24"/>
          <w:szCs w:val="24"/>
        </w:rPr>
        <w:t xml:space="preserve"> pendapatan rill. </w:t>
      </w:r>
      <w:r w:rsidR="00E150FC" w:rsidRPr="006710D3">
        <w:rPr>
          <w:rFonts w:ascii="Times New Roman" w:hAnsi="Times New Roman" w:cs="Times New Roman"/>
          <w:sz w:val="24"/>
          <w:szCs w:val="24"/>
        </w:rPr>
        <w:t>R</w:t>
      </w:r>
      <w:r w:rsidR="00917A35">
        <w:rPr>
          <w:rFonts w:ascii="Times New Roman" w:hAnsi="Times New Roman" w:cs="Times New Roman"/>
          <w:sz w:val="24"/>
          <w:szCs w:val="24"/>
        </w:rPr>
        <w:t xml:space="preserve">ata rata pertumbuhan realisasi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E150FC" w:rsidRPr="006710D3">
        <w:rPr>
          <w:rFonts w:ascii="Times New Roman" w:hAnsi="Times New Roman" w:cs="Times New Roman"/>
          <w:sz w:val="24"/>
          <w:szCs w:val="24"/>
        </w:rPr>
        <w:t>otel hanya mencapai 18,78 %.</w:t>
      </w:r>
    </w:p>
    <w:p w:rsidR="00BF6868" w:rsidRPr="006710D3" w:rsidRDefault="00617F57"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U</w:t>
      </w:r>
      <w:r w:rsidR="001B0371">
        <w:rPr>
          <w:rFonts w:ascii="Times New Roman" w:hAnsi="Times New Roman" w:cs="Times New Roman"/>
          <w:sz w:val="24"/>
          <w:szCs w:val="24"/>
          <w:lang w:val="en-US"/>
        </w:rPr>
        <w:t xml:space="preserve">ntuk </w:t>
      </w:r>
      <w:r w:rsidR="00917A35">
        <w:rPr>
          <w:rFonts w:ascii="Times New Roman" w:hAnsi="Times New Roman" w:cs="Times New Roman"/>
          <w:sz w:val="24"/>
          <w:szCs w:val="24"/>
        </w:rPr>
        <w:t xml:space="preserve">pemungutan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402C3B" w:rsidRPr="006710D3">
        <w:rPr>
          <w:rFonts w:ascii="Times New Roman" w:hAnsi="Times New Roman" w:cs="Times New Roman"/>
          <w:sz w:val="24"/>
          <w:szCs w:val="24"/>
        </w:rPr>
        <w:t>estoran</w:t>
      </w:r>
      <w:r w:rsidR="001B0371">
        <w:rPr>
          <w:rFonts w:ascii="Times New Roman" w:hAnsi="Times New Roman" w:cs="Times New Roman"/>
          <w:sz w:val="24"/>
          <w:szCs w:val="24"/>
          <w:lang w:val="en-US"/>
        </w:rPr>
        <w:t>,</w:t>
      </w:r>
      <w:r>
        <w:rPr>
          <w:rFonts w:ascii="Times New Roman" w:hAnsi="Times New Roman" w:cs="Times New Roman"/>
          <w:sz w:val="24"/>
          <w:szCs w:val="24"/>
        </w:rPr>
        <w:t xml:space="preserve"> pada </w:t>
      </w:r>
      <w:r w:rsidR="00BD5F9D">
        <w:rPr>
          <w:rFonts w:ascii="Times New Roman" w:hAnsi="Times New Roman" w:cs="Times New Roman"/>
          <w:sz w:val="24"/>
          <w:szCs w:val="24"/>
        </w:rPr>
        <w:t>tahun</w:t>
      </w:r>
      <w:r>
        <w:rPr>
          <w:rFonts w:ascii="Times New Roman" w:hAnsi="Times New Roman" w:cs="Times New Roman"/>
          <w:sz w:val="24"/>
          <w:szCs w:val="24"/>
        </w:rPr>
        <w:t xml:space="preserve"> 2010 teriali</w:t>
      </w:r>
      <w:r w:rsidR="00402C3B" w:rsidRPr="006710D3">
        <w:rPr>
          <w:rFonts w:ascii="Times New Roman" w:hAnsi="Times New Roman" w:cs="Times New Roman"/>
          <w:sz w:val="24"/>
          <w:szCs w:val="24"/>
        </w:rPr>
        <w:t>s</w:t>
      </w:r>
      <w:r>
        <w:rPr>
          <w:rFonts w:ascii="Times New Roman" w:hAnsi="Times New Roman" w:cs="Times New Roman"/>
          <w:sz w:val="24"/>
          <w:szCs w:val="24"/>
          <w:lang w:val="en-US"/>
        </w:rPr>
        <w:t>asi</w:t>
      </w:r>
      <w:r w:rsidR="00402C3B" w:rsidRPr="006710D3">
        <w:rPr>
          <w:rFonts w:ascii="Times New Roman" w:hAnsi="Times New Roman" w:cs="Times New Roman"/>
          <w:sz w:val="24"/>
          <w:szCs w:val="24"/>
        </w:rPr>
        <w:t xml:space="preserve"> </w:t>
      </w:r>
      <w:r w:rsidR="00FA25C2">
        <w:rPr>
          <w:rFonts w:ascii="Times New Roman" w:hAnsi="Times New Roman" w:cs="Times New Roman"/>
          <w:sz w:val="24"/>
          <w:szCs w:val="24"/>
          <w:lang w:val="en-US"/>
        </w:rPr>
        <w:t xml:space="preserve">sekitar </w:t>
      </w:r>
      <w:r w:rsidR="00402C3B" w:rsidRPr="006710D3">
        <w:rPr>
          <w:rFonts w:ascii="Times New Roman" w:hAnsi="Times New Roman" w:cs="Times New Roman"/>
          <w:sz w:val="24"/>
          <w:szCs w:val="24"/>
        </w:rPr>
        <w:t>87,03 %</w:t>
      </w:r>
      <w:r w:rsidR="00A605AC" w:rsidRPr="006710D3">
        <w:rPr>
          <w:rFonts w:ascii="Times New Roman" w:hAnsi="Times New Roman" w:cs="Times New Roman"/>
          <w:sz w:val="24"/>
          <w:szCs w:val="24"/>
        </w:rPr>
        <w:t xml:space="preserve"> dari target </w:t>
      </w:r>
      <w:r w:rsidR="00E150FC" w:rsidRPr="006710D3">
        <w:rPr>
          <w:rFonts w:ascii="Times New Roman" w:hAnsi="Times New Roman" w:cs="Times New Roman"/>
          <w:sz w:val="24"/>
          <w:szCs w:val="24"/>
        </w:rPr>
        <w:t xml:space="preserve">Rp. 42.500.000,- </w:t>
      </w:r>
      <w:r w:rsidR="00402C3B" w:rsidRPr="006710D3">
        <w:rPr>
          <w:rFonts w:ascii="Times New Roman" w:hAnsi="Times New Roman" w:cs="Times New Roman"/>
          <w:sz w:val="24"/>
          <w:szCs w:val="24"/>
        </w:rPr>
        <w:t>.</w:t>
      </w:r>
      <w:r w:rsidR="00917A35">
        <w:rPr>
          <w:rFonts w:ascii="Times New Roman" w:hAnsi="Times New Roman" w:cs="Times New Roman"/>
          <w:sz w:val="24"/>
          <w:szCs w:val="24"/>
        </w:rPr>
        <w:t xml:space="preserve"> Realisasi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A605AC" w:rsidRPr="006710D3">
        <w:rPr>
          <w:rFonts w:ascii="Times New Roman" w:hAnsi="Times New Roman" w:cs="Times New Roman"/>
          <w:sz w:val="24"/>
          <w:szCs w:val="24"/>
        </w:rPr>
        <w:t>estoran pada</w:t>
      </w:r>
      <w:r w:rsidR="0057747F"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57747F" w:rsidRPr="006710D3">
        <w:rPr>
          <w:rFonts w:ascii="Times New Roman" w:hAnsi="Times New Roman" w:cs="Times New Roman"/>
          <w:sz w:val="24"/>
          <w:szCs w:val="24"/>
        </w:rPr>
        <w:t xml:space="preserve"> 2011 d</w:t>
      </w:r>
      <w:r w:rsidR="00402C3B" w:rsidRPr="006710D3">
        <w:rPr>
          <w:rFonts w:ascii="Times New Roman" w:hAnsi="Times New Roman" w:cs="Times New Roman"/>
          <w:sz w:val="24"/>
          <w:szCs w:val="24"/>
        </w:rPr>
        <w:t xml:space="preserve">an 2012 </w:t>
      </w:r>
      <w:r w:rsidR="00A605AC" w:rsidRPr="006710D3">
        <w:rPr>
          <w:rFonts w:ascii="Times New Roman" w:hAnsi="Times New Roman" w:cs="Times New Roman"/>
          <w:sz w:val="24"/>
          <w:szCs w:val="24"/>
        </w:rPr>
        <w:t>mencapai angka</w:t>
      </w:r>
      <w:r w:rsidR="00402C3B" w:rsidRPr="006710D3">
        <w:rPr>
          <w:rFonts w:ascii="Times New Roman" w:hAnsi="Times New Roman" w:cs="Times New Roman"/>
          <w:sz w:val="24"/>
          <w:szCs w:val="24"/>
        </w:rPr>
        <w:t xml:space="preserve"> 132,21 % </w:t>
      </w:r>
      <w:r w:rsidR="00E150FC" w:rsidRPr="006710D3">
        <w:rPr>
          <w:rFonts w:ascii="Times New Roman" w:hAnsi="Times New Roman" w:cs="Times New Roman"/>
          <w:sz w:val="24"/>
          <w:szCs w:val="24"/>
        </w:rPr>
        <w:t>dari target Rp. 40.000.000,-</w:t>
      </w:r>
      <w:r w:rsidR="00917A35">
        <w:rPr>
          <w:rFonts w:ascii="Times New Roman" w:hAnsi="Times New Roman" w:cs="Times New Roman"/>
          <w:sz w:val="24"/>
          <w:szCs w:val="24"/>
          <w:lang w:val="en-US"/>
        </w:rPr>
        <w:t xml:space="preserve">, </w:t>
      </w:r>
      <w:r w:rsidR="0057747F" w:rsidRPr="006710D3">
        <w:rPr>
          <w:rFonts w:ascii="Times New Roman" w:hAnsi="Times New Roman" w:cs="Times New Roman"/>
          <w:sz w:val="24"/>
          <w:szCs w:val="24"/>
        </w:rPr>
        <w:t>artinya pemungutan sangat efektif.</w:t>
      </w:r>
      <w:r w:rsidR="00402C3B" w:rsidRPr="006710D3">
        <w:rPr>
          <w:rFonts w:ascii="Times New Roman" w:hAnsi="Times New Roman" w:cs="Times New Roman"/>
          <w:sz w:val="24"/>
          <w:szCs w:val="24"/>
        </w:rPr>
        <w:t xml:space="preserve"> Realisasi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241572" w:rsidRPr="006710D3">
        <w:rPr>
          <w:rFonts w:ascii="Times New Roman" w:hAnsi="Times New Roman" w:cs="Times New Roman"/>
          <w:sz w:val="24"/>
          <w:szCs w:val="24"/>
        </w:rPr>
        <w:t>estoran</w:t>
      </w:r>
      <w:r w:rsidR="00402C3B"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402C3B" w:rsidRPr="006710D3">
        <w:rPr>
          <w:rFonts w:ascii="Times New Roman" w:hAnsi="Times New Roman" w:cs="Times New Roman"/>
          <w:sz w:val="24"/>
          <w:szCs w:val="24"/>
        </w:rPr>
        <w:t xml:space="preserve"> 2013 </w:t>
      </w:r>
      <w:r w:rsidR="00A605AC" w:rsidRPr="006710D3">
        <w:rPr>
          <w:rFonts w:ascii="Times New Roman" w:hAnsi="Times New Roman" w:cs="Times New Roman"/>
          <w:sz w:val="24"/>
          <w:szCs w:val="24"/>
        </w:rPr>
        <w:t>mencapai angka</w:t>
      </w:r>
      <w:r w:rsidR="0057747F" w:rsidRPr="006710D3">
        <w:rPr>
          <w:rFonts w:ascii="Times New Roman" w:hAnsi="Times New Roman" w:cs="Times New Roman"/>
          <w:sz w:val="24"/>
          <w:szCs w:val="24"/>
        </w:rPr>
        <w:t>131,91</w:t>
      </w:r>
      <w:r w:rsidR="00402C3B" w:rsidRPr="006710D3">
        <w:rPr>
          <w:rFonts w:ascii="Times New Roman" w:hAnsi="Times New Roman" w:cs="Times New Roman"/>
          <w:sz w:val="24"/>
          <w:szCs w:val="24"/>
        </w:rPr>
        <w:t xml:space="preserve"> % dari target </w:t>
      </w:r>
      <w:r w:rsidR="00156037" w:rsidRPr="006710D3">
        <w:rPr>
          <w:rFonts w:ascii="Times New Roman" w:hAnsi="Times New Roman" w:cs="Times New Roman"/>
          <w:sz w:val="24"/>
          <w:szCs w:val="24"/>
        </w:rPr>
        <w:t xml:space="preserve">Rp. </w:t>
      </w:r>
      <w:r w:rsidR="0057747F" w:rsidRPr="006710D3">
        <w:rPr>
          <w:rFonts w:ascii="Times New Roman" w:hAnsi="Times New Roman" w:cs="Times New Roman"/>
          <w:sz w:val="24"/>
          <w:szCs w:val="24"/>
        </w:rPr>
        <w:t xml:space="preserve">35,000,000,-. </w:t>
      </w:r>
      <w:r>
        <w:rPr>
          <w:rFonts w:ascii="Times New Roman" w:hAnsi="Times New Roman" w:cs="Times New Roman"/>
          <w:sz w:val="24"/>
          <w:szCs w:val="24"/>
          <w:lang w:val="en-US"/>
        </w:rPr>
        <w:t>Sedangkan r</w:t>
      </w:r>
      <w:r w:rsidR="00917A35">
        <w:rPr>
          <w:rFonts w:ascii="Times New Roman" w:hAnsi="Times New Roman" w:cs="Times New Roman"/>
          <w:sz w:val="24"/>
          <w:szCs w:val="24"/>
        </w:rPr>
        <w:t xml:space="preserve">ealisasi penerimaan </w:t>
      </w:r>
      <w:r w:rsidR="00917A35">
        <w:rPr>
          <w:rFonts w:ascii="Times New Roman" w:hAnsi="Times New Roman" w:cs="Times New Roman"/>
          <w:sz w:val="24"/>
          <w:szCs w:val="24"/>
          <w:lang w:val="en-US"/>
        </w:rPr>
        <w:t>P</w:t>
      </w:r>
      <w:r w:rsidR="00402C3B" w:rsidRPr="006710D3">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BD127E" w:rsidRPr="006710D3">
        <w:rPr>
          <w:rFonts w:ascii="Times New Roman" w:hAnsi="Times New Roman" w:cs="Times New Roman"/>
          <w:sz w:val="24"/>
          <w:szCs w:val="24"/>
        </w:rPr>
        <w:t>estoran</w:t>
      </w:r>
      <w:r w:rsidR="00402C3B"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402C3B" w:rsidRPr="006710D3">
        <w:rPr>
          <w:rFonts w:ascii="Times New Roman" w:hAnsi="Times New Roman" w:cs="Times New Roman"/>
          <w:sz w:val="24"/>
          <w:szCs w:val="24"/>
        </w:rPr>
        <w:t xml:space="preserve"> 2014 </w:t>
      </w:r>
      <w:r w:rsidR="0042516D" w:rsidRPr="006710D3">
        <w:rPr>
          <w:rFonts w:ascii="Times New Roman" w:hAnsi="Times New Roman" w:cs="Times New Roman"/>
          <w:sz w:val="24"/>
          <w:szCs w:val="24"/>
        </w:rPr>
        <w:t>mencapai</w:t>
      </w:r>
      <w:r w:rsidR="00FA25C2">
        <w:rPr>
          <w:rFonts w:ascii="Times New Roman" w:hAnsi="Times New Roman" w:cs="Times New Roman"/>
          <w:sz w:val="24"/>
          <w:szCs w:val="24"/>
          <w:lang w:val="en-US"/>
        </w:rPr>
        <w:t xml:space="preserve"> </w:t>
      </w:r>
      <w:r w:rsidR="00402C3B" w:rsidRPr="006710D3">
        <w:rPr>
          <w:rFonts w:ascii="Times New Roman" w:hAnsi="Times New Roman" w:cs="Times New Roman"/>
          <w:sz w:val="24"/>
          <w:szCs w:val="24"/>
        </w:rPr>
        <w:t>1</w:t>
      </w:r>
      <w:r w:rsidR="0042516D" w:rsidRPr="006710D3">
        <w:rPr>
          <w:rFonts w:ascii="Times New Roman" w:hAnsi="Times New Roman" w:cs="Times New Roman"/>
          <w:sz w:val="24"/>
          <w:szCs w:val="24"/>
        </w:rPr>
        <w:t>31</w:t>
      </w:r>
      <w:r w:rsidR="00402C3B" w:rsidRPr="006710D3">
        <w:rPr>
          <w:rFonts w:ascii="Times New Roman" w:hAnsi="Times New Roman" w:cs="Times New Roman"/>
          <w:sz w:val="24"/>
          <w:szCs w:val="24"/>
        </w:rPr>
        <w:t>,</w:t>
      </w:r>
      <w:r w:rsidR="0042516D" w:rsidRPr="006710D3">
        <w:rPr>
          <w:rFonts w:ascii="Times New Roman" w:hAnsi="Times New Roman" w:cs="Times New Roman"/>
          <w:sz w:val="24"/>
          <w:szCs w:val="24"/>
        </w:rPr>
        <w:t>92</w:t>
      </w:r>
      <w:r w:rsidR="00402C3B" w:rsidRPr="006710D3">
        <w:rPr>
          <w:rFonts w:ascii="Times New Roman" w:hAnsi="Times New Roman" w:cs="Times New Roman"/>
          <w:sz w:val="24"/>
          <w:szCs w:val="24"/>
        </w:rPr>
        <w:t xml:space="preserve"> %  dari target</w:t>
      </w:r>
      <w:r w:rsidR="0057747F" w:rsidRPr="006710D3">
        <w:rPr>
          <w:rFonts w:ascii="Times New Roman" w:hAnsi="Times New Roman" w:cs="Times New Roman"/>
          <w:sz w:val="24"/>
          <w:szCs w:val="24"/>
        </w:rPr>
        <w:t xml:space="preserve"> Rp. 40,000,000,- </w:t>
      </w:r>
      <w:r>
        <w:rPr>
          <w:rFonts w:ascii="Times New Roman" w:hAnsi="Times New Roman" w:cs="Times New Roman"/>
          <w:sz w:val="24"/>
          <w:szCs w:val="24"/>
          <w:lang w:val="en-US"/>
        </w:rPr>
        <w:t xml:space="preserve">sehingga disimpulkan bahwa </w:t>
      </w:r>
      <w:r w:rsidR="0057747F" w:rsidRPr="006710D3">
        <w:rPr>
          <w:rFonts w:ascii="Times New Roman" w:hAnsi="Times New Roman" w:cs="Times New Roman"/>
          <w:sz w:val="24"/>
          <w:szCs w:val="24"/>
        </w:rPr>
        <w:t>pemungutan sangat efektif</w:t>
      </w:r>
      <w:r>
        <w:rPr>
          <w:rFonts w:ascii="Times New Roman" w:hAnsi="Times New Roman" w:cs="Times New Roman"/>
          <w:sz w:val="24"/>
          <w:szCs w:val="24"/>
          <w:lang w:val="en-US"/>
        </w:rPr>
        <w:t xml:space="preserve"> dengan r</w:t>
      </w:r>
      <w:r w:rsidR="0057747F" w:rsidRPr="006710D3">
        <w:rPr>
          <w:rFonts w:ascii="Times New Roman" w:hAnsi="Times New Roman" w:cs="Times New Roman"/>
          <w:sz w:val="24"/>
          <w:szCs w:val="24"/>
        </w:rPr>
        <w:t>ata rata pertumbuhan realisasi pajak restoran</w:t>
      </w:r>
      <w:r w:rsidR="00453889" w:rsidRPr="006710D3">
        <w:rPr>
          <w:rFonts w:ascii="Times New Roman" w:hAnsi="Times New Roman" w:cs="Times New Roman"/>
          <w:sz w:val="24"/>
          <w:szCs w:val="24"/>
        </w:rPr>
        <w:t xml:space="preserve"> 6,21 % per</w:t>
      </w:r>
      <w:r w:rsidR="00BD5F9D">
        <w:rPr>
          <w:rFonts w:ascii="Times New Roman" w:hAnsi="Times New Roman" w:cs="Times New Roman"/>
          <w:sz w:val="24"/>
          <w:szCs w:val="24"/>
        </w:rPr>
        <w:t>tahun</w:t>
      </w:r>
      <w:r w:rsidR="00453889" w:rsidRPr="006710D3">
        <w:rPr>
          <w:rFonts w:ascii="Times New Roman" w:hAnsi="Times New Roman" w:cs="Times New Roman"/>
          <w:sz w:val="24"/>
          <w:szCs w:val="24"/>
        </w:rPr>
        <w:t>.</w:t>
      </w:r>
    </w:p>
    <w:p w:rsidR="0042516D" w:rsidRPr="006710D3" w:rsidRDefault="00617F57"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lastRenderedPageBreak/>
        <w:t>P</w:t>
      </w:r>
      <w:r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w:t>
      </w:r>
      <w:r>
        <w:rPr>
          <w:rFonts w:ascii="Times New Roman" w:hAnsi="Times New Roman" w:cs="Times New Roman"/>
          <w:sz w:val="24"/>
          <w:szCs w:val="24"/>
          <w:lang w:val="en-US"/>
        </w:rPr>
        <w:t>,</w:t>
      </w:r>
      <w:r w:rsidR="002D79E2">
        <w:rPr>
          <w:rFonts w:ascii="Times New Roman" w:hAnsi="Times New Roman" w:cs="Times New Roman"/>
          <w:sz w:val="24"/>
          <w:szCs w:val="24"/>
          <w:lang w:val="en-US"/>
        </w:rPr>
        <w:t xml:space="preserve"> </w:t>
      </w:r>
      <w:r w:rsidR="00917A35">
        <w:rPr>
          <w:rFonts w:ascii="Times New Roman" w:hAnsi="Times New Roman" w:cs="Times New Roman"/>
          <w:sz w:val="24"/>
          <w:szCs w:val="24"/>
        </w:rPr>
        <w:t xml:space="preserve">pemungutan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42516D" w:rsidRPr="006710D3">
        <w:rPr>
          <w:rFonts w:ascii="Times New Roman" w:hAnsi="Times New Roman" w:cs="Times New Roman"/>
          <w:sz w:val="24"/>
          <w:szCs w:val="24"/>
        </w:rPr>
        <w:t xml:space="preserve">iburan </w:t>
      </w:r>
      <w:r>
        <w:rPr>
          <w:rFonts w:ascii="Times New Roman" w:hAnsi="Times New Roman" w:cs="Times New Roman"/>
          <w:sz w:val="24"/>
          <w:szCs w:val="24"/>
        </w:rPr>
        <w:t>tereali</w:t>
      </w:r>
      <w:r>
        <w:rPr>
          <w:rFonts w:ascii="Times New Roman" w:hAnsi="Times New Roman" w:cs="Times New Roman"/>
          <w:sz w:val="24"/>
          <w:szCs w:val="24"/>
          <w:lang w:val="en-US"/>
        </w:rPr>
        <w:t>sasi</w:t>
      </w:r>
      <w:r>
        <w:rPr>
          <w:rFonts w:ascii="Times New Roman" w:hAnsi="Times New Roman" w:cs="Times New Roman"/>
          <w:sz w:val="24"/>
          <w:szCs w:val="24"/>
        </w:rPr>
        <w:t xml:space="preserve"> 0 % dari target Rp.</w:t>
      </w:r>
      <w:r w:rsidR="00453889" w:rsidRPr="006710D3">
        <w:rPr>
          <w:rFonts w:ascii="Times New Roman" w:hAnsi="Times New Roman" w:cs="Times New Roman"/>
          <w:sz w:val="24"/>
          <w:szCs w:val="24"/>
        </w:rPr>
        <w:t>13</w:t>
      </w:r>
      <w:r>
        <w:rPr>
          <w:rFonts w:ascii="Times New Roman" w:hAnsi="Times New Roman" w:cs="Times New Roman"/>
          <w:sz w:val="24"/>
          <w:szCs w:val="24"/>
          <w:lang w:val="en-US"/>
        </w:rPr>
        <w:t>.</w:t>
      </w:r>
      <w:r w:rsidR="00453889" w:rsidRPr="006710D3">
        <w:rPr>
          <w:rFonts w:ascii="Times New Roman" w:hAnsi="Times New Roman" w:cs="Times New Roman"/>
          <w:sz w:val="24"/>
          <w:szCs w:val="24"/>
        </w:rPr>
        <w:t>000</w:t>
      </w:r>
      <w:r>
        <w:rPr>
          <w:rFonts w:ascii="Times New Roman" w:hAnsi="Times New Roman" w:cs="Times New Roman"/>
          <w:sz w:val="24"/>
          <w:szCs w:val="24"/>
          <w:lang w:val="en-US"/>
        </w:rPr>
        <w:t>.</w:t>
      </w:r>
      <w:r w:rsidR="00453889" w:rsidRPr="006710D3">
        <w:rPr>
          <w:rFonts w:ascii="Times New Roman" w:hAnsi="Times New Roman" w:cs="Times New Roman"/>
          <w:sz w:val="24"/>
          <w:szCs w:val="24"/>
        </w:rPr>
        <w:t>000</w:t>
      </w:r>
      <w:r>
        <w:rPr>
          <w:rFonts w:ascii="Times New Roman" w:hAnsi="Times New Roman" w:cs="Times New Roman"/>
          <w:sz w:val="24"/>
          <w:szCs w:val="24"/>
          <w:lang w:val="en-US"/>
        </w:rPr>
        <w:t>,-,</w:t>
      </w:r>
      <w:r w:rsidR="00453889" w:rsidRPr="006710D3">
        <w:rPr>
          <w:rFonts w:ascii="Times New Roman" w:hAnsi="Times New Roman" w:cs="Times New Roman"/>
          <w:sz w:val="24"/>
          <w:szCs w:val="24"/>
        </w:rPr>
        <w:t xml:space="preserve"> sedangkan pada </w:t>
      </w:r>
      <w:r w:rsidR="00BD5F9D">
        <w:rPr>
          <w:rFonts w:ascii="Times New Roman" w:hAnsi="Times New Roman" w:cs="Times New Roman"/>
          <w:sz w:val="24"/>
          <w:szCs w:val="24"/>
        </w:rPr>
        <w:t>tahun</w:t>
      </w:r>
      <w:r w:rsidR="00453889" w:rsidRPr="006710D3">
        <w:rPr>
          <w:rFonts w:ascii="Times New Roman" w:hAnsi="Times New Roman" w:cs="Times New Roman"/>
          <w:sz w:val="24"/>
          <w:szCs w:val="24"/>
        </w:rPr>
        <w:t xml:space="preserve"> </w:t>
      </w:r>
      <w:r w:rsidR="0042516D" w:rsidRPr="006710D3">
        <w:rPr>
          <w:rFonts w:ascii="Times New Roman" w:hAnsi="Times New Roman" w:cs="Times New Roman"/>
          <w:sz w:val="24"/>
          <w:szCs w:val="24"/>
        </w:rPr>
        <w:t xml:space="preserve"> 2011</w:t>
      </w:r>
      <w:r w:rsidR="009A6B9F" w:rsidRPr="006710D3">
        <w:rPr>
          <w:rFonts w:ascii="Times New Roman" w:hAnsi="Times New Roman" w:cs="Times New Roman"/>
          <w:sz w:val="24"/>
          <w:szCs w:val="24"/>
        </w:rPr>
        <w:t xml:space="preserve"> dan 2012</w:t>
      </w:r>
      <w:r w:rsidR="00917A35">
        <w:rPr>
          <w:rFonts w:ascii="Times New Roman" w:hAnsi="Times New Roman" w:cs="Times New Roman"/>
          <w:sz w:val="24"/>
          <w:szCs w:val="24"/>
        </w:rPr>
        <w:t xml:space="preserve"> ter</w:t>
      </w:r>
      <w:r w:rsidR="00917A35">
        <w:rPr>
          <w:rFonts w:ascii="Times New Roman" w:hAnsi="Times New Roman" w:cs="Times New Roman"/>
          <w:sz w:val="24"/>
          <w:szCs w:val="24"/>
          <w:lang w:val="en-US"/>
        </w:rPr>
        <w:t>e</w:t>
      </w:r>
      <w:r w:rsidR="00FA25C2">
        <w:rPr>
          <w:rFonts w:ascii="Times New Roman" w:hAnsi="Times New Roman" w:cs="Times New Roman"/>
          <w:sz w:val="24"/>
          <w:szCs w:val="24"/>
        </w:rPr>
        <w:t>ali</w:t>
      </w:r>
      <w:r w:rsidR="00FA25C2">
        <w:rPr>
          <w:rFonts w:ascii="Times New Roman" w:hAnsi="Times New Roman" w:cs="Times New Roman"/>
          <w:sz w:val="24"/>
          <w:szCs w:val="24"/>
          <w:lang w:val="en-US"/>
        </w:rPr>
        <w:t>sasi</w:t>
      </w:r>
      <w:r w:rsidR="0042516D" w:rsidRPr="006710D3">
        <w:rPr>
          <w:rFonts w:ascii="Times New Roman" w:hAnsi="Times New Roman" w:cs="Times New Roman"/>
          <w:sz w:val="24"/>
          <w:szCs w:val="24"/>
        </w:rPr>
        <w:t xml:space="preserve"> </w:t>
      </w:r>
      <w:r w:rsidR="00FA25C2">
        <w:rPr>
          <w:rFonts w:ascii="Times New Roman" w:hAnsi="Times New Roman" w:cs="Times New Roman"/>
          <w:sz w:val="24"/>
          <w:szCs w:val="24"/>
          <w:lang w:val="en-US"/>
        </w:rPr>
        <w:t xml:space="preserve">sekitar </w:t>
      </w:r>
      <w:r w:rsidR="009A6B9F" w:rsidRPr="006710D3">
        <w:rPr>
          <w:rFonts w:ascii="Times New Roman" w:hAnsi="Times New Roman" w:cs="Times New Roman"/>
          <w:sz w:val="24"/>
          <w:szCs w:val="24"/>
        </w:rPr>
        <w:t>41</w:t>
      </w:r>
      <w:r w:rsidR="0042516D" w:rsidRPr="006710D3">
        <w:rPr>
          <w:rFonts w:ascii="Times New Roman" w:hAnsi="Times New Roman" w:cs="Times New Roman"/>
          <w:sz w:val="24"/>
          <w:szCs w:val="24"/>
        </w:rPr>
        <w:t>,0</w:t>
      </w:r>
      <w:r w:rsidR="009A6B9F" w:rsidRPr="006710D3">
        <w:rPr>
          <w:rFonts w:ascii="Times New Roman" w:hAnsi="Times New Roman" w:cs="Times New Roman"/>
          <w:sz w:val="24"/>
          <w:szCs w:val="24"/>
        </w:rPr>
        <w:t>7</w:t>
      </w:r>
      <w:r w:rsidR="0042516D" w:rsidRPr="006710D3">
        <w:rPr>
          <w:rFonts w:ascii="Times New Roman" w:hAnsi="Times New Roman" w:cs="Times New Roman"/>
          <w:sz w:val="24"/>
          <w:szCs w:val="24"/>
        </w:rPr>
        <w:t xml:space="preserve"> %</w:t>
      </w:r>
      <w:r w:rsidR="00453889" w:rsidRPr="006710D3">
        <w:rPr>
          <w:rFonts w:ascii="Times New Roman" w:hAnsi="Times New Roman" w:cs="Times New Roman"/>
          <w:sz w:val="24"/>
          <w:szCs w:val="24"/>
        </w:rPr>
        <w:t xml:space="preserve"> dari target Rp. </w:t>
      </w:r>
      <w:r w:rsidR="00584CE2" w:rsidRPr="006710D3">
        <w:rPr>
          <w:rFonts w:ascii="Times New Roman" w:hAnsi="Times New Roman" w:cs="Times New Roman"/>
          <w:sz w:val="24"/>
          <w:szCs w:val="24"/>
        </w:rPr>
        <w:t>25</w:t>
      </w:r>
      <w:r>
        <w:rPr>
          <w:rFonts w:ascii="Times New Roman" w:hAnsi="Times New Roman" w:cs="Times New Roman"/>
          <w:sz w:val="24"/>
          <w:szCs w:val="24"/>
          <w:lang w:val="en-US"/>
        </w:rPr>
        <w:t>.</w:t>
      </w:r>
      <w:r w:rsidR="00584CE2" w:rsidRPr="006710D3">
        <w:rPr>
          <w:rFonts w:ascii="Times New Roman" w:hAnsi="Times New Roman" w:cs="Times New Roman"/>
          <w:sz w:val="24"/>
          <w:szCs w:val="24"/>
        </w:rPr>
        <w:t>000</w:t>
      </w:r>
      <w:r>
        <w:rPr>
          <w:rFonts w:ascii="Times New Roman" w:hAnsi="Times New Roman" w:cs="Times New Roman"/>
          <w:sz w:val="24"/>
          <w:szCs w:val="24"/>
          <w:lang w:val="en-US"/>
        </w:rPr>
        <w:t>.</w:t>
      </w:r>
      <w:r w:rsidR="00453889" w:rsidRPr="006710D3">
        <w:rPr>
          <w:rFonts w:ascii="Times New Roman" w:hAnsi="Times New Roman" w:cs="Times New Roman"/>
          <w:sz w:val="24"/>
          <w:szCs w:val="24"/>
        </w:rPr>
        <w:t>000,</w:t>
      </w:r>
      <w:r>
        <w:rPr>
          <w:rFonts w:ascii="Times New Roman" w:hAnsi="Times New Roman" w:cs="Times New Roman"/>
          <w:sz w:val="24"/>
          <w:szCs w:val="24"/>
          <w:lang w:val="en-US"/>
        </w:rPr>
        <w:t>-</w:t>
      </w:r>
      <w:r w:rsidR="00453889" w:rsidRPr="006710D3">
        <w:rPr>
          <w:rFonts w:ascii="Times New Roman" w:hAnsi="Times New Roman" w:cs="Times New Roman"/>
          <w:sz w:val="24"/>
          <w:szCs w:val="24"/>
        </w:rPr>
        <w:t xml:space="preserve"> artinya pemungutan tidak efektif</w:t>
      </w:r>
      <w:r w:rsidR="0042516D" w:rsidRPr="006710D3">
        <w:rPr>
          <w:rFonts w:ascii="Times New Roman" w:hAnsi="Times New Roman" w:cs="Times New Roman"/>
          <w:sz w:val="24"/>
          <w:szCs w:val="24"/>
        </w:rPr>
        <w:t xml:space="preserve">. </w:t>
      </w:r>
      <w:r>
        <w:rPr>
          <w:rFonts w:ascii="Times New Roman" w:hAnsi="Times New Roman" w:cs="Times New Roman"/>
          <w:sz w:val="24"/>
          <w:szCs w:val="24"/>
          <w:lang w:val="en-US"/>
        </w:rPr>
        <w:t xml:space="preserve">Selanjutnya, pada </w:t>
      </w:r>
      <w:r w:rsidR="00BD5F9D">
        <w:rPr>
          <w:rFonts w:ascii="Times New Roman" w:hAnsi="Times New Roman" w:cs="Times New Roman"/>
          <w:sz w:val="24"/>
          <w:szCs w:val="24"/>
          <w:lang w:val="en-US"/>
        </w:rPr>
        <w:t>tahun</w:t>
      </w:r>
      <w:r w:rsidR="0042516D" w:rsidRPr="006710D3">
        <w:rPr>
          <w:rFonts w:ascii="Times New Roman" w:hAnsi="Times New Roman" w:cs="Times New Roman"/>
          <w:sz w:val="24"/>
          <w:szCs w:val="24"/>
        </w:rPr>
        <w:t xml:space="preserve"> 201</w:t>
      </w:r>
      <w:r w:rsidR="009A6B9F" w:rsidRPr="006710D3">
        <w:rPr>
          <w:rFonts w:ascii="Times New Roman" w:hAnsi="Times New Roman" w:cs="Times New Roman"/>
          <w:sz w:val="24"/>
          <w:szCs w:val="24"/>
        </w:rPr>
        <w:t>3 t</w:t>
      </w:r>
      <w:r>
        <w:rPr>
          <w:rFonts w:ascii="Times New Roman" w:hAnsi="Times New Roman" w:cs="Times New Roman"/>
          <w:sz w:val="24"/>
          <w:szCs w:val="24"/>
        </w:rPr>
        <w:t>erealis</w:t>
      </w:r>
      <w:r>
        <w:rPr>
          <w:rFonts w:ascii="Times New Roman" w:hAnsi="Times New Roman" w:cs="Times New Roman"/>
          <w:sz w:val="24"/>
          <w:szCs w:val="24"/>
          <w:lang w:val="en-US"/>
        </w:rPr>
        <w:t>asi</w:t>
      </w:r>
      <w:r w:rsidR="0042516D" w:rsidRPr="006710D3">
        <w:rPr>
          <w:rFonts w:ascii="Times New Roman" w:hAnsi="Times New Roman" w:cs="Times New Roman"/>
          <w:sz w:val="24"/>
          <w:szCs w:val="24"/>
        </w:rPr>
        <w:t xml:space="preserve"> </w:t>
      </w:r>
      <w:r w:rsidR="0078245B">
        <w:rPr>
          <w:rFonts w:ascii="Times New Roman" w:hAnsi="Times New Roman" w:cs="Times New Roman"/>
          <w:sz w:val="24"/>
          <w:szCs w:val="24"/>
          <w:lang w:val="en-US"/>
        </w:rPr>
        <w:t>sekitar</w:t>
      </w:r>
      <w:r w:rsidR="0042516D" w:rsidRPr="006710D3">
        <w:rPr>
          <w:rFonts w:ascii="Times New Roman" w:hAnsi="Times New Roman" w:cs="Times New Roman"/>
          <w:sz w:val="24"/>
          <w:szCs w:val="24"/>
        </w:rPr>
        <w:t xml:space="preserve"> </w:t>
      </w:r>
      <w:r w:rsidR="009A6B9F" w:rsidRPr="006710D3">
        <w:rPr>
          <w:rFonts w:ascii="Times New Roman" w:hAnsi="Times New Roman" w:cs="Times New Roman"/>
          <w:sz w:val="24"/>
          <w:szCs w:val="24"/>
        </w:rPr>
        <w:t>9</w:t>
      </w:r>
      <w:r w:rsidR="0042516D" w:rsidRPr="006710D3">
        <w:rPr>
          <w:rFonts w:ascii="Times New Roman" w:hAnsi="Times New Roman" w:cs="Times New Roman"/>
          <w:sz w:val="24"/>
          <w:szCs w:val="24"/>
        </w:rPr>
        <w:t>2,</w:t>
      </w:r>
      <w:r w:rsidR="009A6B9F" w:rsidRPr="006710D3">
        <w:rPr>
          <w:rFonts w:ascii="Times New Roman" w:hAnsi="Times New Roman" w:cs="Times New Roman"/>
          <w:sz w:val="24"/>
          <w:szCs w:val="24"/>
        </w:rPr>
        <w:t>4</w:t>
      </w:r>
      <w:r w:rsidR="0042516D" w:rsidRPr="006710D3">
        <w:rPr>
          <w:rFonts w:ascii="Times New Roman" w:hAnsi="Times New Roman" w:cs="Times New Roman"/>
          <w:sz w:val="24"/>
          <w:szCs w:val="24"/>
        </w:rPr>
        <w:t xml:space="preserve">2 % </w:t>
      </w:r>
      <w:r w:rsidR="00584CE2" w:rsidRPr="006710D3">
        <w:rPr>
          <w:rFonts w:ascii="Times New Roman" w:hAnsi="Times New Roman" w:cs="Times New Roman"/>
          <w:sz w:val="24"/>
          <w:szCs w:val="24"/>
        </w:rPr>
        <w:t>dari target Rp. 10</w:t>
      </w:r>
      <w:r>
        <w:rPr>
          <w:rFonts w:ascii="Times New Roman" w:hAnsi="Times New Roman" w:cs="Times New Roman"/>
          <w:sz w:val="24"/>
          <w:szCs w:val="24"/>
          <w:lang w:val="en-US"/>
        </w:rPr>
        <w:t>.</w:t>
      </w:r>
      <w:r w:rsidR="00584CE2" w:rsidRPr="006710D3">
        <w:rPr>
          <w:rFonts w:ascii="Times New Roman" w:hAnsi="Times New Roman" w:cs="Times New Roman"/>
          <w:sz w:val="24"/>
          <w:szCs w:val="24"/>
        </w:rPr>
        <w:t>000</w:t>
      </w:r>
      <w:r>
        <w:rPr>
          <w:rFonts w:ascii="Times New Roman" w:hAnsi="Times New Roman" w:cs="Times New Roman"/>
          <w:sz w:val="24"/>
          <w:szCs w:val="24"/>
          <w:lang w:val="en-US"/>
        </w:rPr>
        <w:t>.</w:t>
      </w:r>
      <w:r w:rsidR="00584CE2" w:rsidRPr="006710D3">
        <w:rPr>
          <w:rFonts w:ascii="Times New Roman" w:hAnsi="Times New Roman" w:cs="Times New Roman"/>
          <w:sz w:val="24"/>
          <w:szCs w:val="24"/>
        </w:rPr>
        <w:t>000,- artinya pemungu</w:t>
      </w:r>
      <w:r>
        <w:rPr>
          <w:rFonts w:ascii="Times New Roman" w:hAnsi="Times New Roman" w:cs="Times New Roman"/>
          <w:sz w:val="24"/>
          <w:szCs w:val="24"/>
          <w:lang w:val="en-US"/>
        </w:rPr>
        <w:t>t</w:t>
      </w:r>
      <w:r w:rsidR="00584CE2" w:rsidRPr="006710D3">
        <w:rPr>
          <w:rFonts w:ascii="Times New Roman" w:hAnsi="Times New Roman" w:cs="Times New Roman"/>
          <w:sz w:val="24"/>
          <w:szCs w:val="24"/>
        </w:rPr>
        <w:t xml:space="preserve">an </w:t>
      </w:r>
      <w:r w:rsidR="005A7FB0">
        <w:rPr>
          <w:rFonts w:ascii="Times New Roman" w:hAnsi="Times New Roman" w:cs="Times New Roman"/>
          <w:sz w:val="24"/>
          <w:szCs w:val="24"/>
          <w:lang w:val="en-US"/>
        </w:rPr>
        <w:t xml:space="preserve">mulai </w:t>
      </w:r>
      <w:r w:rsidR="00584CE2" w:rsidRPr="006710D3">
        <w:rPr>
          <w:rFonts w:ascii="Times New Roman" w:hAnsi="Times New Roman" w:cs="Times New Roman"/>
          <w:sz w:val="24"/>
          <w:szCs w:val="24"/>
        </w:rPr>
        <w:t>efektif</w:t>
      </w:r>
      <w:r>
        <w:rPr>
          <w:rFonts w:ascii="Times New Roman" w:hAnsi="Times New Roman" w:cs="Times New Roman"/>
          <w:sz w:val="24"/>
          <w:szCs w:val="24"/>
          <w:lang w:val="en-US"/>
        </w:rPr>
        <w:t>,</w:t>
      </w:r>
      <w:r w:rsidR="005A7FB0">
        <w:rPr>
          <w:rFonts w:ascii="Times New Roman" w:hAnsi="Times New Roman" w:cs="Times New Roman"/>
          <w:sz w:val="24"/>
          <w:szCs w:val="24"/>
          <w:lang w:val="en-US"/>
        </w:rPr>
        <w:t xml:space="preserve">sedangkan </w:t>
      </w:r>
      <w:r w:rsidR="00584CE2"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584CE2" w:rsidRPr="006710D3">
        <w:rPr>
          <w:rFonts w:ascii="Times New Roman" w:hAnsi="Times New Roman" w:cs="Times New Roman"/>
          <w:sz w:val="24"/>
          <w:szCs w:val="24"/>
        </w:rPr>
        <w:t xml:space="preserve"> 2014 </w:t>
      </w:r>
      <w:r>
        <w:rPr>
          <w:rFonts w:ascii="Times New Roman" w:hAnsi="Times New Roman" w:cs="Times New Roman"/>
          <w:sz w:val="24"/>
          <w:szCs w:val="24"/>
          <w:lang w:val="en-US"/>
        </w:rPr>
        <w:t>r</w:t>
      </w:r>
      <w:r w:rsidR="00917A35">
        <w:rPr>
          <w:rFonts w:ascii="Times New Roman" w:hAnsi="Times New Roman" w:cs="Times New Roman"/>
          <w:sz w:val="24"/>
          <w:szCs w:val="24"/>
        </w:rPr>
        <w:t xml:space="preserve">ealisasi penerimaan </w:t>
      </w:r>
      <w:r w:rsidR="00917A35">
        <w:rPr>
          <w:rFonts w:ascii="Times New Roman" w:hAnsi="Times New Roman" w:cs="Times New Roman"/>
          <w:sz w:val="24"/>
          <w:szCs w:val="24"/>
          <w:lang w:val="en-US"/>
        </w:rPr>
        <w:t>P</w:t>
      </w:r>
      <w:r w:rsidR="0042516D" w:rsidRPr="006710D3">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BF6868" w:rsidRPr="006710D3">
        <w:rPr>
          <w:rFonts w:ascii="Times New Roman" w:hAnsi="Times New Roman" w:cs="Times New Roman"/>
          <w:sz w:val="24"/>
          <w:szCs w:val="24"/>
        </w:rPr>
        <w:t>iburan</w:t>
      </w:r>
      <w:r w:rsidR="0078245B">
        <w:rPr>
          <w:rFonts w:ascii="Times New Roman" w:hAnsi="Times New Roman" w:cs="Times New Roman"/>
          <w:sz w:val="24"/>
          <w:szCs w:val="24"/>
          <w:lang w:val="en-US"/>
        </w:rPr>
        <w:t xml:space="preserve"> sekitar </w:t>
      </w:r>
      <w:r w:rsidR="009A6B9F" w:rsidRPr="006710D3">
        <w:rPr>
          <w:rFonts w:ascii="Times New Roman" w:hAnsi="Times New Roman" w:cs="Times New Roman"/>
          <w:sz w:val="24"/>
          <w:szCs w:val="24"/>
        </w:rPr>
        <w:t>53</w:t>
      </w:r>
      <w:r w:rsidR="0042516D" w:rsidRPr="006710D3">
        <w:rPr>
          <w:rFonts w:ascii="Times New Roman" w:hAnsi="Times New Roman" w:cs="Times New Roman"/>
          <w:sz w:val="24"/>
          <w:szCs w:val="24"/>
        </w:rPr>
        <w:t xml:space="preserve">,64 % dari target </w:t>
      </w:r>
      <w:r w:rsidR="00584CE2" w:rsidRPr="006710D3">
        <w:rPr>
          <w:rFonts w:ascii="Times New Roman" w:hAnsi="Times New Roman" w:cs="Times New Roman"/>
          <w:sz w:val="24"/>
          <w:szCs w:val="24"/>
        </w:rPr>
        <w:t>Rp. 20</w:t>
      </w:r>
      <w:r w:rsidR="005A7FB0">
        <w:rPr>
          <w:rFonts w:ascii="Times New Roman" w:hAnsi="Times New Roman" w:cs="Times New Roman"/>
          <w:sz w:val="24"/>
          <w:szCs w:val="24"/>
          <w:lang w:val="en-US"/>
        </w:rPr>
        <w:t>.</w:t>
      </w:r>
      <w:r w:rsidR="00584CE2" w:rsidRPr="006710D3">
        <w:rPr>
          <w:rFonts w:ascii="Times New Roman" w:hAnsi="Times New Roman" w:cs="Times New Roman"/>
          <w:sz w:val="24"/>
          <w:szCs w:val="24"/>
        </w:rPr>
        <w:t>000</w:t>
      </w:r>
      <w:r w:rsidR="005A7FB0">
        <w:rPr>
          <w:rFonts w:ascii="Times New Roman" w:hAnsi="Times New Roman" w:cs="Times New Roman"/>
          <w:sz w:val="24"/>
          <w:szCs w:val="24"/>
          <w:lang w:val="en-US"/>
        </w:rPr>
        <w:t>.</w:t>
      </w:r>
      <w:r w:rsidR="00584CE2" w:rsidRPr="006710D3">
        <w:rPr>
          <w:rFonts w:ascii="Times New Roman" w:hAnsi="Times New Roman" w:cs="Times New Roman"/>
          <w:sz w:val="24"/>
          <w:szCs w:val="24"/>
        </w:rPr>
        <w:t>000,- artiny</w:t>
      </w:r>
      <w:r w:rsidR="00063D51" w:rsidRPr="006710D3">
        <w:rPr>
          <w:rFonts w:ascii="Times New Roman" w:hAnsi="Times New Roman" w:cs="Times New Roman"/>
          <w:sz w:val="24"/>
          <w:szCs w:val="24"/>
        </w:rPr>
        <w:t>a</w:t>
      </w:r>
      <w:r w:rsidR="00584CE2" w:rsidRPr="006710D3">
        <w:rPr>
          <w:rFonts w:ascii="Times New Roman" w:hAnsi="Times New Roman" w:cs="Times New Roman"/>
          <w:sz w:val="24"/>
          <w:szCs w:val="24"/>
        </w:rPr>
        <w:t xml:space="preserve"> pemungutan </w:t>
      </w:r>
      <w:r w:rsidR="005A7FB0">
        <w:rPr>
          <w:rFonts w:ascii="Times New Roman" w:hAnsi="Times New Roman" w:cs="Times New Roman"/>
          <w:sz w:val="24"/>
          <w:szCs w:val="24"/>
          <w:lang w:val="en-US"/>
        </w:rPr>
        <w:t xml:space="preserve">kembali </w:t>
      </w:r>
      <w:r w:rsidR="005A7FB0">
        <w:rPr>
          <w:rFonts w:ascii="Times New Roman" w:hAnsi="Times New Roman" w:cs="Times New Roman"/>
          <w:sz w:val="24"/>
          <w:szCs w:val="24"/>
        </w:rPr>
        <w:t>tidak efektif</w:t>
      </w:r>
      <w:r w:rsidR="005A7FB0">
        <w:rPr>
          <w:rFonts w:ascii="Times New Roman" w:hAnsi="Times New Roman" w:cs="Times New Roman"/>
          <w:sz w:val="24"/>
          <w:szCs w:val="24"/>
          <w:lang w:val="en-US"/>
        </w:rPr>
        <w:t>, dengan r</w:t>
      </w:r>
      <w:r w:rsidR="00584CE2" w:rsidRPr="006710D3">
        <w:rPr>
          <w:rFonts w:ascii="Times New Roman" w:hAnsi="Times New Roman" w:cs="Times New Roman"/>
          <w:sz w:val="24"/>
          <w:szCs w:val="24"/>
        </w:rPr>
        <w:t>ata</w:t>
      </w:r>
      <w:r w:rsidR="00917A35">
        <w:rPr>
          <w:rFonts w:ascii="Times New Roman" w:hAnsi="Times New Roman" w:cs="Times New Roman"/>
          <w:sz w:val="24"/>
          <w:szCs w:val="24"/>
          <w:lang w:val="en-US"/>
        </w:rPr>
        <w:t>-rata</w:t>
      </w:r>
      <w:r w:rsidR="00917A35">
        <w:rPr>
          <w:rFonts w:ascii="Times New Roman" w:hAnsi="Times New Roman" w:cs="Times New Roman"/>
          <w:sz w:val="24"/>
          <w:szCs w:val="24"/>
        </w:rPr>
        <w:t xml:space="preserve"> pertumbuhan penerimaan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H</w:t>
      </w:r>
      <w:r w:rsidR="00584CE2" w:rsidRPr="006710D3">
        <w:rPr>
          <w:rFonts w:ascii="Times New Roman" w:hAnsi="Times New Roman" w:cs="Times New Roman"/>
          <w:sz w:val="24"/>
          <w:szCs w:val="24"/>
        </w:rPr>
        <w:t xml:space="preserve">iburan mencapai angka </w:t>
      </w:r>
      <w:r w:rsidR="00792475" w:rsidRPr="006710D3">
        <w:rPr>
          <w:rFonts w:ascii="Times New Roman" w:hAnsi="Times New Roman" w:cs="Times New Roman"/>
          <w:sz w:val="24"/>
          <w:szCs w:val="24"/>
        </w:rPr>
        <w:t>1,04 % per</w:t>
      </w:r>
      <w:r w:rsidR="00BD5F9D">
        <w:rPr>
          <w:rFonts w:ascii="Times New Roman" w:hAnsi="Times New Roman" w:cs="Times New Roman"/>
          <w:sz w:val="24"/>
          <w:szCs w:val="24"/>
        </w:rPr>
        <w:t>tahun</w:t>
      </w:r>
      <w:r w:rsidR="00792475" w:rsidRPr="006710D3">
        <w:rPr>
          <w:rFonts w:ascii="Times New Roman" w:hAnsi="Times New Roman" w:cs="Times New Roman"/>
          <w:sz w:val="24"/>
          <w:szCs w:val="24"/>
        </w:rPr>
        <w:t>.</w:t>
      </w:r>
    </w:p>
    <w:p w:rsidR="00B37C1F" w:rsidRPr="006710D3" w:rsidRDefault="001B0371"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Untuk </w:t>
      </w:r>
      <w:r w:rsidR="00917A35">
        <w:rPr>
          <w:rFonts w:ascii="Times New Roman" w:hAnsi="Times New Roman" w:cs="Times New Roman"/>
          <w:sz w:val="24"/>
          <w:szCs w:val="24"/>
        </w:rPr>
        <w:t xml:space="preserve">pemungutan </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B37C1F" w:rsidRPr="006710D3">
        <w:rPr>
          <w:rFonts w:ascii="Times New Roman" w:hAnsi="Times New Roman" w:cs="Times New Roman"/>
          <w:sz w:val="24"/>
          <w:szCs w:val="24"/>
        </w:rPr>
        <w:t>eklame</w:t>
      </w:r>
      <w:r>
        <w:rPr>
          <w:rFonts w:ascii="Times New Roman" w:hAnsi="Times New Roman" w:cs="Times New Roman"/>
          <w:sz w:val="24"/>
          <w:szCs w:val="24"/>
          <w:lang w:val="en-US"/>
        </w:rPr>
        <w:t>,</w:t>
      </w:r>
      <w:r w:rsidR="00917A35">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917A35">
        <w:rPr>
          <w:rFonts w:ascii="Times New Roman" w:hAnsi="Times New Roman" w:cs="Times New Roman"/>
          <w:sz w:val="24"/>
          <w:szCs w:val="24"/>
        </w:rPr>
        <w:t xml:space="preserve"> 2010 ter</w:t>
      </w:r>
      <w:r w:rsidR="00917A35">
        <w:rPr>
          <w:rFonts w:ascii="Times New Roman" w:hAnsi="Times New Roman" w:cs="Times New Roman"/>
          <w:sz w:val="24"/>
          <w:szCs w:val="24"/>
          <w:lang w:val="en-US"/>
        </w:rPr>
        <w:t>e</w:t>
      </w:r>
      <w:r w:rsidR="004B4E1C">
        <w:rPr>
          <w:rFonts w:ascii="Times New Roman" w:hAnsi="Times New Roman" w:cs="Times New Roman"/>
          <w:sz w:val="24"/>
          <w:szCs w:val="24"/>
        </w:rPr>
        <w:t>ali</w:t>
      </w:r>
      <w:r w:rsidR="004B4E1C">
        <w:rPr>
          <w:rFonts w:ascii="Times New Roman" w:hAnsi="Times New Roman" w:cs="Times New Roman"/>
          <w:sz w:val="24"/>
          <w:szCs w:val="24"/>
          <w:lang w:val="en-US"/>
        </w:rPr>
        <w:t>sasi</w:t>
      </w:r>
      <w:r w:rsidR="00B37C1F" w:rsidRPr="006710D3">
        <w:rPr>
          <w:rFonts w:ascii="Times New Roman" w:hAnsi="Times New Roman" w:cs="Times New Roman"/>
          <w:sz w:val="24"/>
          <w:szCs w:val="24"/>
        </w:rPr>
        <w:t xml:space="preserve"> </w:t>
      </w:r>
      <w:r w:rsidR="0078245B">
        <w:rPr>
          <w:rFonts w:ascii="Times New Roman" w:hAnsi="Times New Roman" w:cs="Times New Roman"/>
          <w:sz w:val="24"/>
          <w:szCs w:val="24"/>
          <w:lang w:val="en-US"/>
        </w:rPr>
        <w:t xml:space="preserve">sekitar </w:t>
      </w:r>
      <w:r w:rsidR="00B37C1F" w:rsidRPr="006710D3">
        <w:rPr>
          <w:rFonts w:ascii="Times New Roman" w:hAnsi="Times New Roman" w:cs="Times New Roman"/>
          <w:sz w:val="24"/>
          <w:szCs w:val="24"/>
        </w:rPr>
        <w:t>87,03 %</w:t>
      </w:r>
      <w:r w:rsidR="00933550" w:rsidRPr="006710D3">
        <w:rPr>
          <w:rFonts w:ascii="Times New Roman" w:hAnsi="Times New Roman" w:cs="Times New Roman"/>
          <w:sz w:val="24"/>
          <w:szCs w:val="24"/>
        </w:rPr>
        <w:t xml:space="preserve"> dari target </w:t>
      </w:r>
      <w:r w:rsidR="004B4E1C">
        <w:rPr>
          <w:rFonts w:ascii="Times New Roman" w:hAnsi="Times New Roman" w:cs="Times New Roman"/>
          <w:sz w:val="24"/>
          <w:szCs w:val="24"/>
        </w:rPr>
        <w:t>Rp. 40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 Pada</w:t>
      </w:r>
      <w:r w:rsidR="00BD5F9D">
        <w:rPr>
          <w:rFonts w:ascii="Times New Roman" w:hAnsi="Times New Roman" w:cs="Times New Roman"/>
          <w:sz w:val="24"/>
          <w:szCs w:val="24"/>
        </w:rPr>
        <w:t>tahun</w:t>
      </w:r>
      <w:r w:rsidR="00B37C1F" w:rsidRPr="006710D3">
        <w:rPr>
          <w:rFonts w:ascii="Times New Roman" w:hAnsi="Times New Roman" w:cs="Times New Roman"/>
          <w:sz w:val="24"/>
          <w:szCs w:val="24"/>
        </w:rPr>
        <w:t xml:space="preserve"> 2011</w:t>
      </w:r>
      <w:r w:rsidR="00933550" w:rsidRPr="006710D3">
        <w:rPr>
          <w:rFonts w:ascii="Times New Roman" w:hAnsi="Times New Roman" w:cs="Times New Roman"/>
          <w:sz w:val="24"/>
          <w:szCs w:val="24"/>
        </w:rPr>
        <w:t xml:space="preserve"> dan 2012</w:t>
      </w:r>
      <w:r w:rsidR="00792475" w:rsidRPr="006710D3">
        <w:rPr>
          <w:rFonts w:ascii="Times New Roman" w:hAnsi="Times New Roman" w:cs="Times New Roman"/>
          <w:sz w:val="24"/>
          <w:szCs w:val="24"/>
        </w:rPr>
        <w:t xml:space="preserve"> pemungutan pajak reklame </w:t>
      </w:r>
      <w:r w:rsidR="00933550" w:rsidRPr="006710D3">
        <w:rPr>
          <w:rFonts w:ascii="Times New Roman" w:hAnsi="Times New Roman" w:cs="Times New Roman"/>
          <w:sz w:val="24"/>
          <w:szCs w:val="24"/>
        </w:rPr>
        <w:t xml:space="preserve"> terealis</w:t>
      </w:r>
      <w:r w:rsidR="004B4E1C">
        <w:rPr>
          <w:rFonts w:ascii="Times New Roman" w:hAnsi="Times New Roman" w:cs="Times New Roman"/>
          <w:sz w:val="24"/>
          <w:szCs w:val="24"/>
          <w:lang w:val="en-US"/>
        </w:rPr>
        <w:t>asi</w:t>
      </w:r>
      <w:r w:rsidR="00933550" w:rsidRPr="006710D3">
        <w:rPr>
          <w:rFonts w:ascii="Times New Roman" w:hAnsi="Times New Roman" w:cs="Times New Roman"/>
          <w:sz w:val="24"/>
          <w:szCs w:val="24"/>
        </w:rPr>
        <w:t xml:space="preserve"> </w:t>
      </w:r>
      <w:r w:rsidR="0078245B">
        <w:rPr>
          <w:rFonts w:ascii="Times New Roman" w:hAnsi="Times New Roman" w:cs="Times New Roman"/>
          <w:sz w:val="24"/>
          <w:szCs w:val="24"/>
          <w:lang w:val="en-US"/>
        </w:rPr>
        <w:t xml:space="preserve">sekitar </w:t>
      </w:r>
      <w:r w:rsidR="00933550" w:rsidRPr="006710D3">
        <w:rPr>
          <w:rFonts w:ascii="Times New Roman" w:hAnsi="Times New Roman" w:cs="Times New Roman"/>
          <w:sz w:val="24"/>
          <w:szCs w:val="24"/>
        </w:rPr>
        <w:t>133,87</w:t>
      </w:r>
      <w:r w:rsidR="00B37C1F" w:rsidRPr="006710D3">
        <w:rPr>
          <w:rFonts w:ascii="Times New Roman" w:hAnsi="Times New Roman" w:cs="Times New Roman"/>
          <w:sz w:val="24"/>
          <w:szCs w:val="24"/>
        </w:rPr>
        <w:t xml:space="preserve"> %</w:t>
      </w:r>
      <w:r w:rsidR="00933550" w:rsidRPr="006710D3">
        <w:rPr>
          <w:rFonts w:ascii="Times New Roman" w:hAnsi="Times New Roman" w:cs="Times New Roman"/>
          <w:sz w:val="24"/>
          <w:szCs w:val="24"/>
        </w:rPr>
        <w:t xml:space="preserve"> dari target</w:t>
      </w:r>
      <w:r w:rsidR="00792475" w:rsidRPr="006710D3">
        <w:rPr>
          <w:rFonts w:ascii="Times New Roman" w:hAnsi="Times New Roman" w:cs="Times New Roman"/>
          <w:sz w:val="24"/>
          <w:szCs w:val="24"/>
        </w:rPr>
        <w:t xml:space="preserve"> Rp. 60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 xml:space="preserve"> artinya pemungutan sangat efektif</w:t>
      </w:r>
      <w:r w:rsidR="00933550" w:rsidRPr="006710D3">
        <w:rPr>
          <w:rFonts w:ascii="Times New Roman" w:hAnsi="Times New Roman" w:cs="Times New Roman"/>
          <w:sz w:val="24"/>
          <w:szCs w:val="24"/>
        </w:rPr>
        <w:t>. Realisasi penerimaan</w:t>
      </w:r>
      <w:r w:rsidR="00917A35">
        <w:rPr>
          <w:rFonts w:ascii="Times New Roman" w:hAnsi="Times New Roman" w:cs="Times New Roman"/>
          <w:sz w:val="24"/>
          <w:szCs w:val="24"/>
          <w:lang w:val="en-US"/>
        </w:rPr>
        <w:t>P</w:t>
      </w:r>
      <w:r w:rsidR="00917A35">
        <w:rPr>
          <w:rFonts w:ascii="Times New Roman" w:hAnsi="Times New Roman" w:cs="Times New Roman"/>
          <w:sz w:val="24"/>
          <w:szCs w:val="24"/>
        </w:rPr>
        <w:t xml:space="preserve">ajak </w:t>
      </w:r>
      <w:r w:rsidR="00917A35">
        <w:rPr>
          <w:rFonts w:ascii="Times New Roman" w:hAnsi="Times New Roman" w:cs="Times New Roman"/>
          <w:sz w:val="24"/>
          <w:szCs w:val="24"/>
          <w:lang w:val="en-US"/>
        </w:rPr>
        <w:t>R</w:t>
      </w:r>
      <w:r w:rsidR="00792475" w:rsidRPr="006710D3">
        <w:rPr>
          <w:rFonts w:ascii="Times New Roman" w:hAnsi="Times New Roman" w:cs="Times New Roman"/>
          <w:sz w:val="24"/>
          <w:szCs w:val="24"/>
        </w:rPr>
        <w:t>eklame</w:t>
      </w:r>
      <w:r w:rsidR="00933550"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933550" w:rsidRPr="006710D3">
        <w:rPr>
          <w:rFonts w:ascii="Times New Roman" w:hAnsi="Times New Roman" w:cs="Times New Roman"/>
          <w:sz w:val="24"/>
          <w:szCs w:val="24"/>
        </w:rPr>
        <w:t xml:space="preserve"> 2013 mencapai angka 119,13 % dari target </w:t>
      </w:r>
      <w:r w:rsidR="00792475" w:rsidRPr="006710D3">
        <w:rPr>
          <w:rFonts w:ascii="Times New Roman" w:hAnsi="Times New Roman" w:cs="Times New Roman"/>
          <w:sz w:val="24"/>
          <w:szCs w:val="24"/>
        </w:rPr>
        <w:t xml:space="preserve">Rp. 75,000,000,- </w:t>
      </w:r>
      <w:r w:rsidR="004B4E1C">
        <w:rPr>
          <w:rFonts w:ascii="Times New Roman" w:hAnsi="Times New Roman" w:cs="Times New Roman"/>
          <w:sz w:val="24"/>
          <w:szCs w:val="24"/>
          <w:lang w:val="en-US"/>
        </w:rPr>
        <w:t>dan r</w:t>
      </w:r>
      <w:r w:rsidR="00933550" w:rsidRPr="006710D3">
        <w:rPr>
          <w:rFonts w:ascii="Times New Roman" w:hAnsi="Times New Roman" w:cs="Times New Roman"/>
          <w:sz w:val="24"/>
          <w:szCs w:val="24"/>
        </w:rPr>
        <w:t xml:space="preserve">ealisasi penerimaan pada </w:t>
      </w:r>
      <w:r w:rsidR="00BD5F9D">
        <w:rPr>
          <w:rFonts w:ascii="Times New Roman" w:hAnsi="Times New Roman" w:cs="Times New Roman"/>
          <w:sz w:val="24"/>
          <w:szCs w:val="24"/>
        </w:rPr>
        <w:t>tahun</w:t>
      </w:r>
      <w:r w:rsidR="004B4E1C">
        <w:rPr>
          <w:rFonts w:ascii="Times New Roman" w:hAnsi="Times New Roman" w:cs="Times New Roman"/>
          <w:sz w:val="24"/>
          <w:szCs w:val="24"/>
        </w:rPr>
        <w:t xml:space="preserve"> 2014 mencapai angka 127,29</w:t>
      </w:r>
      <w:r w:rsidR="00933550" w:rsidRPr="006710D3">
        <w:rPr>
          <w:rFonts w:ascii="Times New Roman" w:hAnsi="Times New Roman" w:cs="Times New Roman"/>
          <w:sz w:val="24"/>
          <w:szCs w:val="24"/>
        </w:rPr>
        <w:t xml:space="preserve">% dari target </w:t>
      </w:r>
      <w:r w:rsidR="004B4E1C">
        <w:rPr>
          <w:rFonts w:ascii="Times New Roman" w:hAnsi="Times New Roman" w:cs="Times New Roman"/>
          <w:sz w:val="24"/>
          <w:szCs w:val="24"/>
        </w:rPr>
        <w:t>Rp. 75</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w:t>
      </w:r>
      <w:r w:rsidR="004B4E1C">
        <w:rPr>
          <w:rFonts w:ascii="Times New Roman" w:hAnsi="Times New Roman" w:cs="Times New Roman"/>
          <w:sz w:val="24"/>
          <w:szCs w:val="24"/>
          <w:lang w:val="en-US"/>
        </w:rPr>
        <w:t>.</w:t>
      </w:r>
      <w:r w:rsidR="00792475" w:rsidRPr="006710D3">
        <w:rPr>
          <w:rFonts w:ascii="Times New Roman" w:hAnsi="Times New Roman" w:cs="Times New Roman"/>
          <w:sz w:val="24"/>
          <w:szCs w:val="24"/>
        </w:rPr>
        <w:t>000,- artinya pemungutan sangat efektif</w:t>
      </w:r>
      <w:r w:rsidR="004B4E1C">
        <w:rPr>
          <w:rFonts w:ascii="Times New Roman" w:hAnsi="Times New Roman" w:cs="Times New Roman"/>
          <w:sz w:val="24"/>
          <w:szCs w:val="24"/>
          <w:lang w:val="en-US"/>
        </w:rPr>
        <w:t>. Dengandemikian maka r</w:t>
      </w:r>
      <w:r w:rsidR="00792475" w:rsidRPr="006710D3">
        <w:rPr>
          <w:rFonts w:ascii="Times New Roman" w:hAnsi="Times New Roman" w:cs="Times New Roman"/>
          <w:sz w:val="24"/>
          <w:szCs w:val="24"/>
        </w:rPr>
        <w:t>ata</w:t>
      </w:r>
      <w:r w:rsidR="00917A35">
        <w:rPr>
          <w:rFonts w:ascii="Times New Roman" w:hAnsi="Times New Roman" w:cs="Times New Roman"/>
          <w:sz w:val="24"/>
          <w:szCs w:val="24"/>
          <w:lang w:val="en-US"/>
        </w:rPr>
        <w:t>-</w:t>
      </w:r>
      <w:r w:rsidR="00792475" w:rsidRPr="006710D3">
        <w:rPr>
          <w:rFonts w:ascii="Times New Roman" w:hAnsi="Times New Roman" w:cs="Times New Roman"/>
          <w:sz w:val="24"/>
          <w:szCs w:val="24"/>
        </w:rPr>
        <w:t xml:space="preserve">rata pertumbuhan </w:t>
      </w:r>
      <w:r w:rsidR="00917A35">
        <w:rPr>
          <w:rFonts w:ascii="Times New Roman" w:hAnsi="Times New Roman" w:cs="Times New Roman"/>
          <w:sz w:val="24"/>
          <w:szCs w:val="24"/>
          <w:lang w:val="en-US"/>
        </w:rPr>
        <w:t>te</w:t>
      </w:r>
      <w:r w:rsidR="00917A35">
        <w:rPr>
          <w:rFonts w:ascii="Times New Roman" w:hAnsi="Times New Roman" w:cs="Times New Roman"/>
          <w:sz w:val="24"/>
          <w:szCs w:val="24"/>
        </w:rPr>
        <w:t xml:space="preserve">realisasi </w:t>
      </w:r>
      <w:r w:rsidR="001F32B2">
        <w:rPr>
          <w:rFonts w:ascii="Times New Roman" w:hAnsi="Times New Roman" w:cs="Times New Roman"/>
          <w:sz w:val="24"/>
          <w:szCs w:val="24"/>
          <w:lang w:val="en-US"/>
        </w:rPr>
        <w:t>sekitar</w:t>
      </w:r>
      <w:r w:rsidR="00EE1E45" w:rsidRPr="006710D3">
        <w:rPr>
          <w:rFonts w:ascii="Times New Roman" w:hAnsi="Times New Roman" w:cs="Times New Roman"/>
          <w:sz w:val="24"/>
          <w:szCs w:val="24"/>
        </w:rPr>
        <w:t xml:space="preserve"> 24,63 % per</w:t>
      </w:r>
      <w:r w:rsidR="0078245B">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EE1E45" w:rsidRPr="006710D3">
        <w:rPr>
          <w:rFonts w:ascii="Times New Roman" w:hAnsi="Times New Roman" w:cs="Times New Roman"/>
          <w:sz w:val="24"/>
          <w:szCs w:val="24"/>
        </w:rPr>
        <w:t>.</w:t>
      </w:r>
    </w:p>
    <w:p w:rsidR="00A13EAD" w:rsidRPr="006710D3" w:rsidRDefault="00917A35"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Untuk P</w:t>
      </w:r>
      <w:r>
        <w:rPr>
          <w:rFonts w:ascii="Times New Roman" w:hAnsi="Times New Roman" w:cs="Times New Roman"/>
          <w:sz w:val="24"/>
          <w:szCs w:val="24"/>
        </w:rPr>
        <w:t xml:space="preserve">ajak </w:t>
      </w:r>
      <w:r>
        <w:rPr>
          <w:rFonts w:ascii="Times New Roman" w:hAnsi="Times New Roman" w:cs="Times New Roman"/>
          <w:sz w:val="24"/>
          <w:szCs w:val="24"/>
          <w:lang w:val="en-US"/>
        </w:rPr>
        <w:t>P</w:t>
      </w:r>
      <w:r>
        <w:rPr>
          <w:rFonts w:ascii="Times New Roman" w:hAnsi="Times New Roman" w:cs="Times New Roman"/>
          <w:sz w:val="24"/>
          <w:szCs w:val="24"/>
        </w:rPr>
        <w:t xml:space="preserve">enerangan </w:t>
      </w:r>
      <w:r>
        <w:rPr>
          <w:rFonts w:ascii="Times New Roman" w:hAnsi="Times New Roman" w:cs="Times New Roman"/>
          <w:sz w:val="24"/>
          <w:szCs w:val="24"/>
          <w:lang w:val="en-US"/>
        </w:rPr>
        <w:t>J</w:t>
      </w:r>
      <w:r w:rsidR="00A13EAD" w:rsidRPr="006710D3">
        <w:rPr>
          <w:rFonts w:ascii="Times New Roman" w:hAnsi="Times New Roman" w:cs="Times New Roman"/>
          <w:sz w:val="24"/>
          <w:szCs w:val="24"/>
        </w:rPr>
        <w:t>alan</w:t>
      </w:r>
      <w:r w:rsidR="001B0371">
        <w:rPr>
          <w:rFonts w:ascii="Times New Roman" w:hAnsi="Times New Roman" w:cs="Times New Roman"/>
          <w:sz w:val="24"/>
          <w:szCs w:val="24"/>
          <w:lang w:val="en-US"/>
        </w:rPr>
        <w:t>,</w:t>
      </w:r>
      <w:r w:rsidR="003B379A">
        <w:rPr>
          <w:rFonts w:ascii="Times New Roman" w:hAnsi="Times New Roman" w:cs="Times New Roman"/>
          <w:sz w:val="24"/>
          <w:szCs w:val="24"/>
        </w:rPr>
        <w:t xml:space="preserve"> pada 2010 terealis</w:t>
      </w:r>
      <w:r w:rsidR="003B379A">
        <w:rPr>
          <w:rFonts w:ascii="Times New Roman" w:hAnsi="Times New Roman" w:cs="Times New Roman"/>
          <w:sz w:val="24"/>
          <w:szCs w:val="24"/>
          <w:lang w:val="en-US"/>
        </w:rPr>
        <w:t>asi</w:t>
      </w:r>
      <w:r w:rsidR="00A13EAD" w:rsidRPr="006710D3">
        <w:rPr>
          <w:rFonts w:ascii="Times New Roman" w:hAnsi="Times New Roman" w:cs="Times New Roman"/>
          <w:sz w:val="24"/>
          <w:szCs w:val="24"/>
        </w:rPr>
        <w:t xml:space="preserve"> </w:t>
      </w:r>
      <w:r w:rsidR="00F9294A">
        <w:rPr>
          <w:rFonts w:ascii="Times New Roman" w:hAnsi="Times New Roman" w:cs="Times New Roman"/>
          <w:sz w:val="24"/>
          <w:szCs w:val="24"/>
          <w:lang w:val="en-US"/>
        </w:rPr>
        <w:t xml:space="preserve">sekitar </w:t>
      </w:r>
      <w:r w:rsidR="00A13EAD" w:rsidRPr="006710D3">
        <w:rPr>
          <w:rFonts w:ascii="Times New Roman" w:hAnsi="Times New Roman" w:cs="Times New Roman"/>
          <w:sz w:val="24"/>
          <w:szCs w:val="24"/>
        </w:rPr>
        <w:t xml:space="preserve">151,92 % </w:t>
      </w:r>
      <w:r w:rsidR="000A50A0" w:rsidRPr="006710D3">
        <w:rPr>
          <w:rFonts w:ascii="Times New Roman" w:hAnsi="Times New Roman" w:cs="Times New Roman"/>
          <w:sz w:val="24"/>
          <w:szCs w:val="24"/>
        </w:rPr>
        <w:t>dari target</w:t>
      </w:r>
      <w:r w:rsidR="003B379A">
        <w:rPr>
          <w:rFonts w:ascii="Times New Roman" w:hAnsi="Times New Roman" w:cs="Times New Roman"/>
          <w:sz w:val="24"/>
          <w:szCs w:val="24"/>
        </w:rPr>
        <w:t xml:space="preserve"> Rp. 670</w:t>
      </w:r>
      <w:r w:rsidR="003B379A">
        <w:rPr>
          <w:rFonts w:ascii="Times New Roman" w:hAnsi="Times New Roman" w:cs="Times New Roman"/>
          <w:sz w:val="24"/>
          <w:szCs w:val="24"/>
          <w:lang w:val="en-US"/>
        </w:rPr>
        <w:t>.</w:t>
      </w:r>
      <w:r w:rsidR="009472FA" w:rsidRPr="006710D3">
        <w:rPr>
          <w:rFonts w:ascii="Times New Roman" w:hAnsi="Times New Roman" w:cs="Times New Roman"/>
          <w:sz w:val="24"/>
          <w:szCs w:val="24"/>
        </w:rPr>
        <w:t>000</w:t>
      </w:r>
      <w:r w:rsidR="003B379A">
        <w:rPr>
          <w:rFonts w:ascii="Times New Roman" w:hAnsi="Times New Roman" w:cs="Times New Roman"/>
          <w:sz w:val="24"/>
          <w:szCs w:val="24"/>
          <w:lang w:val="en-US"/>
        </w:rPr>
        <w:t>.</w:t>
      </w:r>
      <w:r w:rsidR="009472FA" w:rsidRPr="006710D3">
        <w:rPr>
          <w:rFonts w:ascii="Times New Roman" w:hAnsi="Times New Roman" w:cs="Times New Roman"/>
          <w:sz w:val="24"/>
          <w:szCs w:val="24"/>
        </w:rPr>
        <w:t>000,-</w:t>
      </w:r>
      <w:r w:rsidR="00530795" w:rsidRPr="006710D3">
        <w:rPr>
          <w:rFonts w:ascii="Times New Roman" w:hAnsi="Times New Roman" w:cs="Times New Roman"/>
          <w:sz w:val="24"/>
          <w:szCs w:val="24"/>
        </w:rPr>
        <w:t>.P</w:t>
      </w:r>
      <w:r w:rsidR="00A13EAD" w:rsidRPr="006710D3">
        <w:rPr>
          <w:rFonts w:ascii="Times New Roman" w:hAnsi="Times New Roman" w:cs="Times New Roman"/>
          <w:sz w:val="24"/>
          <w:szCs w:val="24"/>
        </w:rPr>
        <w:t>ada</w:t>
      </w:r>
      <w:r>
        <w:rPr>
          <w:rFonts w:ascii="Times New Roman" w:hAnsi="Times New Roman" w:cs="Times New Roman"/>
          <w:sz w:val="24"/>
          <w:szCs w:val="24"/>
        </w:rPr>
        <w:t xml:space="preserve"> </w:t>
      </w:r>
      <w:r w:rsidR="00BD5F9D">
        <w:rPr>
          <w:rFonts w:ascii="Times New Roman" w:hAnsi="Times New Roman" w:cs="Times New Roman"/>
          <w:sz w:val="24"/>
          <w:szCs w:val="24"/>
        </w:rPr>
        <w:t>tahun</w:t>
      </w:r>
      <w:r>
        <w:rPr>
          <w:rFonts w:ascii="Times New Roman" w:hAnsi="Times New Roman" w:cs="Times New Roman"/>
          <w:sz w:val="24"/>
          <w:szCs w:val="24"/>
        </w:rPr>
        <w:t xml:space="preserve"> 2011 dan 2012 ter</w:t>
      </w:r>
      <w:r>
        <w:rPr>
          <w:rFonts w:ascii="Times New Roman" w:hAnsi="Times New Roman" w:cs="Times New Roman"/>
          <w:sz w:val="24"/>
          <w:szCs w:val="24"/>
          <w:lang w:val="en-US"/>
        </w:rPr>
        <w:t>e</w:t>
      </w:r>
      <w:r w:rsidR="003B379A">
        <w:rPr>
          <w:rFonts w:ascii="Times New Roman" w:hAnsi="Times New Roman" w:cs="Times New Roman"/>
          <w:sz w:val="24"/>
          <w:szCs w:val="24"/>
        </w:rPr>
        <w:t>alis</w:t>
      </w:r>
      <w:r w:rsidR="003B379A">
        <w:rPr>
          <w:rFonts w:ascii="Times New Roman" w:hAnsi="Times New Roman" w:cs="Times New Roman"/>
          <w:sz w:val="24"/>
          <w:szCs w:val="24"/>
          <w:lang w:val="en-US"/>
        </w:rPr>
        <w:t>asi</w:t>
      </w:r>
      <w:r w:rsidR="00A13EAD" w:rsidRPr="006710D3">
        <w:rPr>
          <w:rFonts w:ascii="Times New Roman" w:hAnsi="Times New Roman" w:cs="Times New Roman"/>
          <w:sz w:val="24"/>
          <w:szCs w:val="24"/>
        </w:rPr>
        <w:t xml:space="preserve"> </w:t>
      </w:r>
      <w:r w:rsidR="00F9294A">
        <w:rPr>
          <w:rFonts w:ascii="Times New Roman" w:hAnsi="Times New Roman" w:cs="Times New Roman"/>
          <w:sz w:val="24"/>
          <w:szCs w:val="24"/>
          <w:lang w:val="en-US"/>
        </w:rPr>
        <w:t xml:space="preserve">sekitar </w:t>
      </w:r>
      <w:r w:rsidR="00A70810" w:rsidRPr="006710D3">
        <w:rPr>
          <w:rFonts w:ascii="Times New Roman" w:hAnsi="Times New Roman" w:cs="Times New Roman"/>
          <w:sz w:val="24"/>
          <w:szCs w:val="24"/>
        </w:rPr>
        <w:t>11</w:t>
      </w:r>
      <w:r w:rsidR="00A13EAD" w:rsidRPr="006710D3">
        <w:rPr>
          <w:rFonts w:ascii="Times New Roman" w:hAnsi="Times New Roman" w:cs="Times New Roman"/>
          <w:sz w:val="24"/>
          <w:szCs w:val="24"/>
        </w:rPr>
        <w:t>1,0</w:t>
      </w:r>
      <w:r w:rsidR="00A70810" w:rsidRPr="006710D3">
        <w:rPr>
          <w:rFonts w:ascii="Times New Roman" w:hAnsi="Times New Roman" w:cs="Times New Roman"/>
          <w:sz w:val="24"/>
          <w:szCs w:val="24"/>
        </w:rPr>
        <w:t xml:space="preserve">6 </w:t>
      </w:r>
      <w:r w:rsidR="00A13EAD" w:rsidRPr="006710D3">
        <w:rPr>
          <w:rFonts w:ascii="Times New Roman" w:hAnsi="Times New Roman" w:cs="Times New Roman"/>
          <w:sz w:val="24"/>
          <w:szCs w:val="24"/>
        </w:rPr>
        <w:t>%</w:t>
      </w:r>
      <w:r w:rsidR="00A70810" w:rsidRPr="006710D3">
        <w:rPr>
          <w:rFonts w:ascii="Times New Roman" w:hAnsi="Times New Roman" w:cs="Times New Roman"/>
          <w:sz w:val="24"/>
          <w:szCs w:val="24"/>
        </w:rPr>
        <w:t xml:space="preserve"> dari target</w:t>
      </w:r>
      <w:r w:rsidR="00530795" w:rsidRPr="006710D3">
        <w:rPr>
          <w:rFonts w:ascii="Times New Roman" w:hAnsi="Times New Roman" w:cs="Times New Roman"/>
          <w:sz w:val="24"/>
          <w:szCs w:val="24"/>
        </w:rPr>
        <w:t xml:space="preserve"> Rp 972</w:t>
      </w:r>
      <w:r w:rsidR="003B379A">
        <w:rPr>
          <w:rFonts w:ascii="Times New Roman" w:hAnsi="Times New Roman" w:cs="Times New Roman"/>
          <w:sz w:val="24"/>
          <w:szCs w:val="24"/>
          <w:lang w:val="en-US"/>
        </w:rPr>
        <w:t>.</w:t>
      </w:r>
      <w:r w:rsidR="00530795" w:rsidRPr="006710D3">
        <w:rPr>
          <w:rFonts w:ascii="Times New Roman" w:hAnsi="Times New Roman" w:cs="Times New Roman"/>
          <w:sz w:val="24"/>
          <w:szCs w:val="24"/>
        </w:rPr>
        <w:t>000</w:t>
      </w:r>
      <w:r w:rsidR="003B379A">
        <w:rPr>
          <w:rFonts w:ascii="Times New Roman" w:hAnsi="Times New Roman" w:cs="Times New Roman"/>
          <w:sz w:val="24"/>
          <w:szCs w:val="24"/>
          <w:lang w:val="en-US"/>
        </w:rPr>
        <w:t>.</w:t>
      </w:r>
      <w:r w:rsidR="00530795" w:rsidRPr="006710D3">
        <w:rPr>
          <w:rFonts w:ascii="Times New Roman" w:hAnsi="Times New Roman" w:cs="Times New Roman"/>
          <w:sz w:val="24"/>
          <w:szCs w:val="24"/>
        </w:rPr>
        <w:t>000,-</w:t>
      </w:r>
      <w:r w:rsidR="00A13EAD" w:rsidRPr="006710D3">
        <w:rPr>
          <w:rFonts w:ascii="Times New Roman" w:hAnsi="Times New Roman" w:cs="Times New Roman"/>
          <w:sz w:val="24"/>
          <w:szCs w:val="24"/>
        </w:rPr>
        <w:t>.</w:t>
      </w:r>
      <w:r w:rsidR="00530795" w:rsidRPr="006710D3">
        <w:rPr>
          <w:rFonts w:ascii="Times New Roman" w:hAnsi="Times New Roman" w:cs="Times New Roman"/>
          <w:sz w:val="24"/>
          <w:szCs w:val="24"/>
        </w:rPr>
        <w:t>Pada</w:t>
      </w:r>
      <w:r w:rsidR="00BD5F9D">
        <w:rPr>
          <w:rFonts w:ascii="Times New Roman" w:hAnsi="Times New Roman" w:cs="Times New Roman"/>
          <w:sz w:val="24"/>
          <w:szCs w:val="24"/>
        </w:rPr>
        <w:t>tahun</w:t>
      </w:r>
      <w:r w:rsidR="00A13EAD" w:rsidRPr="006710D3">
        <w:rPr>
          <w:rFonts w:ascii="Times New Roman" w:hAnsi="Times New Roman" w:cs="Times New Roman"/>
          <w:sz w:val="24"/>
          <w:szCs w:val="24"/>
        </w:rPr>
        <w:t xml:space="preserve"> 2013 terealis</w:t>
      </w:r>
      <w:r w:rsidR="003B379A">
        <w:rPr>
          <w:rFonts w:ascii="Times New Roman" w:hAnsi="Times New Roman" w:cs="Times New Roman"/>
          <w:sz w:val="24"/>
          <w:szCs w:val="24"/>
          <w:lang w:val="en-US"/>
        </w:rPr>
        <w:t>asi</w:t>
      </w:r>
      <w:r w:rsidR="00A13EAD" w:rsidRPr="006710D3">
        <w:rPr>
          <w:rFonts w:ascii="Times New Roman" w:hAnsi="Times New Roman" w:cs="Times New Roman"/>
          <w:sz w:val="24"/>
          <w:szCs w:val="24"/>
        </w:rPr>
        <w:t xml:space="preserve"> </w:t>
      </w:r>
      <w:r w:rsidR="00F9294A">
        <w:rPr>
          <w:rFonts w:ascii="Times New Roman" w:hAnsi="Times New Roman" w:cs="Times New Roman"/>
          <w:sz w:val="24"/>
          <w:szCs w:val="24"/>
          <w:lang w:val="en-US"/>
        </w:rPr>
        <w:t xml:space="preserve">sekitar </w:t>
      </w:r>
      <w:r w:rsidR="00A70810" w:rsidRPr="006710D3">
        <w:rPr>
          <w:rFonts w:ascii="Times New Roman" w:hAnsi="Times New Roman" w:cs="Times New Roman"/>
          <w:sz w:val="24"/>
          <w:szCs w:val="24"/>
        </w:rPr>
        <w:t>11</w:t>
      </w:r>
      <w:r w:rsidR="00A13EAD" w:rsidRPr="006710D3">
        <w:rPr>
          <w:rFonts w:ascii="Times New Roman" w:hAnsi="Times New Roman" w:cs="Times New Roman"/>
          <w:sz w:val="24"/>
          <w:szCs w:val="24"/>
        </w:rPr>
        <w:t>2,</w:t>
      </w:r>
      <w:r w:rsidR="00A70810" w:rsidRPr="006710D3">
        <w:rPr>
          <w:rFonts w:ascii="Times New Roman" w:hAnsi="Times New Roman" w:cs="Times New Roman"/>
          <w:sz w:val="24"/>
          <w:szCs w:val="24"/>
        </w:rPr>
        <w:t>9</w:t>
      </w:r>
      <w:r w:rsidR="00A13EAD" w:rsidRPr="006710D3">
        <w:rPr>
          <w:rFonts w:ascii="Times New Roman" w:hAnsi="Times New Roman" w:cs="Times New Roman"/>
          <w:sz w:val="24"/>
          <w:szCs w:val="24"/>
        </w:rPr>
        <w:t xml:space="preserve">2 % </w:t>
      </w:r>
      <w:r w:rsidR="00A70810" w:rsidRPr="006710D3">
        <w:rPr>
          <w:rFonts w:ascii="Times New Roman" w:hAnsi="Times New Roman" w:cs="Times New Roman"/>
          <w:sz w:val="24"/>
          <w:szCs w:val="24"/>
        </w:rPr>
        <w:t xml:space="preserve">dari target </w:t>
      </w:r>
      <w:r w:rsidR="0012203E">
        <w:rPr>
          <w:rFonts w:ascii="Times New Roman" w:hAnsi="Times New Roman" w:cs="Times New Roman"/>
          <w:sz w:val="24"/>
          <w:szCs w:val="24"/>
        </w:rPr>
        <w:t>Rp. 1</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144</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500,000,-</w:t>
      </w:r>
      <w:r w:rsidR="003B379A">
        <w:rPr>
          <w:rFonts w:ascii="Times New Roman" w:hAnsi="Times New Roman" w:cs="Times New Roman"/>
          <w:sz w:val="24"/>
          <w:szCs w:val="24"/>
          <w:lang w:val="en-US"/>
        </w:rPr>
        <w:t>serta p</w:t>
      </w:r>
      <w:r w:rsidR="00A70810"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Pr>
          <w:rFonts w:ascii="Times New Roman" w:hAnsi="Times New Roman" w:cs="Times New Roman"/>
          <w:sz w:val="24"/>
          <w:szCs w:val="24"/>
        </w:rPr>
        <w:t xml:space="preserve"> 2014 realisasi penerimaan </w:t>
      </w:r>
      <w:r>
        <w:rPr>
          <w:rFonts w:ascii="Times New Roman" w:hAnsi="Times New Roman" w:cs="Times New Roman"/>
          <w:sz w:val="24"/>
          <w:szCs w:val="24"/>
          <w:lang w:val="en-US"/>
        </w:rPr>
        <w:t>P</w:t>
      </w:r>
      <w:r>
        <w:rPr>
          <w:rFonts w:ascii="Times New Roman" w:hAnsi="Times New Roman" w:cs="Times New Roman"/>
          <w:sz w:val="24"/>
          <w:szCs w:val="24"/>
        </w:rPr>
        <w:t xml:space="preserve">ajak </w:t>
      </w:r>
      <w:r>
        <w:rPr>
          <w:rFonts w:ascii="Times New Roman" w:hAnsi="Times New Roman" w:cs="Times New Roman"/>
          <w:sz w:val="24"/>
          <w:szCs w:val="24"/>
          <w:lang w:val="en-US"/>
        </w:rPr>
        <w:t>P</w:t>
      </w:r>
      <w:r>
        <w:rPr>
          <w:rFonts w:ascii="Times New Roman" w:hAnsi="Times New Roman" w:cs="Times New Roman"/>
          <w:sz w:val="24"/>
          <w:szCs w:val="24"/>
        </w:rPr>
        <w:t xml:space="preserve">enerangan </w:t>
      </w:r>
      <w:r>
        <w:rPr>
          <w:rFonts w:ascii="Times New Roman" w:hAnsi="Times New Roman" w:cs="Times New Roman"/>
          <w:sz w:val="24"/>
          <w:szCs w:val="24"/>
          <w:lang w:val="en-US"/>
        </w:rPr>
        <w:t>J</w:t>
      </w:r>
      <w:r w:rsidR="00A70810" w:rsidRPr="006710D3">
        <w:rPr>
          <w:rFonts w:ascii="Times New Roman" w:hAnsi="Times New Roman" w:cs="Times New Roman"/>
          <w:sz w:val="24"/>
          <w:szCs w:val="24"/>
        </w:rPr>
        <w:t xml:space="preserve">alan mencapai angka </w:t>
      </w:r>
      <w:r w:rsidR="00F9294A">
        <w:rPr>
          <w:rFonts w:ascii="Times New Roman" w:hAnsi="Times New Roman" w:cs="Times New Roman"/>
          <w:sz w:val="24"/>
          <w:szCs w:val="24"/>
          <w:lang w:val="en-US"/>
        </w:rPr>
        <w:t xml:space="preserve">sekitar </w:t>
      </w:r>
      <w:r w:rsidR="00A70810" w:rsidRPr="006710D3">
        <w:rPr>
          <w:rFonts w:ascii="Times New Roman" w:hAnsi="Times New Roman" w:cs="Times New Roman"/>
          <w:sz w:val="24"/>
          <w:szCs w:val="24"/>
        </w:rPr>
        <w:t>125,05 %</w:t>
      </w:r>
      <w:r w:rsidR="004503F4">
        <w:rPr>
          <w:rFonts w:ascii="Times New Roman" w:hAnsi="Times New Roman" w:cs="Times New Roman"/>
          <w:sz w:val="24"/>
          <w:szCs w:val="24"/>
        </w:rPr>
        <w:t xml:space="preserve"> dari target </w:t>
      </w:r>
      <w:r w:rsidR="0012203E">
        <w:rPr>
          <w:rFonts w:ascii="Times New Roman" w:hAnsi="Times New Roman" w:cs="Times New Roman"/>
          <w:sz w:val="24"/>
          <w:szCs w:val="24"/>
        </w:rPr>
        <w:t>Rp.1</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260</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000</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000,-</w:t>
      </w:r>
      <w:r w:rsidR="0012203E">
        <w:rPr>
          <w:rFonts w:ascii="Times New Roman" w:hAnsi="Times New Roman" w:cs="Times New Roman"/>
          <w:sz w:val="24"/>
          <w:szCs w:val="24"/>
          <w:lang w:val="en-US"/>
        </w:rPr>
        <w:t>,</w:t>
      </w:r>
      <w:r w:rsidR="00530795" w:rsidRPr="006710D3">
        <w:rPr>
          <w:rFonts w:ascii="Times New Roman" w:hAnsi="Times New Roman" w:cs="Times New Roman"/>
          <w:sz w:val="24"/>
          <w:szCs w:val="24"/>
        </w:rPr>
        <w:t xml:space="preserve"> ar</w:t>
      </w:r>
      <w:r w:rsidR="00BF3E3F">
        <w:rPr>
          <w:rFonts w:ascii="Times New Roman" w:hAnsi="Times New Roman" w:cs="Times New Roman"/>
          <w:sz w:val="24"/>
          <w:szCs w:val="24"/>
        </w:rPr>
        <w:t>tinya pemungutan sangat efektif</w:t>
      </w:r>
      <w:r w:rsidR="00BF3E3F">
        <w:rPr>
          <w:rFonts w:ascii="Times New Roman" w:hAnsi="Times New Roman" w:cs="Times New Roman"/>
          <w:sz w:val="24"/>
          <w:szCs w:val="24"/>
          <w:lang w:val="en-US"/>
        </w:rPr>
        <w:t>, hal tersebutdisebabkan</w:t>
      </w:r>
      <w:r w:rsidR="00414735">
        <w:rPr>
          <w:rFonts w:ascii="Times New Roman" w:hAnsi="Times New Roman" w:cs="Times New Roman"/>
          <w:sz w:val="24"/>
          <w:szCs w:val="24"/>
          <w:lang w:val="en-US"/>
        </w:rPr>
        <w:t xml:space="preserve"> </w:t>
      </w:r>
      <w:r w:rsidR="00BF3E3F">
        <w:rPr>
          <w:rFonts w:ascii="Times New Roman" w:hAnsi="Times New Roman" w:cs="Times New Roman"/>
          <w:sz w:val="24"/>
          <w:szCs w:val="24"/>
          <w:lang w:val="en-US"/>
        </w:rPr>
        <w:t>p</w:t>
      </w:r>
      <w:r w:rsidR="00B5299E" w:rsidRPr="006710D3">
        <w:rPr>
          <w:rFonts w:ascii="Times New Roman" w:hAnsi="Times New Roman" w:cs="Times New Roman"/>
          <w:sz w:val="24"/>
          <w:szCs w:val="24"/>
        </w:rPr>
        <w:t>eningkat</w:t>
      </w:r>
      <w:r w:rsidR="00BF3E3F">
        <w:rPr>
          <w:rFonts w:ascii="Times New Roman" w:hAnsi="Times New Roman" w:cs="Times New Roman"/>
          <w:sz w:val="24"/>
          <w:szCs w:val="24"/>
          <w:lang w:val="en-US"/>
        </w:rPr>
        <w:t>a</w:t>
      </w:r>
      <w:r w:rsidR="00BF3E3F">
        <w:rPr>
          <w:rFonts w:ascii="Times New Roman" w:hAnsi="Times New Roman" w:cs="Times New Roman"/>
          <w:sz w:val="24"/>
          <w:szCs w:val="24"/>
        </w:rPr>
        <w:t>n</w:t>
      </w:r>
      <w:r w:rsidR="00B5299E" w:rsidRPr="006710D3">
        <w:rPr>
          <w:rFonts w:ascii="Times New Roman" w:hAnsi="Times New Roman" w:cs="Times New Roman"/>
          <w:sz w:val="24"/>
          <w:szCs w:val="24"/>
        </w:rPr>
        <w:t xml:space="preserve">  jumlah</w:t>
      </w:r>
      <w:r w:rsidR="00530795" w:rsidRPr="006710D3">
        <w:rPr>
          <w:rFonts w:ascii="Times New Roman" w:hAnsi="Times New Roman" w:cs="Times New Roman"/>
          <w:sz w:val="24"/>
          <w:szCs w:val="24"/>
        </w:rPr>
        <w:t xml:space="preserve"> pelanggan PLN</w:t>
      </w:r>
      <w:r w:rsidR="00414735">
        <w:rPr>
          <w:rFonts w:ascii="Times New Roman" w:hAnsi="Times New Roman" w:cs="Times New Roman"/>
          <w:sz w:val="24"/>
          <w:szCs w:val="24"/>
          <w:lang w:val="en-US"/>
        </w:rPr>
        <w:t xml:space="preserve"> </w:t>
      </w:r>
      <w:r w:rsidR="00BF3E3F">
        <w:rPr>
          <w:rFonts w:ascii="Times New Roman" w:hAnsi="Times New Roman" w:cs="Times New Roman"/>
          <w:sz w:val="24"/>
          <w:szCs w:val="24"/>
          <w:lang w:val="en-US"/>
        </w:rPr>
        <w:t xml:space="preserve">sejalan </w:t>
      </w:r>
      <w:r w:rsidR="00B5299E" w:rsidRPr="006710D3">
        <w:rPr>
          <w:rFonts w:ascii="Times New Roman" w:hAnsi="Times New Roman" w:cs="Times New Roman"/>
          <w:sz w:val="24"/>
          <w:szCs w:val="24"/>
        </w:rPr>
        <w:t>terbangunnya jaringan listrik ke kawasan pedesaan.</w:t>
      </w:r>
      <w:r w:rsidR="00BF3E3F">
        <w:rPr>
          <w:rFonts w:ascii="Times New Roman" w:hAnsi="Times New Roman" w:cs="Times New Roman"/>
          <w:sz w:val="24"/>
          <w:szCs w:val="24"/>
          <w:lang w:val="en-US"/>
        </w:rPr>
        <w:t xml:space="preserve"> Dengan demikian,</w:t>
      </w:r>
      <w:r w:rsidR="0012203E">
        <w:rPr>
          <w:rFonts w:ascii="Times New Roman" w:hAnsi="Times New Roman" w:cs="Times New Roman"/>
          <w:sz w:val="24"/>
          <w:szCs w:val="24"/>
          <w:lang w:val="en-US"/>
        </w:rPr>
        <w:t xml:space="preserve"> r</w:t>
      </w:r>
      <w:r w:rsidR="00414735">
        <w:rPr>
          <w:rFonts w:ascii="Times New Roman" w:hAnsi="Times New Roman" w:cs="Times New Roman"/>
          <w:sz w:val="24"/>
          <w:szCs w:val="24"/>
        </w:rPr>
        <w:t>ata</w:t>
      </w:r>
      <w:r w:rsidR="00414735">
        <w:rPr>
          <w:rFonts w:ascii="Times New Roman" w:hAnsi="Times New Roman" w:cs="Times New Roman"/>
          <w:sz w:val="24"/>
          <w:szCs w:val="24"/>
          <w:lang w:val="en-US"/>
        </w:rPr>
        <w:t>-</w:t>
      </w:r>
      <w:r w:rsidR="00BF3E3F">
        <w:rPr>
          <w:rFonts w:ascii="Times New Roman" w:hAnsi="Times New Roman" w:cs="Times New Roman"/>
          <w:sz w:val="24"/>
          <w:szCs w:val="24"/>
        </w:rPr>
        <w:t xml:space="preserve">rata pertumbuhan realisasi </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ajak </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enerangan </w:t>
      </w:r>
      <w:r w:rsidR="00BF3E3F">
        <w:rPr>
          <w:rFonts w:ascii="Times New Roman" w:hAnsi="Times New Roman" w:cs="Times New Roman"/>
          <w:sz w:val="24"/>
          <w:szCs w:val="24"/>
          <w:lang w:val="en-US"/>
        </w:rPr>
        <w:t>J</w:t>
      </w:r>
      <w:r w:rsidR="00530795" w:rsidRPr="006710D3">
        <w:rPr>
          <w:rFonts w:ascii="Times New Roman" w:hAnsi="Times New Roman" w:cs="Times New Roman"/>
          <w:sz w:val="24"/>
          <w:szCs w:val="24"/>
        </w:rPr>
        <w:t xml:space="preserve">alan </w:t>
      </w:r>
      <w:r w:rsidR="00907839" w:rsidRPr="006710D3">
        <w:rPr>
          <w:rFonts w:ascii="Times New Roman" w:hAnsi="Times New Roman" w:cs="Times New Roman"/>
          <w:sz w:val="24"/>
          <w:szCs w:val="24"/>
        </w:rPr>
        <w:t xml:space="preserve"> </w:t>
      </w:r>
      <w:r w:rsidR="00414735">
        <w:rPr>
          <w:rFonts w:ascii="Times New Roman" w:hAnsi="Times New Roman" w:cs="Times New Roman"/>
          <w:sz w:val="24"/>
          <w:szCs w:val="24"/>
          <w:lang w:val="en-US"/>
        </w:rPr>
        <w:t xml:space="preserve">sekitar </w:t>
      </w:r>
      <w:r w:rsidR="00907839" w:rsidRPr="006710D3">
        <w:rPr>
          <w:rFonts w:ascii="Times New Roman" w:hAnsi="Times New Roman" w:cs="Times New Roman"/>
          <w:sz w:val="24"/>
          <w:szCs w:val="24"/>
        </w:rPr>
        <w:t>9,64 % per</w:t>
      </w:r>
      <w:r w:rsidR="00BD5F9D">
        <w:rPr>
          <w:rFonts w:ascii="Times New Roman" w:hAnsi="Times New Roman" w:cs="Times New Roman"/>
          <w:sz w:val="24"/>
          <w:szCs w:val="24"/>
        </w:rPr>
        <w:t>tahun</w:t>
      </w:r>
      <w:r w:rsidR="00907839" w:rsidRPr="006710D3">
        <w:rPr>
          <w:rFonts w:ascii="Times New Roman" w:hAnsi="Times New Roman" w:cs="Times New Roman"/>
          <w:sz w:val="24"/>
          <w:szCs w:val="24"/>
        </w:rPr>
        <w:t>.</w:t>
      </w:r>
    </w:p>
    <w:p w:rsidR="00A70810" w:rsidRPr="006710D3" w:rsidRDefault="000831A7"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P</w:t>
      </w:r>
      <w:r w:rsidR="00A70810" w:rsidRPr="006710D3">
        <w:rPr>
          <w:rFonts w:ascii="Times New Roman" w:hAnsi="Times New Roman" w:cs="Times New Roman"/>
          <w:sz w:val="24"/>
          <w:szCs w:val="24"/>
        </w:rPr>
        <w:t>emun</w:t>
      </w:r>
      <w:r w:rsidR="00BF3E3F">
        <w:rPr>
          <w:rFonts w:ascii="Times New Roman" w:hAnsi="Times New Roman" w:cs="Times New Roman"/>
          <w:sz w:val="24"/>
          <w:szCs w:val="24"/>
        </w:rPr>
        <w:t xml:space="preserve">gutan </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ajak Tambang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9501CE">
        <w:rPr>
          <w:rFonts w:ascii="Times New Roman" w:hAnsi="Times New Roman" w:cs="Times New Roman"/>
          <w:sz w:val="24"/>
          <w:szCs w:val="24"/>
        </w:rPr>
        <w:t>ol</w:t>
      </w:r>
      <w:r w:rsidR="009501CE">
        <w:rPr>
          <w:rFonts w:ascii="Times New Roman" w:hAnsi="Times New Roman" w:cs="Times New Roman"/>
          <w:sz w:val="24"/>
          <w:szCs w:val="24"/>
          <w:lang w:val="en-US"/>
        </w:rPr>
        <w:t>ongan</w:t>
      </w:r>
      <w:r>
        <w:rPr>
          <w:rFonts w:ascii="Times New Roman" w:hAnsi="Times New Roman" w:cs="Times New Roman"/>
          <w:sz w:val="24"/>
          <w:szCs w:val="24"/>
          <w:lang w:val="en-US"/>
        </w:rPr>
        <w:t xml:space="preserve"> </w:t>
      </w:r>
      <w:r w:rsidR="009501CE">
        <w:rPr>
          <w:rFonts w:ascii="Times New Roman" w:hAnsi="Times New Roman" w:cs="Times New Roman"/>
          <w:sz w:val="24"/>
          <w:szCs w:val="24"/>
          <w:lang w:val="en-US"/>
        </w:rPr>
        <w:t>C</w:t>
      </w:r>
      <w:r w:rsidR="009501CE">
        <w:rPr>
          <w:rFonts w:ascii="Times New Roman" w:hAnsi="Times New Roman" w:cs="Times New Roman"/>
          <w:sz w:val="24"/>
          <w:szCs w:val="24"/>
        </w:rPr>
        <w:t xml:space="preserve"> terealis</w:t>
      </w:r>
      <w:r w:rsidR="009501CE">
        <w:rPr>
          <w:rFonts w:ascii="Times New Roman" w:hAnsi="Times New Roman" w:cs="Times New Roman"/>
          <w:sz w:val="24"/>
          <w:szCs w:val="24"/>
          <w:lang w:val="en-US"/>
        </w:rPr>
        <w:t>asi</w:t>
      </w:r>
      <w:r w:rsidR="00253CDA" w:rsidRPr="006710D3">
        <w:rPr>
          <w:rFonts w:ascii="Times New Roman" w:hAnsi="Times New Roman" w:cs="Times New Roman"/>
          <w:sz w:val="24"/>
          <w:szCs w:val="24"/>
        </w:rPr>
        <w:t xml:space="preserve"> 56,75 % dari target</w:t>
      </w:r>
      <w:r w:rsidR="009501CE">
        <w:rPr>
          <w:rFonts w:ascii="Times New Roman" w:hAnsi="Times New Roman" w:cs="Times New Roman"/>
          <w:sz w:val="24"/>
          <w:szCs w:val="24"/>
        </w:rPr>
        <w:t xml:space="preserve"> Rp</w:t>
      </w:r>
      <w:r>
        <w:rPr>
          <w:rFonts w:ascii="Times New Roman" w:hAnsi="Times New Roman" w:cs="Times New Roman"/>
          <w:sz w:val="24"/>
          <w:szCs w:val="24"/>
          <w:lang w:val="en-US"/>
        </w:rPr>
        <w:t>.</w:t>
      </w:r>
      <w:r w:rsidR="009501CE">
        <w:rPr>
          <w:rFonts w:ascii="Times New Roman" w:hAnsi="Times New Roman" w:cs="Times New Roman"/>
          <w:sz w:val="24"/>
          <w:szCs w:val="24"/>
        </w:rPr>
        <w:t>850</w:t>
      </w:r>
      <w:r w:rsidR="009501CE">
        <w:rPr>
          <w:rFonts w:ascii="Times New Roman" w:hAnsi="Times New Roman" w:cs="Times New Roman"/>
          <w:sz w:val="24"/>
          <w:szCs w:val="24"/>
          <w:lang w:val="en-US"/>
        </w:rPr>
        <w:t>.</w:t>
      </w:r>
      <w:r w:rsidR="00907839" w:rsidRPr="006710D3">
        <w:rPr>
          <w:rFonts w:ascii="Times New Roman" w:hAnsi="Times New Roman" w:cs="Times New Roman"/>
          <w:sz w:val="24"/>
          <w:szCs w:val="24"/>
        </w:rPr>
        <w:t>600</w:t>
      </w:r>
      <w:r w:rsidR="009501CE">
        <w:rPr>
          <w:rFonts w:ascii="Times New Roman" w:hAnsi="Times New Roman" w:cs="Times New Roman"/>
          <w:sz w:val="24"/>
          <w:szCs w:val="24"/>
          <w:lang w:val="en-US"/>
        </w:rPr>
        <w:t>.</w:t>
      </w:r>
      <w:r w:rsidR="00907839" w:rsidRPr="006710D3">
        <w:rPr>
          <w:rFonts w:ascii="Times New Roman" w:hAnsi="Times New Roman" w:cs="Times New Roman"/>
          <w:sz w:val="24"/>
          <w:szCs w:val="24"/>
        </w:rPr>
        <w:t>000,-  artinya pemungutan tidak efektif.</w:t>
      </w:r>
      <w:r>
        <w:rPr>
          <w:rFonts w:ascii="Times New Roman" w:hAnsi="Times New Roman" w:cs="Times New Roman"/>
          <w:sz w:val="24"/>
          <w:szCs w:val="24"/>
          <w:lang w:val="en-US"/>
        </w:rPr>
        <w:t xml:space="preserve"> </w:t>
      </w:r>
      <w:r w:rsidR="00253CDA" w:rsidRPr="006710D3">
        <w:rPr>
          <w:rFonts w:ascii="Times New Roman" w:hAnsi="Times New Roman" w:cs="Times New Roman"/>
          <w:sz w:val="24"/>
          <w:szCs w:val="24"/>
        </w:rPr>
        <w:t>Realisasi penerimaan</w:t>
      </w:r>
      <w:r w:rsidR="00BF3E3F">
        <w:rPr>
          <w:rFonts w:ascii="Times New Roman" w:hAnsi="Times New Roman" w:cs="Times New Roman"/>
          <w:sz w:val="24"/>
          <w:szCs w:val="24"/>
          <w:lang w:val="en-US"/>
        </w:rPr>
        <w:t>T</w:t>
      </w:r>
      <w:r w:rsidR="00BF3E3F">
        <w:rPr>
          <w:rFonts w:ascii="Times New Roman" w:hAnsi="Times New Roman" w:cs="Times New Roman"/>
          <w:sz w:val="24"/>
          <w:szCs w:val="24"/>
        </w:rPr>
        <w:t xml:space="preserve">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907839" w:rsidRPr="006710D3">
        <w:rPr>
          <w:rFonts w:ascii="Times New Roman" w:hAnsi="Times New Roman" w:cs="Times New Roman"/>
          <w:sz w:val="24"/>
          <w:szCs w:val="24"/>
        </w:rPr>
        <w:t>ol</w:t>
      </w:r>
      <w:r w:rsidR="009501CE">
        <w:rPr>
          <w:rFonts w:ascii="Times New Roman" w:hAnsi="Times New Roman" w:cs="Times New Roman"/>
          <w:sz w:val="24"/>
          <w:szCs w:val="24"/>
          <w:lang w:val="en-US"/>
        </w:rPr>
        <w:t>ongan</w:t>
      </w:r>
      <w:r w:rsidR="00907839" w:rsidRPr="006710D3">
        <w:rPr>
          <w:rFonts w:ascii="Times New Roman" w:hAnsi="Times New Roman" w:cs="Times New Roman"/>
          <w:sz w:val="24"/>
          <w:szCs w:val="24"/>
        </w:rPr>
        <w:t xml:space="preserve"> C </w:t>
      </w:r>
      <w:r w:rsidR="00BD5F9D">
        <w:rPr>
          <w:rFonts w:ascii="Times New Roman" w:hAnsi="Times New Roman" w:cs="Times New Roman"/>
          <w:sz w:val="24"/>
          <w:szCs w:val="24"/>
        </w:rPr>
        <w:t>tahun</w:t>
      </w:r>
      <w:r w:rsidR="00A70810" w:rsidRPr="006710D3">
        <w:rPr>
          <w:rFonts w:ascii="Times New Roman" w:hAnsi="Times New Roman" w:cs="Times New Roman"/>
          <w:sz w:val="24"/>
          <w:szCs w:val="24"/>
        </w:rPr>
        <w:t xml:space="preserve"> 201</w:t>
      </w:r>
      <w:r w:rsidR="009501CE">
        <w:rPr>
          <w:rFonts w:ascii="Times New Roman" w:hAnsi="Times New Roman" w:cs="Times New Roman"/>
          <w:sz w:val="24"/>
          <w:szCs w:val="24"/>
        </w:rPr>
        <w:t>1 dan 2012 terealis</w:t>
      </w:r>
      <w:r w:rsidR="009501CE">
        <w:rPr>
          <w:rFonts w:ascii="Times New Roman" w:hAnsi="Times New Roman" w:cs="Times New Roman"/>
          <w:sz w:val="24"/>
          <w:szCs w:val="24"/>
          <w:lang w:val="en-US"/>
        </w:rPr>
        <w:t>asi</w:t>
      </w:r>
      <w:r w:rsidR="00C30770" w:rsidRPr="006710D3">
        <w:rPr>
          <w:rFonts w:ascii="Times New Roman" w:hAnsi="Times New Roman" w:cs="Times New Roman"/>
          <w:sz w:val="24"/>
          <w:szCs w:val="24"/>
        </w:rPr>
        <w:t xml:space="preserve"> </w:t>
      </w:r>
      <w:r>
        <w:rPr>
          <w:rFonts w:ascii="Times New Roman" w:hAnsi="Times New Roman" w:cs="Times New Roman"/>
          <w:sz w:val="24"/>
          <w:szCs w:val="24"/>
          <w:lang w:val="en-US"/>
        </w:rPr>
        <w:t xml:space="preserve">sekitar </w:t>
      </w:r>
      <w:r w:rsidR="00C30770" w:rsidRPr="006710D3">
        <w:rPr>
          <w:rFonts w:ascii="Times New Roman" w:hAnsi="Times New Roman" w:cs="Times New Roman"/>
          <w:sz w:val="24"/>
          <w:szCs w:val="24"/>
        </w:rPr>
        <w:t>12</w:t>
      </w:r>
      <w:r w:rsidR="00A70810" w:rsidRPr="006710D3">
        <w:rPr>
          <w:rFonts w:ascii="Times New Roman" w:hAnsi="Times New Roman" w:cs="Times New Roman"/>
          <w:sz w:val="24"/>
          <w:szCs w:val="24"/>
        </w:rPr>
        <w:t>2,</w:t>
      </w:r>
      <w:r w:rsidR="00C30770" w:rsidRPr="006710D3">
        <w:rPr>
          <w:rFonts w:ascii="Times New Roman" w:hAnsi="Times New Roman" w:cs="Times New Roman"/>
          <w:sz w:val="24"/>
          <w:szCs w:val="24"/>
        </w:rPr>
        <w:t>74</w:t>
      </w:r>
      <w:r w:rsidR="00A70810" w:rsidRPr="006710D3">
        <w:rPr>
          <w:rFonts w:ascii="Times New Roman" w:hAnsi="Times New Roman" w:cs="Times New Roman"/>
          <w:sz w:val="24"/>
          <w:szCs w:val="24"/>
        </w:rPr>
        <w:t xml:space="preserve"> %</w:t>
      </w:r>
      <w:r w:rsidR="00C30770" w:rsidRPr="006710D3">
        <w:rPr>
          <w:rFonts w:ascii="Times New Roman" w:hAnsi="Times New Roman" w:cs="Times New Roman"/>
          <w:sz w:val="24"/>
          <w:szCs w:val="24"/>
        </w:rPr>
        <w:t xml:space="preserve"> dari target</w:t>
      </w:r>
      <w:r>
        <w:rPr>
          <w:rFonts w:ascii="Times New Roman" w:hAnsi="Times New Roman" w:cs="Times New Roman"/>
          <w:sz w:val="24"/>
          <w:szCs w:val="24"/>
          <w:lang w:val="en-US"/>
        </w:rPr>
        <w:t xml:space="preserve"> </w:t>
      </w:r>
      <w:r w:rsidR="00907839" w:rsidRPr="006710D3">
        <w:rPr>
          <w:rFonts w:ascii="Times New Roman" w:hAnsi="Times New Roman" w:cs="Times New Roman"/>
          <w:sz w:val="24"/>
          <w:szCs w:val="24"/>
        </w:rPr>
        <w:t>Rp.600</w:t>
      </w:r>
      <w:r w:rsidR="009501CE">
        <w:rPr>
          <w:rFonts w:ascii="Times New Roman" w:hAnsi="Times New Roman" w:cs="Times New Roman"/>
          <w:sz w:val="24"/>
          <w:szCs w:val="24"/>
          <w:lang w:val="en-US"/>
        </w:rPr>
        <w:t>.</w:t>
      </w:r>
      <w:r w:rsidR="00907839" w:rsidRPr="006710D3">
        <w:rPr>
          <w:rFonts w:ascii="Times New Roman" w:hAnsi="Times New Roman" w:cs="Times New Roman"/>
          <w:sz w:val="24"/>
          <w:szCs w:val="24"/>
        </w:rPr>
        <w:t>000</w:t>
      </w:r>
      <w:r w:rsidR="009501CE">
        <w:rPr>
          <w:rFonts w:ascii="Times New Roman" w:hAnsi="Times New Roman" w:cs="Times New Roman"/>
          <w:sz w:val="24"/>
          <w:szCs w:val="24"/>
          <w:lang w:val="en-US"/>
        </w:rPr>
        <w:t>.</w:t>
      </w:r>
      <w:r w:rsidR="00907839" w:rsidRPr="006710D3">
        <w:rPr>
          <w:rFonts w:ascii="Times New Roman" w:hAnsi="Times New Roman" w:cs="Times New Roman"/>
          <w:sz w:val="24"/>
          <w:szCs w:val="24"/>
        </w:rPr>
        <w:t>000,-</w:t>
      </w:r>
      <w:r w:rsidR="006B49B8" w:rsidRPr="006710D3">
        <w:rPr>
          <w:rFonts w:ascii="Times New Roman" w:hAnsi="Times New Roman" w:cs="Times New Roman"/>
          <w:sz w:val="24"/>
          <w:szCs w:val="24"/>
        </w:rPr>
        <w:t xml:space="preserve"> artinya pemungutan sangat efektif.</w:t>
      </w:r>
      <w:r>
        <w:rPr>
          <w:rFonts w:ascii="Times New Roman" w:hAnsi="Times New Roman" w:cs="Times New Roman"/>
          <w:sz w:val="24"/>
          <w:szCs w:val="24"/>
          <w:lang w:val="en-US"/>
        </w:rPr>
        <w:t xml:space="preserve"> </w:t>
      </w:r>
      <w:r w:rsidR="009501CE">
        <w:rPr>
          <w:rFonts w:ascii="Times New Roman" w:hAnsi="Times New Roman" w:cs="Times New Roman"/>
          <w:sz w:val="24"/>
          <w:szCs w:val="24"/>
          <w:lang w:val="en-US"/>
        </w:rPr>
        <w:t xml:space="preserve">Selanjutnya, </w:t>
      </w:r>
      <w:r w:rsidR="00C30770"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C30770" w:rsidRPr="006710D3">
        <w:rPr>
          <w:rFonts w:ascii="Times New Roman" w:hAnsi="Times New Roman" w:cs="Times New Roman"/>
          <w:sz w:val="24"/>
          <w:szCs w:val="24"/>
        </w:rPr>
        <w:t xml:space="preserve"> 2013 mencapai angka 151 % dari target </w:t>
      </w:r>
      <w:r w:rsidR="006B49B8" w:rsidRPr="006710D3">
        <w:rPr>
          <w:rFonts w:ascii="Times New Roman" w:hAnsi="Times New Roman" w:cs="Times New Roman"/>
          <w:sz w:val="24"/>
          <w:szCs w:val="24"/>
        </w:rPr>
        <w:t>Rp.529,000,000,- artinya pemungutan sangat efektif.</w:t>
      </w:r>
      <w:r>
        <w:rPr>
          <w:rFonts w:ascii="Times New Roman" w:hAnsi="Times New Roman" w:cs="Times New Roman"/>
          <w:sz w:val="24"/>
          <w:szCs w:val="24"/>
          <w:lang w:val="en-US"/>
        </w:rPr>
        <w:t xml:space="preserve"> </w:t>
      </w:r>
      <w:r w:rsidR="009501CE">
        <w:rPr>
          <w:rFonts w:ascii="Times New Roman" w:hAnsi="Times New Roman" w:cs="Times New Roman"/>
          <w:sz w:val="24"/>
          <w:szCs w:val="24"/>
          <w:lang w:val="en-US"/>
        </w:rPr>
        <w:t>Sedangkan p</w:t>
      </w:r>
      <w:r w:rsidR="00C30770" w:rsidRPr="006710D3">
        <w:rPr>
          <w:rFonts w:ascii="Times New Roman" w:hAnsi="Times New Roman" w:cs="Times New Roman"/>
          <w:sz w:val="24"/>
          <w:szCs w:val="24"/>
        </w:rPr>
        <w:t>enerimaan</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ajak </w:t>
      </w:r>
      <w:r w:rsidR="00BF3E3F">
        <w:rPr>
          <w:rFonts w:ascii="Times New Roman" w:hAnsi="Times New Roman" w:cs="Times New Roman"/>
          <w:sz w:val="24"/>
          <w:szCs w:val="24"/>
          <w:lang w:val="en-US"/>
        </w:rPr>
        <w:t>T</w:t>
      </w:r>
      <w:r w:rsidR="00BF3E3F">
        <w:rPr>
          <w:rFonts w:ascii="Times New Roman" w:hAnsi="Times New Roman" w:cs="Times New Roman"/>
          <w:sz w:val="24"/>
          <w:szCs w:val="24"/>
        </w:rPr>
        <w:t xml:space="preserve">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6B49B8" w:rsidRPr="006710D3">
        <w:rPr>
          <w:rFonts w:ascii="Times New Roman" w:hAnsi="Times New Roman" w:cs="Times New Roman"/>
          <w:sz w:val="24"/>
          <w:szCs w:val="24"/>
        </w:rPr>
        <w:t>ol</w:t>
      </w:r>
      <w:r w:rsidR="009501CE">
        <w:rPr>
          <w:rFonts w:ascii="Times New Roman" w:hAnsi="Times New Roman" w:cs="Times New Roman"/>
          <w:sz w:val="24"/>
          <w:szCs w:val="24"/>
          <w:lang w:val="en-US"/>
        </w:rPr>
        <w:t>ongan</w:t>
      </w:r>
      <w:r w:rsidR="006B49B8" w:rsidRPr="006710D3">
        <w:rPr>
          <w:rFonts w:ascii="Times New Roman" w:hAnsi="Times New Roman" w:cs="Times New Roman"/>
          <w:sz w:val="24"/>
          <w:szCs w:val="24"/>
        </w:rPr>
        <w:t xml:space="preserve"> C </w:t>
      </w:r>
      <w:r w:rsidR="00C30770"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C30770" w:rsidRPr="006710D3">
        <w:rPr>
          <w:rFonts w:ascii="Times New Roman" w:hAnsi="Times New Roman" w:cs="Times New Roman"/>
          <w:sz w:val="24"/>
          <w:szCs w:val="24"/>
        </w:rPr>
        <w:t xml:space="preserve"> 2014 mencapai angka </w:t>
      </w:r>
      <w:r w:rsidR="001F32B2">
        <w:rPr>
          <w:rFonts w:ascii="Times New Roman" w:hAnsi="Times New Roman" w:cs="Times New Roman"/>
          <w:sz w:val="24"/>
          <w:szCs w:val="24"/>
        </w:rPr>
        <w:t>sekitar</w:t>
      </w:r>
      <w:r w:rsidR="00C30770" w:rsidRPr="006710D3">
        <w:rPr>
          <w:rFonts w:ascii="Times New Roman" w:hAnsi="Times New Roman" w:cs="Times New Roman"/>
          <w:sz w:val="24"/>
          <w:szCs w:val="24"/>
        </w:rPr>
        <w:t xml:space="preserve"> 150,84 %</w:t>
      </w:r>
      <w:r w:rsidR="006B49B8" w:rsidRPr="006710D3">
        <w:rPr>
          <w:rFonts w:ascii="Times New Roman" w:hAnsi="Times New Roman" w:cs="Times New Roman"/>
          <w:sz w:val="24"/>
          <w:szCs w:val="24"/>
        </w:rPr>
        <w:t xml:space="preserve"> dari target Rp</w:t>
      </w:r>
      <w:r w:rsidR="00C30770" w:rsidRPr="006710D3">
        <w:rPr>
          <w:rFonts w:ascii="Times New Roman" w:hAnsi="Times New Roman" w:cs="Times New Roman"/>
          <w:sz w:val="24"/>
          <w:szCs w:val="24"/>
        </w:rPr>
        <w:t>.</w:t>
      </w:r>
      <w:r w:rsidR="007B3CFF">
        <w:rPr>
          <w:rFonts w:ascii="Times New Roman" w:hAnsi="Times New Roman" w:cs="Times New Roman"/>
          <w:sz w:val="24"/>
          <w:szCs w:val="24"/>
        </w:rPr>
        <w:t>600</w:t>
      </w:r>
      <w:r w:rsidR="007B3CFF">
        <w:rPr>
          <w:rFonts w:ascii="Times New Roman" w:hAnsi="Times New Roman" w:cs="Times New Roman"/>
          <w:sz w:val="24"/>
          <w:szCs w:val="24"/>
          <w:lang w:val="en-US"/>
        </w:rPr>
        <w:t>.</w:t>
      </w:r>
      <w:r w:rsidR="006B49B8" w:rsidRPr="006710D3">
        <w:rPr>
          <w:rFonts w:ascii="Times New Roman" w:hAnsi="Times New Roman" w:cs="Times New Roman"/>
          <w:sz w:val="24"/>
          <w:szCs w:val="24"/>
        </w:rPr>
        <w:t>000</w:t>
      </w:r>
      <w:r w:rsidR="007B3CFF">
        <w:rPr>
          <w:rFonts w:ascii="Times New Roman" w:hAnsi="Times New Roman" w:cs="Times New Roman"/>
          <w:sz w:val="24"/>
          <w:szCs w:val="24"/>
          <w:lang w:val="en-US"/>
        </w:rPr>
        <w:t>.</w:t>
      </w:r>
      <w:r w:rsidR="006B49B8" w:rsidRPr="006710D3">
        <w:rPr>
          <w:rFonts w:ascii="Times New Roman" w:hAnsi="Times New Roman" w:cs="Times New Roman"/>
          <w:sz w:val="24"/>
          <w:szCs w:val="24"/>
        </w:rPr>
        <w:t xml:space="preserve">000,- artinya pemungutan sangat efektif. </w:t>
      </w:r>
      <w:r w:rsidR="00C30770" w:rsidRPr="006710D3">
        <w:rPr>
          <w:rFonts w:ascii="Times New Roman" w:hAnsi="Times New Roman" w:cs="Times New Roman"/>
          <w:sz w:val="24"/>
          <w:szCs w:val="24"/>
        </w:rPr>
        <w:t xml:space="preserve"> Berdasarkan angka angka tersebut dapat </w:t>
      </w:r>
      <w:r w:rsidR="00A43E91" w:rsidRPr="006710D3">
        <w:rPr>
          <w:rFonts w:ascii="Times New Roman" w:hAnsi="Times New Roman" w:cs="Times New Roman"/>
          <w:sz w:val="24"/>
          <w:szCs w:val="24"/>
        </w:rPr>
        <w:t>di</w:t>
      </w:r>
      <w:r w:rsidR="00C30770" w:rsidRPr="006710D3">
        <w:rPr>
          <w:rFonts w:ascii="Times New Roman" w:hAnsi="Times New Roman" w:cs="Times New Roman"/>
          <w:sz w:val="24"/>
          <w:szCs w:val="24"/>
        </w:rPr>
        <w:t xml:space="preserve">katakan </w:t>
      </w:r>
      <w:r w:rsidR="009501CE">
        <w:rPr>
          <w:rFonts w:ascii="Times New Roman" w:hAnsi="Times New Roman" w:cs="Times New Roman"/>
          <w:sz w:val="24"/>
          <w:szCs w:val="24"/>
          <w:lang w:val="en-US"/>
        </w:rPr>
        <w:t xml:space="preserve">bahwa </w:t>
      </w:r>
      <w:r w:rsidR="00BF3E3F">
        <w:rPr>
          <w:rFonts w:ascii="Times New Roman" w:hAnsi="Times New Roman" w:cs="Times New Roman"/>
          <w:sz w:val="24"/>
          <w:szCs w:val="24"/>
        </w:rPr>
        <w:t xml:space="preserve">pemungutan </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ajak </w:t>
      </w:r>
      <w:r w:rsidR="00BF3E3F">
        <w:rPr>
          <w:rFonts w:ascii="Times New Roman" w:hAnsi="Times New Roman" w:cs="Times New Roman"/>
          <w:sz w:val="24"/>
          <w:szCs w:val="24"/>
          <w:lang w:val="en-US"/>
        </w:rPr>
        <w:t>T</w:t>
      </w:r>
      <w:r w:rsidR="00BF3E3F">
        <w:rPr>
          <w:rFonts w:ascii="Times New Roman" w:hAnsi="Times New Roman" w:cs="Times New Roman"/>
          <w:sz w:val="24"/>
          <w:szCs w:val="24"/>
        </w:rPr>
        <w:t xml:space="preserve">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C30770" w:rsidRPr="006710D3">
        <w:rPr>
          <w:rFonts w:ascii="Times New Roman" w:hAnsi="Times New Roman" w:cs="Times New Roman"/>
          <w:sz w:val="24"/>
          <w:szCs w:val="24"/>
        </w:rPr>
        <w:t>ol</w:t>
      </w:r>
      <w:r w:rsidR="009501CE">
        <w:rPr>
          <w:rFonts w:ascii="Times New Roman" w:hAnsi="Times New Roman" w:cs="Times New Roman"/>
          <w:sz w:val="24"/>
          <w:szCs w:val="24"/>
          <w:lang w:val="en-US"/>
        </w:rPr>
        <w:t>ongan</w:t>
      </w:r>
      <w:r w:rsidR="00C30770" w:rsidRPr="006710D3">
        <w:rPr>
          <w:rFonts w:ascii="Times New Roman" w:hAnsi="Times New Roman" w:cs="Times New Roman"/>
          <w:sz w:val="24"/>
          <w:szCs w:val="24"/>
        </w:rPr>
        <w:t xml:space="preserve"> C </w:t>
      </w:r>
      <w:r w:rsidR="00944715"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944715" w:rsidRPr="006710D3">
        <w:rPr>
          <w:rFonts w:ascii="Times New Roman" w:hAnsi="Times New Roman" w:cs="Times New Roman"/>
          <w:sz w:val="24"/>
          <w:szCs w:val="24"/>
        </w:rPr>
        <w:t xml:space="preserve"> 2011 </w:t>
      </w:r>
      <w:r w:rsidR="006B49B8" w:rsidRPr="006710D3">
        <w:rPr>
          <w:rFonts w:ascii="Times New Roman" w:hAnsi="Times New Roman" w:cs="Times New Roman"/>
          <w:sz w:val="24"/>
          <w:szCs w:val="24"/>
        </w:rPr>
        <w:t>-</w:t>
      </w:r>
      <w:r w:rsidR="00944715" w:rsidRPr="006710D3">
        <w:rPr>
          <w:rFonts w:ascii="Times New Roman" w:hAnsi="Times New Roman" w:cs="Times New Roman"/>
          <w:sz w:val="24"/>
          <w:szCs w:val="24"/>
        </w:rPr>
        <w:t xml:space="preserve"> 2014 </w:t>
      </w:r>
      <w:r w:rsidR="006B49B8" w:rsidRPr="006710D3">
        <w:rPr>
          <w:rFonts w:ascii="Times New Roman" w:hAnsi="Times New Roman" w:cs="Times New Roman"/>
          <w:sz w:val="24"/>
          <w:szCs w:val="24"/>
        </w:rPr>
        <w:t xml:space="preserve">cenderung </w:t>
      </w:r>
      <w:r w:rsidR="00BF3E3F">
        <w:rPr>
          <w:rFonts w:ascii="Times New Roman" w:hAnsi="Times New Roman" w:cs="Times New Roman"/>
          <w:sz w:val="24"/>
          <w:szCs w:val="24"/>
          <w:lang w:val="en-US"/>
        </w:rPr>
        <w:t xml:space="preserve">melampaui </w:t>
      </w:r>
      <w:r w:rsidR="006B49B8" w:rsidRPr="006710D3">
        <w:rPr>
          <w:rFonts w:ascii="Times New Roman" w:hAnsi="Times New Roman" w:cs="Times New Roman"/>
          <w:sz w:val="24"/>
          <w:szCs w:val="24"/>
        </w:rPr>
        <w:t>target</w:t>
      </w:r>
      <w:r w:rsidR="00BF3E3F">
        <w:rPr>
          <w:rFonts w:ascii="Times New Roman" w:hAnsi="Times New Roman" w:cs="Times New Roman"/>
          <w:sz w:val="24"/>
          <w:szCs w:val="24"/>
          <w:lang w:val="en-US"/>
        </w:rPr>
        <w:t xml:space="preserve">, </w:t>
      </w:r>
      <w:r w:rsidR="00BF3E3F">
        <w:rPr>
          <w:rFonts w:ascii="Times New Roman" w:hAnsi="Times New Roman" w:cs="Times New Roman"/>
          <w:sz w:val="24"/>
          <w:szCs w:val="24"/>
        </w:rPr>
        <w:t xml:space="preserve"> karena target penerimaan </w:t>
      </w:r>
      <w:r w:rsidR="00BF3E3F">
        <w:rPr>
          <w:rFonts w:ascii="Times New Roman" w:hAnsi="Times New Roman" w:cs="Times New Roman"/>
          <w:sz w:val="24"/>
          <w:szCs w:val="24"/>
          <w:lang w:val="en-US"/>
        </w:rPr>
        <w:t xml:space="preserve">mengalami penurunan </w:t>
      </w:r>
      <w:r>
        <w:rPr>
          <w:rFonts w:ascii="Times New Roman" w:hAnsi="Times New Roman" w:cs="Times New Roman"/>
          <w:sz w:val="24"/>
          <w:szCs w:val="24"/>
          <w:lang w:val="en-US"/>
        </w:rPr>
        <w:t xml:space="preserve">sekitar </w:t>
      </w:r>
      <w:r w:rsidR="003A273A" w:rsidRPr="006710D3">
        <w:rPr>
          <w:rFonts w:ascii="Times New Roman" w:hAnsi="Times New Roman" w:cs="Times New Roman"/>
          <w:sz w:val="24"/>
          <w:szCs w:val="24"/>
        </w:rPr>
        <w:t>29 % dibandingkan dengan target pe</w:t>
      </w:r>
      <w:r w:rsidR="00780C07">
        <w:rPr>
          <w:rFonts w:ascii="Times New Roman" w:hAnsi="Times New Roman" w:cs="Times New Roman"/>
          <w:sz w:val="24"/>
          <w:szCs w:val="24"/>
        </w:rPr>
        <w:t xml:space="preserve">nerimaan padat </w:t>
      </w:r>
      <w:r w:rsidR="00BD5F9D">
        <w:rPr>
          <w:rFonts w:ascii="Times New Roman" w:hAnsi="Times New Roman" w:cs="Times New Roman"/>
          <w:sz w:val="24"/>
          <w:szCs w:val="24"/>
        </w:rPr>
        <w:t>tahun</w:t>
      </w:r>
      <w:r w:rsidR="00780C07">
        <w:rPr>
          <w:rFonts w:ascii="Times New Roman" w:hAnsi="Times New Roman" w:cs="Times New Roman"/>
          <w:sz w:val="24"/>
          <w:szCs w:val="24"/>
        </w:rPr>
        <w:t xml:space="preserve"> 2010. Rata</w:t>
      </w:r>
      <w:r w:rsidR="00780C07">
        <w:rPr>
          <w:rFonts w:ascii="Times New Roman" w:hAnsi="Times New Roman" w:cs="Times New Roman"/>
          <w:sz w:val="24"/>
          <w:szCs w:val="24"/>
          <w:lang w:val="en-US"/>
        </w:rPr>
        <w:t>-</w:t>
      </w:r>
      <w:r w:rsidR="003A273A" w:rsidRPr="006710D3">
        <w:rPr>
          <w:rFonts w:ascii="Times New Roman" w:hAnsi="Times New Roman" w:cs="Times New Roman"/>
          <w:sz w:val="24"/>
          <w:szCs w:val="24"/>
        </w:rPr>
        <w:t>ra</w:t>
      </w:r>
      <w:r w:rsidR="00BF3E3F">
        <w:rPr>
          <w:rFonts w:ascii="Times New Roman" w:hAnsi="Times New Roman" w:cs="Times New Roman"/>
          <w:sz w:val="24"/>
          <w:szCs w:val="24"/>
        </w:rPr>
        <w:t xml:space="preserve">ta pertumbuhan pendapatan dari </w:t>
      </w:r>
      <w:r w:rsidR="00BF3E3F">
        <w:rPr>
          <w:rFonts w:ascii="Times New Roman" w:hAnsi="Times New Roman" w:cs="Times New Roman"/>
          <w:sz w:val="24"/>
          <w:szCs w:val="24"/>
          <w:lang w:val="en-US"/>
        </w:rPr>
        <w:t>P</w:t>
      </w:r>
      <w:r w:rsidR="00BF3E3F">
        <w:rPr>
          <w:rFonts w:ascii="Times New Roman" w:hAnsi="Times New Roman" w:cs="Times New Roman"/>
          <w:sz w:val="24"/>
          <w:szCs w:val="24"/>
        </w:rPr>
        <w:t xml:space="preserve">ajak </w:t>
      </w:r>
      <w:r w:rsidR="00BF3E3F">
        <w:rPr>
          <w:rFonts w:ascii="Times New Roman" w:hAnsi="Times New Roman" w:cs="Times New Roman"/>
          <w:sz w:val="24"/>
          <w:szCs w:val="24"/>
          <w:lang w:val="en-US"/>
        </w:rPr>
        <w:t>T</w:t>
      </w:r>
      <w:r w:rsidR="00BF3E3F">
        <w:rPr>
          <w:rFonts w:ascii="Times New Roman" w:hAnsi="Times New Roman" w:cs="Times New Roman"/>
          <w:sz w:val="24"/>
          <w:szCs w:val="24"/>
        </w:rPr>
        <w:t xml:space="preserve">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3A273A" w:rsidRPr="006710D3">
        <w:rPr>
          <w:rFonts w:ascii="Times New Roman" w:hAnsi="Times New Roman" w:cs="Times New Roman"/>
          <w:sz w:val="24"/>
          <w:szCs w:val="24"/>
        </w:rPr>
        <w:t xml:space="preserve">olongan C mencapai angka </w:t>
      </w:r>
      <w:r w:rsidR="00156037" w:rsidRPr="006710D3">
        <w:rPr>
          <w:rFonts w:ascii="Times New Roman" w:hAnsi="Times New Roman" w:cs="Times New Roman"/>
          <w:sz w:val="24"/>
          <w:szCs w:val="24"/>
        </w:rPr>
        <w:t>14,87 % per</w:t>
      </w:r>
      <w:r w:rsidR="00780C07">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156037" w:rsidRPr="006710D3">
        <w:rPr>
          <w:rFonts w:ascii="Times New Roman" w:hAnsi="Times New Roman" w:cs="Times New Roman"/>
          <w:sz w:val="24"/>
          <w:szCs w:val="24"/>
        </w:rPr>
        <w:t xml:space="preserve">. </w:t>
      </w:r>
      <w:r w:rsidR="00B5299E" w:rsidRPr="006710D3">
        <w:rPr>
          <w:rFonts w:ascii="Times New Roman" w:hAnsi="Times New Roman" w:cs="Times New Roman"/>
          <w:sz w:val="24"/>
          <w:szCs w:val="24"/>
        </w:rPr>
        <w:t>Pe</w:t>
      </w:r>
      <w:r w:rsidR="00BF3E3F">
        <w:rPr>
          <w:rFonts w:ascii="Times New Roman" w:hAnsi="Times New Roman" w:cs="Times New Roman"/>
          <w:sz w:val="24"/>
          <w:szCs w:val="24"/>
        </w:rPr>
        <w:t xml:space="preserve">ningkatan penerimaan rill dari </w:t>
      </w:r>
      <w:r w:rsidR="00BF3E3F">
        <w:rPr>
          <w:rFonts w:ascii="Times New Roman" w:hAnsi="Times New Roman" w:cs="Times New Roman"/>
          <w:sz w:val="24"/>
          <w:szCs w:val="24"/>
          <w:lang w:val="en-US"/>
        </w:rPr>
        <w:t>T</w:t>
      </w:r>
      <w:r w:rsidR="00BF3E3F">
        <w:rPr>
          <w:rFonts w:ascii="Times New Roman" w:hAnsi="Times New Roman" w:cs="Times New Roman"/>
          <w:sz w:val="24"/>
          <w:szCs w:val="24"/>
        </w:rPr>
        <w:t xml:space="preserve">ambang </w:t>
      </w:r>
      <w:r w:rsidR="00BF3E3F">
        <w:rPr>
          <w:rFonts w:ascii="Times New Roman" w:hAnsi="Times New Roman" w:cs="Times New Roman"/>
          <w:sz w:val="24"/>
          <w:szCs w:val="24"/>
          <w:lang w:val="en-US"/>
        </w:rPr>
        <w:t>G</w:t>
      </w:r>
      <w:r w:rsidR="00BF3E3F">
        <w:rPr>
          <w:rFonts w:ascii="Times New Roman" w:hAnsi="Times New Roman" w:cs="Times New Roman"/>
          <w:sz w:val="24"/>
          <w:szCs w:val="24"/>
        </w:rPr>
        <w:t xml:space="preserve">alian </w:t>
      </w:r>
      <w:r w:rsidR="00BF3E3F">
        <w:rPr>
          <w:rFonts w:ascii="Times New Roman" w:hAnsi="Times New Roman" w:cs="Times New Roman"/>
          <w:sz w:val="24"/>
          <w:szCs w:val="24"/>
          <w:lang w:val="en-US"/>
        </w:rPr>
        <w:t>G</w:t>
      </w:r>
      <w:r w:rsidR="00B5299E" w:rsidRPr="006710D3">
        <w:rPr>
          <w:rFonts w:ascii="Times New Roman" w:hAnsi="Times New Roman" w:cs="Times New Roman"/>
          <w:sz w:val="24"/>
          <w:szCs w:val="24"/>
        </w:rPr>
        <w:t>ol</w:t>
      </w:r>
      <w:r w:rsidR="00BF3E3F">
        <w:rPr>
          <w:rFonts w:ascii="Times New Roman" w:hAnsi="Times New Roman" w:cs="Times New Roman"/>
          <w:sz w:val="24"/>
          <w:szCs w:val="24"/>
          <w:lang w:val="en-US"/>
        </w:rPr>
        <w:t>ongan</w:t>
      </w:r>
      <w:r w:rsidR="00B5299E" w:rsidRPr="006710D3">
        <w:rPr>
          <w:rFonts w:ascii="Times New Roman" w:hAnsi="Times New Roman" w:cs="Times New Roman"/>
          <w:sz w:val="24"/>
          <w:szCs w:val="24"/>
        </w:rPr>
        <w:t xml:space="preserve"> C dipengaruhi meningkatnya jumlah bangunan fisik yang dibiayai oleh pemerintah maupun masyarakat.</w:t>
      </w:r>
    </w:p>
    <w:p w:rsidR="00944715" w:rsidRPr="006710D3" w:rsidRDefault="007B3CFF"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P</w:t>
      </w:r>
      <w:r w:rsidR="000E4CAA">
        <w:rPr>
          <w:rFonts w:ascii="Times New Roman" w:hAnsi="Times New Roman" w:cs="Times New Roman"/>
          <w:sz w:val="24"/>
          <w:szCs w:val="24"/>
        </w:rPr>
        <w:t xml:space="preserve">emungutan </w:t>
      </w:r>
      <w:r w:rsidR="000E4CAA">
        <w:rPr>
          <w:rFonts w:ascii="Times New Roman" w:hAnsi="Times New Roman" w:cs="Times New Roman"/>
          <w:sz w:val="24"/>
          <w:szCs w:val="24"/>
          <w:lang w:val="en-US"/>
        </w:rPr>
        <w:t>P</w:t>
      </w:r>
      <w:r w:rsidR="000E4CAA">
        <w:rPr>
          <w:rFonts w:ascii="Times New Roman" w:hAnsi="Times New Roman" w:cs="Times New Roman"/>
          <w:sz w:val="24"/>
          <w:szCs w:val="24"/>
        </w:rPr>
        <w:t xml:space="preserve">ajak </w:t>
      </w:r>
      <w:r w:rsidR="000E4CAA">
        <w:rPr>
          <w:rFonts w:ascii="Times New Roman" w:hAnsi="Times New Roman" w:cs="Times New Roman"/>
          <w:sz w:val="24"/>
          <w:szCs w:val="24"/>
          <w:lang w:val="en-US"/>
        </w:rPr>
        <w:t>A</w:t>
      </w:r>
      <w:r w:rsidR="000E4CAA">
        <w:rPr>
          <w:rFonts w:ascii="Times New Roman" w:hAnsi="Times New Roman" w:cs="Times New Roman"/>
          <w:sz w:val="24"/>
          <w:szCs w:val="24"/>
        </w:rPr>
        <w:t xml:space="preserve">ir </w:t>
      </w:r>
      <w:r w:rsidR="000E4CAA">
        <w:rPr>
          <w:rFonts w:ascii="Times New Roman" w:hAnsi="Times New Roman" w:cs="Times New Roman"/>
          <w:sz w:val="24"/>
          <w:szCs w:val="24"/>
          <w:lang w:val="en-US"/>
        </w:rPr>
        <w:t>B</w:t>
      </w:r>
      <w:r w:rsidR="000E4CAA">
        <w:rPr>
          <w:rFonts w:ascii="Times New Roman" w:hAnsi="Times New Roman" w:cs="Times New Roman"/>
          <w:sz w:val="24"/>
          <w:szCs w:val="24"/>
        </w:rPr>
        <w:t xml:space="preserve">awah </w:t>
      </w:r>
      <w:r w:rsidR="000E4CAA">
        <w:rPr>
          <w:rFonts w:ascii="Times New Roman" w:hAnsi="Times New Roman" w:cs="Times New Roman"/>
          <w:sz w:val="24"/>
          <w:szCs w:val="24"/>
          <w:lang w:val="en-US"/>
        </w:rPr>
        <w:t>T</w:t>
      </w:r>
      <w:r w:rsidR="00944715" w:rsidRPr="006710D3">
        <w:rPr>
          <w:rFonts w:ascii="Times New Roman" w:hAnsi="Times New Roman" w:cs="Times New Roman"/>
          <w:sz w:val="24"/>
          <w:szCs w:val="24"/>
        </w:rPr>
        <w:t xml:space="preserve">anah </w:t>
      </w:r>
      <w:r w:rsidR="000E4CAA">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E4CAA">
        <w:rPr>
          <w:rFonts w:ascii="Times New Roman" w:hAnsi="Times New Roman" w:cs="Times New Roman"/>
          <w:sz w:val="24"/>
          <w:szCs w:val="24"/>
        </w:rPr>
        <w:t xml:space="preserve"> 2013 ter</w:t>
      </w:r>
      <w:r w:rsidR="000E4CAA">
        <w:rPr>
          <w:rFonts w:ascii="Times New Roman" w:hAnsi="Times New Roman" w:cs="Times New Roman"/>
          <w:sz w:val="24"/>
          <w:szCs w:val="24"/>
          <w:lang w:val="en-US"/>
        </w:rPr>
        <w:t>e</w:t>
      </w:r>
      <w:r w:rsidR="00944715" w:rsidRPr="006710D3">
        <w:rPr>
          <w:rFonts w:ascii="Times New Roman" w:hAnsi="Times New Roman" w:cs="Times New Roman"/>
          <w:sz w:val="24"/>
          <w:szCs w:val="24"/>
        </w:rPr>
        <w:t xml:space="preserve">aliasir </w:t>
      </w:r>
      <w:r w:rsidR="001F32B2">
        <w:rPr>
          <w:rFonts w:ascii="Times New Roman" w:hAnsi="Times New Roman" w:cs="Times New Roman"/>
          <w:sz w:val="24"/>
          <w:szCs w:val="24"/>
        </w:rPr>
        <w:t>sekitar</w:t>
      </w:r>
      <w:r w:rsidR="00944715" w:rsidRPr="006710D3">
        <w:rPr>
          <w:rFonts w:ascii="Times New Roman" w:hAnsi="Times New Roman" w:cs="Times New Roman"/>
          <w:sz w:val="24"/>
          <w:szCs w:val="24"/>
        </w:rPr>
        <w:t xml:space="preserve"> 28,08 % dari target </w:t>
      </w:r>
      <w:r w:rsidR="00EE576F">
        <w:rPr>
          <w:rFonts w:ascii="Times New Roman" w:hAnsi="Times New Roman" w:cs="Times New Roman"/>
          <w:sz w:val="24"/>
          <w:szCs w:val="24"/>
        </w:rPr>
        <w:t xml:space="preserve"> Rp. 1</w:t>
      </w:r>
      <w:r w:rsidR="00EE576F">
        <w:rPr>
          <w:rFonts w:ascii="Times New Roman" w:hAnsi="Times New Roman" w:cs="Times New Roman"/>
          <w:sz w:val="24"/>
          <w:szCs w:val="24"/>
          <w:lang w:val="en-US"/>
        </w:rPr>
        <w:t>.</w:t>
      </w:r>
      <w:r w:rsidR="00245951" w:rsidRPr="006710D3">
        <w:rPr>
          <w:rFonts w:ascii="Times New Roman" w:hAnsi="Times New Roman" w:cs="Times New Roman"/>
          <w:sz w:val="24"/>
          <w:szCs w:val="24"/>
        </w:rPr>
        <w:t>000</w:t>
      </w:r>
      <w:r w:rsidR="00EE576F">
        <w:rPr>
          <w:rFonts w:ascii="Times New Roman" w:hAnsi="Times New Roman" w:cs="Times New Roman"/>
          <w:sz w:val="24"/>
          <w:szCs w:val="24"/>
          <w:lang w:val="en-US"/>
        </w:rPr>
        <w:t>.</w:t>
      </w:r>
      <w:r w:rsidR="00245951" w:rsidRPr="006710D3">
        <w:rPr>
          <w:rFonts w:ascii="Times New Roman" w:hAnsi="Times New Roman" w:cs="Times New Roman"/>
          <w:sz w:val="24"/>
          <w:szCs w:val="24"/>
        </w:rPr>
        <w:t>000</w:t>
      </w:r>
      <w:r w:rsidR="00EE576F">
        <w:rPr>
          <w:rFonts w:ascii="Times New Roman" w:hAnsi="Times New Roman" w:cs="Times New Roman"/>
          <w:sz w:val="24"/>
          <w:szCs w:val="24"/>
          <w:lang w:val="en-US"/>
        </w:rPr>
        <w:t>,-,</w:t>
      </w:r>
      <w:r w:rsidR="00245951" w:rsidRPr="006710D3">
        <w:rPr>
          <w:rFonts w:ascii="Times New Roman" w:hAnsi="Times New Roman" w:cs="Times New Roman"/>
          <w:sz w:val="24"/>
          <w:szCs w:val="24"/>
        </w:rPr>
        <w:t xml:space="preserve"> artinya pemungutan tidak efektif. </w:t>
      </w:r>
      <w:r w:rsidR="00944715" w:rsidRPr="006710D3">
        <w:rPr>
          <w:rFonts w:ascii="Times New Roman" w:hAnsi="Times New Roman" w:cs="Times New Roman"/>
          <w:sz w:val="24"/>
          <w:szCs w:val="24"/>
        </w:rPr>
        <w:t xml:space="preserve"> Penerimaan pada </w:t>
      </w:r>
      <w:r w:rsidR="00BD5F9D">
        <w:rPr>
          <w:rFonts w:ascii="Times New Roman" w:hAnsi="Times New Roman" w:cs="Times New Roman"/>
          <w:sz w:val="24"/>
          <w:szCs w:val="24"/>
        </w:rPr>
        <w:t>tahun</w:t>
      </w:r>
      <w:r w:rsidR="00944715" w:rsidRPr="006710D3">
        <w:rPr>
          <w:rFonts w:ascii="Times New Roman" w:hAnsi="Times New Roman" w:cs="Times New Roman"/>
          <w:sz w:val="24"/>
          <w:szCs w:val="24"/>
        </w:rPr>
        <w:t xml:space="preserve"> </w:t>
      </w:r>
      <w:r w:rsidR="00944715" w:rsidRPr="006710D3">
        <w:rPr>
          <w:rFonts w:ascii="Times New Roman" w:hAnsi="Times New Roman" w:cs="Times New Roman"/>
          <w:sz w:val="24"/>
          <w:szCs w:val="24"/>
        </w:rPr>
        <w:lastRenderedPageBreak/>
        <w:t xml:space="preserve">2014 </w:t>
      </w:r>
      <w:r w:rsidR="003547D5">
        <w:rPr>
          <w:rFonts w:ascii="Times New Roman" w:hAnsi="Times New Roman" w:cs="Times New Roman"/>
          <w:sz w:val="24"/>
          <w:szCs w:val="24"/>
          <w:lang w:val="en-US"/>
        </w:rPr>
        <w:t>terealisasi</w:t>
      </w:r>
      <w:r w:rsidR="000E4CAA">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944715" w:rsidRPr="006710D3">
        <w:rPr>
          <w:rFonts w:ascii="Times New Roman" w:hAnsi="Times New Roman" w:cs="Times New Roman"/>
          <w:sz w:val="24"/>
          <w:szCs w:val="24"/>
        </w:rPr>
        <w:t xml:space="preserve"> 93,40 % </w:t>
      </w:r>
      <w:r w:rsidR="00DF1AAB" w:rsidRPr="006710D3">
        <w:rPr>
          <w:rFonts w:ascii="Times New Roman" w:hAnsi="Times New Roman" w:cs="Times New Roman"/>
          <w:sz w:val="24"/>
          <w:szCs w:val="24"/>
        </w:rPr>
        <w:t xml:space="preserve">dari target </w:t>
      </w:r>
      <w:r w:rsidR="00245951" w:rsidRPr="006710D3">
        <w:rPr>
          <w:rFonts w:ascii="Times New Roman" w:hAnsi="Times New Roman" w:cs="Times New Roman"/>
          <w:sz w:val="24"/>
          <w:szCs w:val="24"/>
        </w:rPr>
        <w:t xml:space="preserve"> Rp. 5,000,000,- artinya pemungutan </w:t>
      </w:r>
      <w:r w:rsidR="00DF1AAB" w:rsidRPr="006710D3">
        <w:rPr>
          <w:rFonts w:ascii="Times New Roman" w:hAnsi="Times New Roman" w:cs="Times New Roman"/>
          <w:sz w:val="24"/>
          <w:szCs w:val="24"/>
        </w:rPr>
        <w:t>efektif</w:t>
      </w:r>
      <w:r w:rsidR="00EE576F">
        <w:rPr>
          <w:rFonts w:ascii="Times New Roman" w:hAnsi="Times New Roman" w:cs="Times New Roman"/>
          <w:sz w:val="24"/>
          <w:szCs w:val="24"/>
          <w:lang w:val="en-US"/>
        </w:rPr>
        <w:t>,s</w:t>
      </w:r>
      <w:r w:rsidR="00B5299E" w:rsidRPr="006710D3">
        <w:rPr>
          <w:rFonts w:ascii="Times New Roman" w:hAnsi="Times New Roman" w:cs="Times New Roman"/>
          <w:sz w:val="24"/>
          <w:szCs w:val="24"/>
        </w:rPr>
        <w:t xml:space="preserve">ekalipun persentase penerimaan cukup tinggi namun nilai rillnya sangat rendah. </w:t>
      </w:r>
    </w:p>
    <w:p w:rsidR="00CD29BF" w:rsidRPr="006710D3" w:rsidRDefault="00EE576F"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Untuk </w:t>
      </w:r>
      <w:r w:rsidR="00DF1AAB" w:rsidRPr="006710D3">
        <w:rPr>
          <w:rFonts w:ascii="Times New Roman" w:hAnsi="Times New Roman" w:cs="Times New Roman"/>
          <w:sz w:val="24"/>
          <w:szCs w:val="24"/>
        </w:rPr>
        <w:t xml:space="preserve">pemungutan </w:t>
      </w:r>
      <w:r w:rsidR="00CD62E1" w:rsidRPr="006710D3">
        <w:rPr>
          <w:rFonts w:ascii="Times New Roman" w:hAnsi="Times New Roman" w:cs="Times New Roman"/>
          <w:sz w:val="24"/>
          <w:szCs w:val="24"/>
        </w:rPr>
        <w:t xml:space="preserve">Bea </w:t>
      </w:r>
      <w:r w:rsidR="00156037" w:rsidRPr="006710D3">
        <w:rPr>
          <w:rFonts w:ascii="Times New Roman" w:hAnsi="Times New Roman" w:cs="Times New Roman"/>
          <w:sz w:val="24"/>
          <w:szCs w:val="24"/>
        </w:rPr>
        <w:t>P</w:t>
      </w:r>
      <w:r w:rsidR="00CD62E1" w:rsidRPr="006710D3">
        <w:rPr>
          <w:rFonts w:ascii="Times New Roman" w:hAnsi="Times New Roman" w:cs="Times New Roman"/>
          <w:sz w:val="24"/>
          <w:szCs w:val="24"/>
        </w:rPr>
        <w:t xml:space="preserve">erolehan </w:t>
      </w:r>
      <w:r w:rsidR="00156037" w:rsidRPr="006710D3">
        <w:rPr>
          <w:rFonts w:ascii="Times New Roman" w:hAnsi="Times New Roman" w:cs="Times New Roman"/>
          <w:sz w:val="24"/>
          <w:szCs w:val="24"/>
        </w:rPr>
        <w:t>H</w:t>
      </w:r>
      <w:r w:rsidR="000E4CAA">
        <w:rPr>
          <w:rFonts w:ascii="Times New Roman" w:hAnsi="Times New Roman" w:cs="Times New Roman"/>
          <w:sz w:val="24"/>
          <w:szCs w:val="24"/>
        </w:rPr>
        <w:t xml:space="preserve">ak </w:t>
      </w:r>
      <w:r w:rsidR="000E4CAA">
        <w:rPr>
          <w:rFonts w:ascii="Times New Roman" w:hAnsi="Times New Roman" w:cs="Times New Roman"/>
          <w:sz w:val="24"/>
          <w:szCs w:val="24"/>
          <w:lang w:val="en-US"/>
        </w:rPr>
        <w:t>A</w:t>
      </w:r>
      <w:r w:rsidR="00CD62E1" w:rsidRPr="006710D3">
        <w:rPr>
          <w:rFonts w:ascii="Times New Roman" w:hAnsi="Times New Roman" w:cs="Times New Roman"/>
          <w:sz w:val="24"/>
          <w:szCs w:val="24"/>
        </w:rPr>
        <w:t xml:space="preserve">tas </w:t>
      </w:r>
      <w:r w:rsidR="00156037" w:rsidRPr="006710D3">
        <w:rPr>
          <w:rFonts w:ascii="Times New Roman" w:hAnsi="Times New Roman" w:cs="Times New Roman"/>
          <w:sz w:val="24"/>
          <w:szCs w:val="24"/>
        </w:rPr>
        <w:t>T</w:t>
      </w:r>
      <w:r w:rsidR="00CD62E1" w:rsidRPr="006710D3">
        <w:rPr>
          <w:rFonts w:ascii="Times New Roman" w:hAnsi="Times New Roman" w:cs="Times New Roman"/>
          <w:sz w:val="24"/>
          <w:szCs w:val="24"/>
        </w:rPr>
        <w:t>anah</w:t>
      </w:r>
      <w:r w:rsidR="000E4CAA">
        <w:rPr>
          <w:rFonts w:ascii="Times New Roman" w:hAnsi="Times New Roman" w:cs="Times New Roman"/>
          <w:sz w:val="24"/>
          <w:szCs w:val="24"/>
          <w:lang w:val="en-US"/>
        </w:rPr>
        <w:t xml:space="preserve"> (BPHTB)</w:t>
      </w:r>
      <w:r w:rsidR="00BD5F9D">
        <w:rPr>
          <w:rFonts w:ascii="Times New Roman" w:hAnsi="Times New Roman" w:cs="Times New Roman"/>
          <w:sz w:val="24"/>
          <w:szCs w:val="24"/>
        </w:rPr>
        <w:t>tahun</w:t>
      </w:r>
      <w:r w:rsidR="00DF1AAB" w:rsidRPr="006710D3">
        <w:rPr>
          <w:rFonts w:ascii="Times New Roman" w:hAnsi="Times New Roman" w:cs="Times New Roman"/>
          <w:sz w:val="24"/>
          <w:szCs w:val="24"/>
        </w:rPr>
        <w:t xml:space="preserve"> 2011 dan 2012 </w:t>
      </w:r>
      <w:r w:rsidR="007328B1">
        <w:rPr>
          <w:rFonts w:ascii="Times New Roman" w:hAnsi="Times New Roman" w:cs="Times New Roman"/>
          <w:sz w:val="24"/>
          <w:szCs w:val="24"/>
        </w:rPr>
        <w:t>terealisasi</w:t>
      </w:r>
      <w:r w:rsidR="00DF1AAB"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DF1AAB" w:rsidRPr="006710D3">
        <w:rPr>
          <w:rFonts w:ascii="Times New Roman" w:hAnsi="Times New Roman" w:cs="Times New Roman"/>
          <w:sz w:val="24"/>
          <w:szCs w:val="24"/>
        </w:rPr>
        <w:t xml:space="preserve"> </w:t>
      </w:r>
      <w:r w:rsidR="00CD62E1" w:rsidRPr="006710D3">
        <w:rPr>
          <w:rFonts w:ascii="Times New Roman" w:hAnsi="Times New Roman" w:cs="Times New Roman"/>
          <w:sz w:val="24"/>
          <w:szCs w:val="24"/>
        </w:rPr>
        <w:t>147</w:t>
      </w:r>
      <w:r w:rsidR="00DF1AAB" w:rsidRPr="006710D3">
        <w:rPr>
          <w:rFonts w:ascii="Times New Roman" w:hAnsi="Times New Roman" w:cs="Times New Roman"/>
          <w:sz w:val="24"/>
          <w:szCs w:val="24"/>
        </w:rPr>
        <w:t>,</w:t>
      </w:r>
      <w:r w:rsidR="00CD62E1" w:rsidRPr="006710D3">
        <w:rPr>
          <w:rFonts w:ascii="Times New Roman" w:hAnsi="Times New Roman" w:cs="Times New Roman"/>
          <w:sz w:val="24"/>
          <w:szCs w:val="24"/>
        </w:rPr>
        <w:t>7</w:t>
      </w:r>
      <w:r w:rsidR="00DF1AAB" w:rsidRPr="006710D3">
        <w:rPr>
          <w:rFonts w:ascii="Times New Roman" w:hAnsi="Times New Roman" w:cs="Times New Roman"/>
          <w:sz w:val="24"/>
          <w:szCs w:val="24"/>
        </w:rPr>
        <w:t>1 %</w:t>
      </w:r>
      <w:r w:rsidR="00DF029F" w:rsidRPr="006710D3">
        <w:rPr>
          <w:rFonts w:ascii="Times New Roman" w:hAnsi="Times New Roman" w:cs="Times New Roman"/>
          <w:sz w:val="24"/>
          <w:szCs w:val="24"/>
        </w:rPr>
        <w:t xml:space="preserve"> dari target Rp. 50.000</w:t>
      </w:r>
      <w:r>
        <w:rPr>
          <w:rFonts w:ascii="Times New Roman" w:hAnsi="Times New Roman" w:cs="Times New Roman"/>
          <w:sz w:val="24"/>
          <w:szCs w:val="24"/>
          <w:lang w:val="en-US"/>
        </w:rPr>
        <w:t>.</w:t>
      </w:r>
      <w:r w:rsidR="00DF029F" w:rsidRPr="006710D3">
        <w:rPr>
          <w:rFonts w:ascii="Times New Roman" w:hAnsi="Times New Roman" w:cs="Times New Roman"/>
          <w:sz w:val="24"/>
          <w:szCs w:val="24"/>
        </w:rPr>
        <w:t>000</w:t>
      </w:r>
      <w:r>
        <w:rPr>
          <w:rFonts w:ascii="Times New Roman" w:hAnsi="Times New Roman" w:cs="Times New Roman"/>
          <w:sz w:val="24"/>
          <w:szCs w:val="24"/>
          <w:lang w:val="en-US"/>
        </w:rPr>
        <w:t>,-</w:t>
      </w:r>
      <w:r w:rsidR="00DF029F" w:rsidRPr="006710D3">
        <w:rPr>
          <w:rFonts w:ascii="Times New Roman" w:hAnsi="Times New Roman" w:cs="Times New Roman"/>
          <w:sz w:val="24"/>
          <w:szCs w:val="24"/>
        </w:rPr>
        <w:t xml:space="preserve"> artinya pemugutan sangat efektif.</w:t>
      </w:r>
      <w:r w:rsidR="00CD62E1" w:rsidRPr="006710D3">
        <w:rPr>
          <w:rFonts w:ascii="Times New Roman" w:hAnsi="Times New Roman" w:cs="Times New Roman"/>
          <w:sz w:val="24"/>
          <w:szCs w:val="24"/>
        </w:rPr>
        <w:t xml:space="preserve"> Realisasi penerimaan BPHTBpada </w:t>
      </w:r>
      <w:r w:rsidR="00BD5F9D">
        <w:rPr>
          <w:rFonts w:ascii="Times New Roman" w:hAnsi="Times New Roman" w:cs="Times New Roman"/>
          <w:sz w:val="24"/>
          <w:szCs w:val="24"/>
        </w:rPr>
        <w:t>tahun</w:t>
      </w:r>
      <w:r w:rsidR="00CD62E1" w:rsidRPr="006710D3">
        <w:rPr>
          <w:rFonts w:ascii="Times New Roman" w:hAnsi="Times New Roman" w:cs="Times New Roman"/>
          <w:sz w:val="24"/>
          <w:szCs w:val="24"/>
        </w:rPr>
        <w:t xml:space="preserve"> 2013 </w:t>
      </w:r>
      <w:r w:rsidR="001F32B2">
        <w:rPr>
          <w:rFonts w:ascii="Times New Roman" w:hAnsi="Times New Roman" w:cs="Times New Roman"/>
          <w:sz w:val="24"/>
          <w:szCs w:val="24"/>
        </w:rPr>
        <w:t>sekitar</w:t>
      </w:r>
      <w:r w:rsidR="00CD62E1" w:rsidRPr="006710D3">
        <w:rPr>
          <w:rFonts w:ascii="Times New Roman" w:hAnsi="Times New Roman" w:cs="Times New Roman"/>
          <w:sz w:val="24"/>
          <w:szCs w:val="24"/>
        </w:rPr>
        <w:t xml:space="preserve"> 9</w:t>
      </w:r>
      <w:r w:rsidR="00DF1AAB" w:rsidRPr="006710D3">
        <w:rPr>
          <w:rFonts w:ascii="Times New Roman" w:hAnsi="Times New Roman" w:cs="Times New Roman"/>
          <w:sz w:val="24"/>
          <w:szCs w:val="24"/>
        </w:rPr>
        <w:t>8,</w:t>
      </w:r>
      <w:r w:rsidR="00CD62E1" w:rsidRPr="006710D3">
        <w:rPr>
          <w:rFonts w:ascii="Times New Roman" w:hAnsi="Times New Roman" w:cs="Times New Roman"/>
          <w:sz w:val="24"/>
          <w:szCs w:val="24"/>
        </w:rPr>
        <w:t>79</w:t>
      </w:r>
      <w:r w:rsidR="00DF1AAB" w:rsidRPr="006710D3">
        <w:rPr>
          <w:rFonts w:ascii="Times New Roman" w:hAnsi="Times New Roman" w:cs="Times New Roman"/>
          <w:sz w:val="24"/>
          <w:szCs w:val="24"/>
        </w:rPr>
        <w:t xml:space="preserve"> % </w:t>
      </w:r>
      <w:r w:rsidR="00DF029F" w:rsidRPr="006710D3">
        <w:rPr>
          <w:rFonts w:ascii="Times New Roman" w:hAnsi="Times New Roman" w:cs="Times New Roman"/>
          <w:sz w:val="24"/>
          <w:szCs w:val="24"/>
        </w:rPr>
        <w:t>d</w:t>
      </w:r>
      <w:r w:rsidR="00DF1AAB" w:rsidRPr="006710D3">
        <w:rPr>
          <w:rFonts w:ascii="Times New Roman" w:hAnsi="Times New Roman" w:cs="Times New Roman"/>
          <w:sz w:val="24"/>
          <w:szCs w:val="24"/>
        </w:rPr>
        <w:t xml:space="preserve">ari target </w:t>
      </w:r>
      <w:r>
        <w:rPr>
          <w:rFonts w:ascii="Times New Roman" w:hAnsi="Times New Roman" w:cs="Times New Roman"/>
          <w:sz w:val="24"/>
          <w:szCs w:val="24"/>
        </w:rPr>
        <w:t>Rp. 85</w:t>
      </w:r>
      <w:r>
        <w:rPr>
          <w:rFonts w:ascii="Times New Roman" w:hAnsi="Times New Roman" w:cs="Times New Roman"/>
          <w:sz w:val="24"/>
          <w:szCs w:val="24"/>
          <w:lang w:val="en-US"/>
        </w:rPr>
        <w:t>.</w:t>
      </w:r>
      <w:r w:rsidR="00DF029F" w:rsidRPr="006710D3">
        <w:rPr>
          <w:rFonts w:ascii="Times New Roman" w:hAnsi="Times New Roman" w:cs="Times New Roman"/>
          <w:sz w:val="24"/>
          <w:szCs w:val="24"/>
        </w:rPr>
        <w:t>000</w:t>
      </w:r>
      <w:r>
        <w:rPr>
          <w:rFonts w:ascii="Times New Roman" w:hAnsi="Times New Roman" w:cs="Times New Roman"/>
          <w:sz w:val="24"/>
          <w:szCs w:val="24"/>
          <w:lang w:val="en-US"/>
        </w:rPr>
        <w:t>.</w:t>
      </w:r>
      <w:r w:rsidR="00DF029F" w:rsidRPr="006710D3">
        <w:rPr>
          <w:rFonts w:ascii="Times New Roman" w:hAnsi="Times New Roman" w:cs="Times New Roman"/>
          <w:sz w:val="24"/>
          <w:szCs w:val="24"/>
        </w:rPr>
        <w:t>000,- arti</w:t>
      </w:r>
      <w:r>
        <w:rPr>
          <w:rFonts w:ascii="Times New Roman" w:hAnsi="Times New Roman" w:cs="Times New Roman"/>
          <w:sz w:val="24"/>
          <w:szCs w:val="24"/>
        </w:rPr>
        <w:t>nya pemungutan berjalan efektif</w:t>
      </w:r>
      <w:r>
        <w:rPr>
          <w:rFonts w:ascii="Times New Roman" w:hAnsi="Times New Roman" w:cs="Times New Roman"/>
          <w:sz w:val="24"/>
          <w:szCs w:val="24"/>
          <w:lang w:val="en-US"/>
        </w:rPr>
        <w:t>, dan</w:t>
      </w:r>
      <w:r w:rsidR="00DF1AAB"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DF1AAB" w:rsidRPr="006710D3">
        <w:rPr>
          <w:rFonts w:ascii="Times New Roman" w:hAnsi="Times New Roman" w:cs="Times New Roman"/>
          <w:sz w:val="24"/>
          <w:szCs w:val="24"/>
        </w:rPr>
        <w:t xml:space="preserve"> 2014 mencapai </w:t>
      </w:r>
      <w:r w:rsidR="00880073" w:rsidRPr="006710D3">
        <w:rPr>
          <w:rFonts w:ascii="Times New Roman" w:hAnsi="Times New Roman" w:cs="Times New Roman"/>
          <w:sz w:val="24"/>
          <w:szCs w:val="24"/>
        </w:rPr>
        <w:t>116,60</w:t>
      </w:r>
      <w:r w:rsidR="00DF1AAB" w:rsidRPr="006710D3">
        <w:rPr>
          <w:rFonts w:ascii="Times New Roman" w:hAnsi="Times New Roman" w:cs="Times New Roman"/>
          <w:sz w:val="24"/>
          <w:szCs w:val="24"/>
        </w:rPr>
        <w:t xml:space="preserve"> %  dari target </w:t>
      </w:r>
      <w:r>
        <w:rPr>
          <w:rFonts w:ascii="Times New Roman" w:hAnsi="Times New Roman" w:cs="Times New Roman"/>
          <w:sz w:val="24"/>
          <w:szCs w:val="24"/>
        </w:rPr>
        <w:t xml:space="preserve"> Rp.</w:t>
      </w:r>
      <w:r w:rsidR="00DF029F" w:rsidRPr="006710D3">
        <w:rPr>
          <w:rFonts w:ascii="Times New Roman" w:hAnsi="Times New Roman" w:cs="Times New Roman"/>
          <w:sz w:val="24"/>
          <w:szCs w:val="24"/>
        </w:rPr>
        <w:t>350</w:t>
      </w:r>
      <w:r>
        <w:rPr>
          <w:rFonts w:ascii="Times New Roman" w:hAnsi="Times New Roman" w:cs="Times New Roman"/>
          <w:sz w:val="24"/>
          <w:szCs w:val="24"/>
          <w:lang w:val="en-US"/>
        </w:rPr>
        <w:t>.</w:t>
      </w:r>
      <w:r w:rsidR="00DF029F" w:rsidRPr="006710D3">
        <w:rPr>
          <w:rFonts w:ascii="Times New Roman" w:hAnsi="Times New Roman" w:cs="Times New Roman"/>
          <w:sz w:val="24"/>
          <w:szCs w:val="24"/>
        </w:rPr>
        <w:t>000</w:t>
      </w:r>
      <w:r>
        <w:rPr>
          <w:rFonts w:ascii="Times New Roman" w:hAnsi="Times New Roman" w:cs="Times New Roman"/>
          <w:sz w:val="24"/>
          <w:szCs w:val="24"/>
          <w:lang w:val="en-US"/>
        </w:rPr>
        <w:t>.</w:t>
      </w:r>
      <w:r w:rsidR="00DF029F" w:rsidRPr="006710D3">
        <w:rPr>
          <w:rFonts w:ascii="Times New Roman" w:hAnsi="Times New Roman" w:cs="Times New Roman"/>
          <w:sz w:val="24"/>
          <w:szCs w:val="24"/>
        </w:rPr>
        <w:t>000,- artinya pemungutan sangat efektif</w:t>
      </w:r>
      <w:r>
        <w:rPr>
          <w:rFonts w:ascii="Times New Roman" w:hAnsi="Times New Roman" w:cs="Times New Roman"/>
          <w:sz w:val="24"/>
          <w:szCs w:val="24"/>
          <w:lang w:val="en-US"/>
        </w:rPr>
        <w:t>, dengan r</w:t>
      </w:r>
      <w:r w:rsidR="00F96B73" w:rsidRPr="006710D3">
        <w:rPr>
          <w:rFonts w:ascii="Times New Roman" w:hAnsi="Times New Roman" w:cs="Times New Roman"/>
          <w:sz w:val="24"/>
          <w:szCs w:val="24"/>
        </w:rPr>
        <w:t>ata</w:t>
      </w:r>
      <w:r w:rsidR="00887103">
        <w:rPr>
          <w:rFonts w:ascii="Times New Roman" w:hAnsi="Times New Roman" w:cs="Times New Roman"/>
          <w:sz w:val="24"/>
          <w:szCs w:val="24"/>
          <w:lang w:val="en-US"/>
        </w:rPr>
        <w:t>-</w:t>
      </w:r>
      <w:r w:rsidR="00F96B73" w:rsidRPr="006710D3">
        <w:rPr>
          <w:rFonts w:ascii="Times New Roman" w:hAnsi="Times New Roman" w:cs="Times New Roman"/>
          <w:sz w:val="24"/>
          <w:szCs w:val="24"/>
        </w:rPr>
        <w:t xml:space="preserve">rata pertumbuhan </w:t>
      </w:r>
      <w:r w:rsidR="001F32B2">
        <w:rPr>
          <w:rFonts w:ascii="Times New Roman" w:hAnsi="Times New Roman" w:cs="Times New Roman"/>
          <w:sz w:val="24"/>
          <w:szCs w:val="24"/>
          <w:lang w:val="en-US"/>
        </w:rPr>
        <w:t>sekitar</w:t>
      </w:r>
      <w:r w:rsidR="000E4CAA">
        <w:rPr>
          <w:rFonts w:ascii="Times New Roman" w:hAnsi="Times New Roman" w:cs="Times New Roman"/>
          <w:sz w:val="24"/>
          <w:szCs w:val="24"/>
          <w:lang w:val="en-US"/>
        </w:rPr>
        <w:t xml:space="preserve"> </w:t>
      </w:r>
      <w:r w:rsidR="00F96B73" w:rsidRPr="006710D3">
        <w:rPr>
          <w:rFonts w:ascii="Times New Roman" w:hAnsi="Times New Roman" w:cs="Times New Roman"/>
          <w:sz w:val="24"/>
          <w:szCs w:val="24"/>
        </w:rPr>
        <w:t>99,99 % per</w:t>
      </w:r>
      <w:r w:rsidR="00BD5F9D">
        <w:rPr>
          <w:rFonts w:ascii="Times New Roman" w:hAnsi="Times New Roman" w:cs="Times New Roman"/>
          <w:sz w:val="24"/>
          <w:szCs w:val="24"/>
        </w:rPr>
        <w:t>tahun</w:t>
      </w:r>
      <w:r w:rsidR="00F96B73" w:rsidRPr="006710D3">
        <w:rPr>
          <w:rFonts w:ascii="Times New Roman" w:hAnsi="Times New Roman" w:cs="Times New Roman"/>
          <w:sz w:val="24"/>
          <w:szCs w:val="24"/>
        </w:rPr>
        <w:t>.</w:t>
      </w:r>
    </w:p>
    <w:p w:rsidR="00BC6F5D" w:rsidRPr="006710D3" w:rsidRDefault="00231BB1"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Pada sektor </w:t>
      </w:r>
      <w:r w:rsidR="000E4CAA">
        <w:rPr>
          <w:rFonts w:ascii="Times New Roman" w:hAnsi="Times New Roman" w:cs="Times New Roman"/>
          <w:sz w:val="24"/>
          <w:szCs w:val="24"/>
          <w:lang w:val="en-US"/>
        </w:rPr>
        <w:t>P</w:t>
      </w:r>
      <w:r w:rsidR="00880073" w:rsidRPr="006710D3">
        <w:rPr>
          <w:rFonts w:ascii="Times New Roman" w:hAnsi="Times New Roman" w:cs="Times New Roman"/>
          <w:sz w:val="24"/>
          <w:szCs w:val="24"/>
        </w:rPr>
        <w:t xml:space="preserve">ajak </w:t>
      </w:r>
      <w:r w:rsidR="000E4CAA">
        <w:rPr>
          <w:rFonts w:ascii="Times New Roman" w:hAnsi="Times New Roman" w:cs="Times New Roman"/>
          <w:sz w:val="24"/>
          <w:szCs w:val="24"/>
          <w:lang w:val="en-US"/>
        </w:rPr>
        <w:t>B</w:t>
      </w:r>
      <w:r w:rsidR="000E4CAA">
        <w:rPr>
          <w:rFonts w:ascii="Times New Roman" w:hAnsi="Times New Roman" w:cs="Times New Roman"/>
          <w:sz w:val="24"/>
          <w:szCs w:val="24"/>
        </w:rPr>
        <w:t xml:space="preserve">umi dan </w:t>
      </w:r>
      <w:r w:rsidR="000E4CAA">
        <w:rPr>
          <w:rFonts w:ascii="Times New Roman" w:hAnsi="Times New Roman" w:cs="Times New Roman"/>
          <w:sz w:val="24"/>
          <w:szCs w:val="24"/>
          <w:lang w:val="en-US"/>
        </w:rPr>
        <w:t>B</w:t>
      </w:r>
      <w:r w:rsidR="000E4CAA">
        <w:rPr>
          <w:rFonts w:ascii="Times New Roman" w:hAnsi="Times New Roman" w:cs="Times New Roman"/>
          <w:sz w:val="24"/>
          <w:szCs w:val="24"/>
        </w:rPr>
        <w:t xml:space="preserve">angunan </w:t>
      </w:r>
      <w:r w:rsidR="000E4CAA">
        <w:rPr>
          <w:rFonts w:ascii="Times New Roman" w:hAnsi="Times New Roman" w:cs="Times New Roman"/>
          <w:sz w:val="24"/>
          <w:szCs w:val="24"/>
          <w:lang w:val="en-US"/>
        </w:rPr>
        <w:t>P</w:t>
      </w:r>
      <w:r w:rsidR="000E4CAA">
        <w:rPr>
          <w:rFonts w:ascii="Times New Roman" w:hAnsi="Times New Roman" w:cs="Times New Roman"/>
          <w:sz w:val="24"/>
          <w:szCs w:val="24"/>
        </w:rPr>
        <w:t xml:space="preserve">erdesaan dan </w:t>
      </w:r>
      <w:r w:rsidR="000E4CAA">
        <w:rPr>
          <w:rFonts w:ascii="Times New Roman" w:hAnsi="Times New Roman" w:cs="Times New Roman"/>
          <w:sz w:val="24"/>
          <w:szCs w:val="24"/>
          <w:lang w:val="en-US"/>
        </w:rPr>
        <w:t>P</w:t>
      </w:r>
      <w:r w:rsidR="007C5834" w:rsidRPr="006710D3">
        <w:rPr>
          <w:rFonts w:ascii="Times New Roman" w:hAnsi="Times New Roman" w:cs="Times New Roman"/>
          <w:sz w:val="24"/>
          <w:szCs w:val="24"/>
        </w:rPr>
        <w:t xml:space="preserve">erkotaan </w:t>
      </w:r>
      <w:r w:rsidR="00880073"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880073" w:rsidRPr="006710D3">
        <w:rPr>
          <w:rFonts w:ascii="Times New Roman" w:hAnsi="Times New Roman" w:cs="Times New Roman"/>
          <w:sz w:val="24"/>
          <w:szCs w:val="24"/>
        </w:rPr>
        <w:t xml:space="preserve"> 201</w:t>
      </w:r>
      <w:r w:rsidR="007C5834" w:rsidRPr="006710D3">
        <w:rPr>
          <w:rFonts w:ascii="Times New Roman" w:hAnsi="Times New Roman" w:cs="Times New Roman"/>
          <w:sz w:val="24"/>
          <w:szCs w:val="24"/>
        </w:rPr>
        <w:t>4</w:t>
      </w:r>
      <w:r w:rsidR="00880073" w:rsidRPr="006710D3">
        <w:rPr>
          <w:rFonts w:ascii="Times New Roman" w:hAnsi="Times New Roman" w:cs="Times New Roman"/>
          <w:sz w:val="24"/>
          <w:szCs w:val="24"/>
        </w:rPr>
        <w:t xml:space="preserve"> ter</w:t>
      </w:r>
      <w:r w:rsidR="007C5834" w:rsidRPr="006710D3">
        <w:rPr>
          <w:rFonts w:ascii="Times New Roman" w:hAnsi="Times New Roman" w:cs="Times New Roman"/>
          <w:sz w:val="24"/>
          <w:szCs w:val="24"/>
        </w:rPr>
        <w:t>e</w:t>
      </w:r>
      <w:r w:rsidR="00880073" w:rsidRPr="006710D3">
        <w:rPr>
          <w:rFonts w:ascii="Times New Roman" w:hAnsi="Times New Roman" w:cs="Times New Roman"/>
          <w:sz w:val="24"/>
          <w:szCs w:val="24"/>
        </w:rPr>
        <w:t xml:space="preserve">aliasir </w:t>
      </w:r>
      <w:r w:rsidR="001F32B2">
        <w:rPr>
          <w:rFonts w:ascii="Times New Roman" w:hAnsi="Times New Roman" w:cs="Times New Roman"/>
          <w:sz w:val="24"/>
          <w:szCs w:val="24"/>
        </w:rPr>
        <w:t>sekitar</w:t>
      </w:r>
      <w:r w:rsidR="00880073" w:rsidRPr="006710D3">
        <w:rPr>
          <w:rFonts w:ascii="Times New Roman" w:hAnsi="Times New Roman" w:cs="Times New Roman"/>
          <w:sz w:val="24"/>
          <w:szCs w:val="24"/>
        </w:rPr>
        <w:t xml:space="preserve"> </w:t>
      </w:r>
      <w:r w:rsidR="007C5834" w:rsidRPr="006710D3">
        <w:rPr>
          <w:rFonts w:ascii="Times New Roman" w:hAnsi="Times New Roman" w:cs="Times New Roman"/>
          <w:sz w:val="24"/>
          <w:szCs w:val="24"/>
        </w:rPr>
        <w:t>98</w:t>
      </w:r>
      <w:r w:rsidR="00880073" w:rsidRPr="006710D3">
        <w:rPr>
          <w:rFonts w:ascii="Times New Roman" w:hAnsi="Times New Roman" w:cs="Times New Roman"/>
          <w:sz w:val="24"/>
          <w:szCs w:val="24"/>
        </w:rPr>
        <w:t>,</w:t>
      </w:r>
      <w:r w:rsidR="007C5834" w:rsidRPr="006710D3">
        <w:rPr>
          <w:rFonts w:ascii="Times New Roman" w:hAnsi="Times New Roman" w:cs="Times New Roman"/>
          <w:sz w:val="24"/>
          <w:szCs w:val="24"/>
        </w:rPr>
        <w:t>28</w:t>
      </w:r>
      <w:r w:rsidR="00880073" w:rsidRPr="006710D3">
        <w:rPr>
          <w:rFonts w:ascii="Times New Roman" w:hAnsi="Times New Roman" w:cs="Times New Roman"/>
          <w:sz w:val="24"/>
          <w:szCs w:val="24"/>
        </w:rPr>
        <w:t xml:space="preserve"> %</w:t>
      </w:r>
      <w:r w:rsidR="007C5834" w:rsidRPr="006710D3">
        <w:rPr>
          <w:rFonts w:ascii="Times New Roman" w:hAnsi="Times New Roman" w:cs="Times New Roman"/>
          <w:sz w:val="24"/>
          <w:szCs w:val="24"/>
        </w:rPr>
        <w:t xml:space="preserve"> dari target</w:t>
      </w:r>
      <w:r>
        <w:rPr>
          <w:rFonts w:ascii="Times New Roman" w:hAnsi="Times New Roman" w:cs="Times New Roman"/>
          <w:sz w:val="24"/>
          <w:szCs w:val="24"/>
        </w:rPr>
        <w:t>Rp. 1</w:t>
      </w:r>
      <w:r>
        <w:rPr>
          <w:rFonts w:ascii="Times New Roman" w:hAnsi="Times New Roman" w:cs="Times New Roman"/>
          <w:sz w:val="24"/>
          <w:szCs w:val="24"/>
          <w:lang w:val="en-US"/>
        </w:rPr>
        <w:t>.</w:t>
      </w:r>
      <w:r w:rsidR="00245951" w:rsidRPr="006710D3">
        <w:rPr>
          <w:rFonts w:ascii="Times New Roman" w:hAnsi="Times New Roman" w:cs="Times New Roman"/>
          <w:sz w:val="24"/>
          <w:szCs w:val="24"/>
        </w:rPr>
        <w:t>062</w:t>
      </w:r>
      <w:r>
        <w:rPr>
          <w:rFonts w:ascii="Times New Roman" w:hAnsi="Times New Roman" w:cs="Times New Roman"/>
          <w:sz w:val="24"/>
          <w:szCs w:val="24"/>
          <w:lang w:val="en-US"/>
        </w:rPr>
        <w:t>.</w:t>
      </w:r>
      <w:r w:rsidR="00245951" w:rsidRPr="006710D3">
        <w:rPr>
          <w:rFonts w:ascii="Times New Roman" w:hAnsi="Times New Roman" w:cs="Times New Roman"/>
          <w:sz w:val="24"/>
          <w:szCs w:val="24"/>
        </w:rPr>
        <w:t>000</w:t>
      </w:r>
      <w:r>
        <w:rPr>
          <w:rFonts w:ascii="Times New Roman" w:hAnsi="Times New Roman" w:cs="Times New Roman"/>
          <w:sz w:val="24"/>
          <w:szCs w:val="24"/>
          <w:lang w:val="en-US"/>
        </w:rPr>
        <w:t>.</w:t>
      </w:r>
      <w:r w:rsidR="00245951" w:rsidRPr="006710D3">
        <w:rPr>
          <w:rFonts w:ascii="Times New Roman" w:hAnsi="Times New Roman" w:cs="Times New Roman"/>
          <w:sz w:val="24"/>
          <w:szCs w:val="24"/>
        </w:rPr>
        <w:t xml:space="preserve">000,- artinya pemungutan berjalan efektif. </w:t>
      </w:r>
      <w:r w:rsidR="00B22CF6" w:rsidRPr="006710D3">
        <w:rPr>
          <w:rFonts w:ascii="Times New Roman" w:hAnsi="Times New Roman" w:cs="Times New Roman"/>
          <w:sz w:val="24"/>
          <w:szCs w:val="24"/>
        </w:rPr>
        <w:t xml:space="preserve">Jika dibandingkan penerimaan bagi hasil PBB </w:t>
      </w:r>
      <w:r w:rsidR="00245951" w:rsidRPr="006710D3">
        <w:rPr>
          <w:rFonts w:ascii="Times New Roman" w:hAnsi="Times New Roman" w:cs="Times New Roman"/>
          <w:sz w:val="24"/>
          <w:szCs w:val="24"/>
        </w:rPr>
        <w:t xml:space="preserve"> sebelum diserahkan ke</w:t>
      </w:r>
      <w:r w:rsidR="00780C07">
        <w:rPr>
          <w:rFonts w:ascii="Times New Roman" w:hAnsi="Times New Roman" w:cs="Times New Roman"/>
          <w:sz w:val="24"/>
          <w:szCs w:val="24"/>
          <w:lang w:val="en-US"/>
        </w:rPr>
        <w:t xml:space="preserve"> </w:t>
      </w:r>
      <w:r w:rsidR="00245951" w:rsidRPr="006710D3">
        <w:rPr>
          <w:rFonts w:ascii="Times New Roman" w:hAnsi="Times New Roman" w:cs="Times New Roman"/>
          <w:sz w:val="24"/>
          <w:szCs w:val="24"/>
        </w:rPr>
        <w:t>daerah</w:t>
      </w:r>
      <w:r w:rsidR="0069664F" w:rsidRPr="006710D3">
        <w:rPr>
          <w:rFonts w:ascii="Times New Roman" w:hAnsi="Times New Roman" w:cs="Times New Roman"/>
          <w:sz w:val="24"/>
          <w:szCs w:val="24"/>
        </w:rPr>
        <w:t xml:space="preserve"> sebagai </w:t>
      </w:r>
      <w:r w:rsidR="000E4CAA">
        <w:rPr>
          <w:rFonts w:ascii="Times New Roman" w:hAnsi="Times New Roman" w:cs="Times New Roman"/>
          <w:sz w:val="24"/>
          <w:szCs w:val="24"/>
          <w:lang w:val="en-US"/>
        </w:rPr>
        <w:t xml:space="preserve">PAD </w:t>
      </w:r>
      <w:r w:rsidR="00245951" w:rsidRPr="006710D3">
        <w:rPr>
          <w:rFonts w:ascii="Times New Roman" w:hAnsi="Times New Roman" w:cs="Times New Roman"/>
          <w:sz w:val="24"/>
          <w:szCs w:val="24"/>
        </w:rPr>
        <w:t>maka penerimaan dari ba</w:t>
      </w:r>
      <w:r>
        <w:rPr>
          <w:rFonts w:ascii="Times New Roman" w:hAnsi="Times New Roman" w:cs="Times New Roman"/>
          <w:sz w:val="24"/>
          <w:szCs w:val="24"/>
        </w:rPr>
        <w:t>gi hasil PBB mencapai angka Rp</w:t>
      </w:r>
      <w:r>
        <w:rPr>
          <w:rFonts w:ascii="Times New Roman" w:hAnsi="Times New Roman" w:cs="Times New Roman"/>
          <w:sz w:val="24"/>
          <w:szCs w:val="24"/>
          <w:lang w:val="en-US"/>
        </w:rPr>
        <w:t>.</w:t>
      </w:r>
      <w:r w:rsidR="00245951" w:rsidRPr="006710D3">
        <w:rPr>
          <w:rFonts w:ascii="Times New Roman" w:hAnsi="Times New Roman" w:cs="Times New Roman"/>
          <w:sz w:val="24"/>
          <w:szCs w:val="24"/>
        </w:rPr>
        <w:t>20</w:t>
      </w:r>
      <w:r>
        <w:rPr>
          <w:rFonts w:ascii="Times New Roman" w:hAnsi="Times New Roman" w:cs="Times New Roman"/>
          <w:sz w:val="24"/>
          <w:szCs w:val="24"/>
          <w:lang w:val="en-US"/>
        </w:rPr>
        <w:t>.</w:t>
      </w:r>
      <w:r w:rsidR="00245951" w:rsidRPr="006710D3">
        <w:rPr>
          <w:rFonts w:ascii="Times New Roman" w:hAnsi="Times New Roman" w:cs="Times New Roman"/>
          <w:sz w:val="24"/>
          <w:szCs w:val="24"/>
        </w:rPr>
        <w:t>000</w:t>
      </w:r>
      <w:r>
        <w:rPr>
          <w:rFonts w:ascii="Times New Roman" w:hAnsi="Times New Roman" w:cs="Times New Roman"/>
          <w:sz w:val="24"/>
          <w:szCs w:val="24"/>
          <w:lang w:val="en-US"/>
        </w:rPr>
        <w:t>.</w:t>
      </w:r>
      <w:r w:rsidR="00245951" w:rsidRPr="006710D3">
        <w:rPr>
          <w:rFonts w:ascii="Times New Roman" w:hAnsi="Times New Roman" w:cs="Times New Roman"/>
          <w:sz w:val="24"/>
          <w:szCs w:val="24"/>
        </w:rPr>
        <w:t>000</w:t>
      </w:r>
      <w:r>
        <w:rPr>
          <w:rFonts w:ascii="Times New Roman" w:hAnsi="Times New Roman" w:cs="Times New Roman"/>
          <w:sz w:val="24"/>
          <w:szCs w:val="24"/>
          <w:lang w:val="en-US"/>
        </w:rPr>
        <w:t>.</w:t>
      </w:r>
      <w:r w:rsidR="00245951" w:rsidRPr="006710D3">
        <w:rPr>
          <w:rFonts w:ascii="Times New Roman" w:hAnsi="Times New Roman" w:cs="Times New Roman"/>
          <w:sz w:val="24"/>
          <w:szCs w:val="24"/>
        </w:rPr>
        <w:t>000 per</w:t>
      </w:r>
      <w:r w:rsidR="00BD5F9D">
        <w:rPr>
          <w:rFonts w:ascii="Times New Roman" w:hAnsi="Times New Roman" w:cs="Times New Roman"/>
          <w:sz w:val="24"/>
          <w:szCs w:val="24"/>
        </w:rPr>
        <w:t>tahun</w:t>
      </w:r>
      <w:r w:rsidR="00245951" w:rsidRPr="006710D3">
        <w:rPr>
          <w:rFonts w:ascii="Times New Roman" w:hAnsi="Times New Roman" w:cs="Times New Roman"/>
          <w:sz w:val="24"/>
          <w:szCs w:val="24"/>
        </w:rPr>
        <w:t xml:space="preserve">,  artinya dengan perubahan regulasi </w:t>
      </w:r>
      <w:r w:rsidR="00152266" w:rsidRPr="006710D3">
        <w:rPr>
          <w:rFonts w:ascii="Times New Roman" w:hAnsi="Times New Roman" w:cs="Times New Roman"/>
          <w:sz w:val="24"/>
          <w:szCs w:val="24"/>
        </w:rPr>
        <w:t>Pemerintah Pusat</w:t>
      </w:r>
      <w:r w:rsidR="000E4CAA">
        <w:rPr>
          <w:rFonts w:ascii="Times New Roman" w:hAnsi="Times New Roman" w:cs="Times New Roman"/>
          <w:sz w:val="24"/>
          <w:szCs w:val="24"/>
          <w:lang w:val="en-US"/>
        </w:rPr>
        <w:t>,</w:t>
      </w:r>
      <w:r w:rsidR="00245951" w:rsidRPr="006710D3">
        <w:rPr>
          <w:rFonts w:ascii="Times New Roman" w:hAnsi="Times New Roman" w:cs="Times New Roman"/>
          <w:sz w:val="24"/>
          <w:szCs w:val="24"/>
        </w:rPr>
        <w:t xml:space="preserve">sangat merugikan </w:t>
      </w:r>
      <w:r w:rsidR="003A0F0A" w:rsidRPr="006710D3">
        <w:rPr>
          <w:rFonts w:ascii="Times New Roman" w:hAnsi="Times New Roman" w:cs="Times New Roman"/>
          <w:sz w:val="24"/>
          <w:szCs w:val="24"/>
        </w:rPr>
        <w:t xml:space="preserve">Pemerintah Daerah </w:t>
      </w:r>
      <w:r w:rsidR="00245951" w:rsidRPr="006710D3">
        <w:rPr>
          <w:rFonts w:ascii="Times New Roman" w:hAnsi="Times New Roman" w:cs="Times New Roman"/>
          <w:sz w:val="24"/>
          <w:szCs w:val="24"/>
        </w:rPr>
        <w:t>yang berpendapatan rendah.</w:t>
      </w:r>
    </w:p>
    <w:p w:rsidR="004503F4" w:rsidRPr="006710D3" w:rsidRDefault="004503F4" w:rsidP="000F58F6">
      <w:pPr>
        <w:spacing w:after="0" w:line="360" w:lineRule="auto"/>
        <w:ind w:firstLine="567"/>
        <w:jc w:val="both"/>
        <w:rPr>
          <w:rFonts w:ascii="Times New Roman" w:hAnsi="Times New Roman" w:cs="Times New Roman"/>
          <w:sz w:val="24"/>
          <w:szCs w:val="24"/>
        </w:rPr>
      </w:pPr>
    </w:p>
    <w:p w:rsidR="00BC6F5D" w:rsidRPr="006710D3" w:rsidRDefault="009E7D28" w:rsidP="009E7D28">
      <w:pPr>
        <w:pStyle w:val="ListParagraph"/>
        <w:numPr>
          <w:ilvl w:val="5"/>
          <w:numId w:val="31"/>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lang w:val="en-US"/>
        </w:rPr>
        <w:t xml:space="preserve"> </w:t>
      </w:r>
      <w:r w:rsidR="00881AA8" w:rsidRPr="006710D3">
        <w:rPr>
          <w:rFonts w:ascii="Times New Roman" w:hAnsi="Times New Roman" w:cs="Times New Roman"/>
          <w:b/>
          <w:sz w:val="24"/>
          <w:szCs w:val="24"/>
        </w:rPr>
        <w:t>Retribusi Daerah</w:t>
      </w:r>
    </w:p>
    <w:p w:rsidR="005D74EA" w:rsidRPr="006710D3" w:rsidRDefault="002A5EF5" w:rsidP="000F58F6">
      <w:pPr>
        <w:pStyle w:val="ListParagraph"/>
        <w:spacing w:after="0" w:line="360" w:lineRule="auto"/>
        <w:ind w:left="426" w:firstLine="850"/>
        <w:jc w:val="both"/>
        <w:rPr>
          <w:rFonts w:ascii="Times New Roman" w:hAnsi="Times New Roman" w:cs="Times New Roman"/>
          <w:sz w:val="24"/>
          <w:szCs w:val="24"/>
        </w:rPr>
      </w:pPr>
      <w:r w:rsidRPr="006710D3">
        <w:rPr>
          <w:rFonts w:ascii="Times New Roman" w:hAnsi="Times New Roman" w:cs="Times New Roman"/>
          <w:sz w:val="24"/>
          <w:szCs w:val="24"/>
        </w:rPr>
        <w:t xml:space="preserve">Retribusi merupakan pungutan pemerintah karena pembayar menerima jasa tertentu dari pemerintah. Pembayaran retribusi hanya dikenakan kepada pihak yang memperoleh manfaat secara langsung  atas fasilitas atau jasa  yang disediakan oleh pemerintah dan pembebanannya tidak dapat dipindahkan kepada </w:t>
      </w:r>
      <w:r w:rsidR="0058779C" w:rsidRPr="006710D3">
        <w:rPr>
          <w:rFonts w:ascii="Times New Roman" w:hAnsi="Times New Roman" w:cs="Times New Roman"/>
          <w:sz w:val="24"/>
          <w:szCs w:val="24"/>
        </w:rPr>
        <w:t xml:space="preserve">pihak lain. Retribusi pada </w:t>
      </w:r>
      <w:r w:rsidRPr="006710D3">
        <w:rPr>
          <w:rFonts w:ascii="Times New Roman" w:hAnsi="Times New Roman" w:cs="Times New Roman"/>
          <w:sz w:val="24"/>
          <w:szCs w:val="24"/>
        </w:rPr>
        <w:t xml:space="preserve">prinsifnya merupakan pengembalian </w:t>
      </w:r>
      <w:r w:rsidR="008979AF" w:rsidRPr="006710D3">
        <w:rPr>
          <w:rFonts w:ascii="Times New Roman" w:hAnsi="Times New Roman" w:cs="Times New Roman"/>
          <w:sz w:val="24"/>
          <w:szCs w:val="24"/>
        </w:rPr>
        <w:t>sebagian atau keseluruhan  biaya atas penyediaan fasilitas yang disiapkan pemerintah dan secara langsung memberi manfaat kepada masyarakat yang menggunakannya.</w:t>
      </w:r>
      <w:r w:rsidR="0058779C" w:rsidRPr="006710D3">
        <w:rPr>
          <w:rFonts w:ascii="Times New Roman" w:hAnsi="Times New Roman" w:cs="Times New Roman"/>
          <w:sz w:val="24"/>
          <w:szCs w:val="24"/>
        </w:rPr>
        <w:t xml:space="preserve"> Artinya</w:t>
      </w:r>
      <w:r w:rsidR="000E4CAA">
        <w:rPr>
          <w:rFonts w:ascii="Times New Roman" w:hAnsi="Times New Roman" w:cs="Times New Roman"/>
          <w:sz w:val="24"/>
          <w:szCs w:val="24"/>
          <w:lang w:val="en-US"/>
        </w:rPr>
        <w:t>,</w:t>
      </w:r>
      <w:r w:rsidR="0058779C" w:rsidRPr="006710D3">
        <w:rPr>
          <w:rFonts w:ascii="Times New Roman" w:hAnsi="Times New Roman" w:cs="Times New Roman"/>
          <w:sz w:val="24"/>
          <w:szCs w:val="24"/>
        </w:rPr>
        <w:t xml:space="preserve"> retribusi merupakan pungutan yang paling adil karena wajib retribusi berhak memilih untuk</w:t>
      </w:r>
      <w:r w:rsidR="00E95CDD" w:rsidRPr="006710D3">
        <w:rPr>
          <w:rFonts w:ascii="Times New Roman" w:hAnsi="Times New Roman" w:cs="Times New Roman"/>
          <w:sz w:val="24"/>
          <w:szCs w:val="24"/>
        </w:rPr>
        <w:t xml:space="preserve"> meng</w:t>
      </w:r>
      <w:r w:rsidR="000E4CAA">
        <w:rPr>
          <w:rFonts w:ascii="Times New Roman" w:hAnsi="Times New Roman" w:cs="Times New Roman"/>
          <w:sz w:val="24"/>
          <w:szCs w:val="24"/>
        </w:rPr>
        <w:t>gunakan fasilitas dengan konsek</w:t>
      </w:r>
      <w:r w:rsidR="000E4CAA">
        <w:rPr>
          <w:rFonts w:ascii="Times New Roman" w:hAnsi="Times New Roman" w:cs="Times New Roman"/>
          <w:sz w:val="24"/>
          <w:szCs w:val="24"/>
          <w:lang w:val="en-US"/>
        </w:rPr>
        <w:t>u</w:t>
      </w:r>
      <w:r w:rsidR="00E95CDD" w:rsidRPr="006710D3">
        <w:rPr>
          <w:rFonts w:ascii="Times New Roman" w:hAnsi="Times New Roman" w:cs="Times New Roman"/>
          <w:sz w:val="24"/>
          <w:szCs w:val="24"/>
        </w:rPr>
        <w:t>ensi membayar kewajiban atau tidak meman</w:t>
      </w:r>
      <w:r w:rsidR="000E4CAA">
        <w:rPr>
          <w:rFonts w:ascii="Times New Roman" w:hAnsi="Times New Roman" w:cs="Times New Roman"/>
          <w:sz w:val="24"/>
          <w:szCs w:val="24"/>
        </w:rPr>
        <w:t>faatkan fasilitas dengan konsek</w:t>
      </w:r>
      <w:r w:rsidR="000E4CAA">
        <w:rPr>
          <w:rFonts w:ascii="Times New Roman" w:hAnsi="Times New Roman" w:cs="Times New Roman"/>
          <w:sz w:val="24"/>
          <w:szCs w:val="24"/>
          <w:lang w:val="en-US"/>
        </w:rPr>
        <w:t>u</w:t>
      </w:r>
      <w:r w:rsidR="00E95CDD" w:rsidRPr="006710D3">
        <w:rPr>
          <w:rFonts w:ascii="Times New Roman" w:hAnsi="Times New Roman" w:cs="Times New Roman"/>
          <w:sz w:val="24"/>
          <w:szCs w:val="24"/>
        </w:rPr>
        <w:t>ensi tidak memperoleh beban pembayaran.</w:t>
      </w:r>
    </w:p>
    <w:p w:rsidR="009B6E48" w:rsidRPr="006710D3" w:rsidRDefault="000E4CAA" w:rsidP="000F58F6">
      <w:pPr>
        <w:pStyle w:val="ListParagraph"/>
        <w:spacing w:after="0" w:line="360" w:lineRule="auto"/>
        <w:ind w:left="426" w:firstLine="556"/>
        <w:jc w:val="both"/>
        <w:rPr>
          <w:rFonts w:ascii="Times New Roman" w:hAnsi="Times New Roman" w:cs="Times New Roman"/>
          <w:sz w:val="24"/>
          <w:szCs w:val="24"/>
          <w:lang w:val="en-US"/>
        </w:rPr>
      </w:pPr>
      <w:r>
        <w:rPr>
          <w:rFonts w:ascii="Times New Roman" w:hAnsi="Times New Roman" w:cs="Times New Roman"/>
          <w:sz w:val="24"/>
          <w:szCs w:val="24"/>
        </w:rPr>
        <w:t xml:space="preserve">Jenis retribusi yang dikelola </w:t>
      </w:r>
      <w:r>
        <w:rPr>
          <w:rFonts w:ascii="Times New Roman" w:hAnsi="Times New Roman" w:cs="Times New Roman"/>
          <w:sz w:val="24"/>
          <w:szCs w:val="24"/>
          <w:lang w:val="en-US"/>
        </w:rPr>
        <w:t>P</w:t>
      </w:r>
      <w:r w:rsidR="008979AF" w:rsidRPr="006710D3">
        <w:rPr>
          <w:rFonts w:ascii="Times New Roman" w:hAnsi="Times New Roman" w:cs="Times New Roman"/>
          <w:sz w:val="24"/>
          <w:szCs w:val="24"/>
        </w:rPr>
        <w:t>emerintah Kabupaten Kepu</w:t>
      </w:r>
      <w:r w:rsidR="00156037" w:rsidRPr="006710D3">
        <w:rPr>
          <w:rFonts w:ascii="Times New Roman" w:hAnsi="Times New Roman" w:cs="Times New Roman"/>
          <w:sz w:val="24"/>
          <w:szCs w:val="24"/>
        </w:rPr>
        <w:t>l</w:t>
      </w:r>
      <w:r>
        <w:rPr>
          <w:rFonts w:ascii="Times New Roman" w:hAnsi="Times New Roman" w:cs="Times New Roman"/>
          <w:sz w:val="24"/>
          <w:szCs w:val="24"/>
        </w:rPr>
        <w:t xml:space="preserve">auan Selayar meliputi </w:t>
      </w: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J</w:t>
      </w:r>
      <w:r>
        <w:rPr>
          <w:rFonts w:ascii="Times New Roman" w:hAnsi="Times New Roman" w:cs="Times New Roman"/>
          <w:sz w:val="24"/>
          <w:szCs w:val="24"/>
        </w:rPr>
        <w:t xml:space="preserve">asa </w:t>
      </w:r>
      <w:r>
        <w:rPr>
          <w:rFonts w:ascii="Times New Roman" w:hAnsi="Times New Roman" w:cs="Times New Roman"/>
          <w:sz w:val="24"/>
          <w:szCs w:val="24"/>
          <w:lang w:val="en-US"/>
        </w:rPr>
        <w:t>U</w:t>
      </w:r>
      <w:r>
        <w:rPr>
          <w:rFonts w:ascii="Times New Roman" w:hAnsi="Times New Roman" w:cs="Times New Roman"/>
          <w:sz w:val="24"/>
          <w:szCs w:val="24"/>
        </w:rPr>
        <w:t xml:space="preserve">mum, </w:t>
      </w: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J</w:t>
      </w:r>
      <w:r>
        <w:rPr>
          <w:rFonts w:ascii="Times New Roman" w:hAnsi="Times New Roman" w:cs="Times New Roman"/>
          <w:sz w:val="24"/>
          <w:szCs w:val="24"/>
        </w:rPr>
        <w:t xml:space="preserve">asa </w:t>
      </w:r>
      <w:r>
        <w:rPr>
          <w:rFonts w:ascii="Times New Roman" w:hAnsi="Times New Roman" w:cs="Times New Roman"/>
          <w:sz w:val="24"/>
          <w:szCs w:val="24"/>
          <w:lang w:val="en-US"/>
        </w:rPr>
        <w:t>U</w:t>
      </w:r>
      <w:r>
        <w:rPr>
          <w:rFonts w:ascii="Times New Roman" w:hAnsi="Times New Roman" w:cs="Times New Roman"/>
          <w:sz w:val="24"/>
          <w:szCs w:val="24"/>
        </w:rPr>
        <w:t xml:space="preserve">saha, dan Retribusi </w:t>
      </w:r>
      <w:r>
        <w:rPr>
          <w:rFonts w:ascii="Times New Roman" w:hAnsi="Times New Roman" w:cs="Times New Roman"/>
          <w:sz w:val="24"/>
          <w:szCs w:val="24"/>
          <w:lang w:val="en-US"/>
        </w:rPr>
        <w:t>P</w:t>
      </w:r>
      <w:r>
        <w:rPr>
          <w:rFonts w:ascii="Times New Roman" w:hAnsi="Times New Roman" w:cs="Times New Roman"/>
          <w:sz w:val="24"/>
          <w:szCs w:val="24"/>
        </w:rPr>
        <w:t xml:space="preserve">erizinan </w:t>
      </w:r>
      <w:r>
        <w:rPr>
          <w:rFonts w:ascii="Times New Roman" w:hAnsi="Times New Roman" w:cs="Times New Roman"/>
          <w:sz w:val="24"/>
          <w:szCs w:val="24"/>
          <w:lang w:val="en-US"/>
        </w:rPr>
        <w:t>T</w:t>
      </w:r>
      <w:r w:rsidR="008979AF" w:rsidRPr="006710D3">
        <w:rPr>
          <w:rFonts w:ascii="Times New Roman" w:hAnsi="Times New Roman" w:cs="Times New Roman"/>
          <w:sz w:val="24"/>
          <w:szCs w:val="24"/>
        </w:rPr>
        <w:t>ertentu. Untuk lebih jelasnya dapa</w:t>
      </w:r>
      <w:r w:rsidR="007552E8" w:rsidRPr="006710D3">
        <w:rPr>
          <w:rFonts w:ascii="Times New Roman" w:hAnsi="Times New Roman" w:cs="Times New Roman"/>
          <w:sz w:val="24"/>
          <w:szCs w:val="24"/>
        </w:rPr>
        <w:t>t dilihat pada tabel 3.9 – 3.14 dibawah ini.</w:t>
      </w:r>
    </w:p>
    <w:p w:rsidR="009E7D28" w:rsidRDefault="009E7D28" w:rsidP="00250CA0">
      <w:pPr>
        <w:spacing w:after="0" w:line="240" w:lineRule="auto"/>
        <w:jc w:val="center"/>
        <w:rPr>
          <w:rFonts w:ascii="Times New Roman" w:hAnsi="Times New Roman" w:cs="Times New Roman"/>
          <w:sz w:val="24"/>
          <w:szCs w:val="24"/>
          <w:lang w:val="en-US"/>
        </w:rPr>
      </w:pPr>
    </w:p>
    <w:p w:rsidR="005D74EA" w:rsidRPr="006710D3" w:rsidRDefault="0064228D" w:rsidP="00250CA0">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3.9</w:t>
      </w:r>
    </w:p>
    <w:p w:rsidR="00357638" w:rsidRPr="006710D3" w:rsidRDefault="001E012C" w:rsidP="00250CA0">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Target </w:t>
      </w:r>
      <w:r w:rsidR="0064228D" w:rsidRPr="006710D3">
        <w:rPr>
          <w:rFonts w:ascii="Times New Roman" w:hAnsi="Times New Roman" w:cs="Times New Roman"/>
          <w:sz w:val="24"/>
          <w:szCs w:val="24"/>
        </w:rPr>
        <w:t>Retribusi Jasa Umum</w:t>
      </w:r>
      <w:r w:rsidR="00DA0C00" w:rsidRPr="006710D3">
        <w:rPr>
          <w:rFonts w:ascii="Times New Roman" w:hAnsi="Times New Roman" w:cs="Times New Roman"/>
          <w:sz w:val="24"/>
          <w:szCs w:val="24"/>
        </w:rPr>
        <w:t xml:space="preserve"> Kabupaten Kepulauan Selayar </w:t>
      </w:r>
    </w:p>
    <w:p w:rsidR="0064228D" w:rsidRDefault="00DA0C00" w:rsidP="00250CA0">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Periode 2010 – 2014</w:t>
      </w:r>
    </w:p>
    <w:tbl>
      <w:tblPr>
        <w:tblStyle w:val="TableGrid"/>
        <w:tblW w:w="8639" w:type="dxa"/>
        <w:tblInd w:w="720" w:type="dxa"/>
        <w:tblLook w:val="04A0"/>
      </w:tblPr>
      <w:tblGrid>
        <w:gridCol w:w="664"/>
        <w:gridCol w:w="2410"/>
        <w:gridCol w:w="1149"/>
        <w:gridCol w:w="1059"/>
        <w:gridCol w:w="1059"/>
        <w:gridCol w:w="1149"/>
        <w:gridCol w:w="1149"/>
      </w:tblGrid>
      <w:tr w:rsidR="001E012C" w:rsidRPr="006710D3" w:rsidTr="002D79E2">
        <w:tc>
          <w:tcPr>
            <w:tcW w:w="664"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lang w:val="en-US"/>
              </w:rPr>
            </w:pPr>
            <w:r w:rsidRPr="00250CA0">
              <w:rPr>
                <w:rFonts w:ascii="Times New Roman" w:hAnsi="Times New Roman" w:cs="Times New Roman"/>
                <w:sz w:val="32"/>
                <w:szCs w:val="24"/>
                <w:vertAlign w:val="superscript"/>
              </w:rPr>
              <w:t>No</w:t>
            </w:r>
          </w:p>
        </w:tc>
        <w:tc>
          <w:tcPr>
            <w:tcW w:w="2410" w:type="dxa"/>
            <w:vAlign w:val="center"/>
          </w:tcPr>
          <w:p w:rsidR="001E012C" w:rsidRPr="00250CA0" w:rsidRDefault="00250CA0"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Uraian</w:t>
            </w:r>
          </w:p>
        </w:tc>
        <w:tc>
          <w:tcPr>
            <w:tcW w:w="1149"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2010</w:t>
            </w:r>
          </w:p>
        </w:tc>
        <w:tc>
          <w:tcPr>
            <w:tcW w:w="1059"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2011</w:t>
            </w:r>
          </w:p>
        </w:tc>
        <w:tc>
          <w:tcPr>
            <w:tcW w:w="1059"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2012</w:t>
            </w:r>
          </w:p>
        </w:tc>
        <w:tc>
          <w:tcPr>
            <w:tcW w:w="1149"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2013</w:t>
            </w:r>
          </w:p>
        </w:tc>
        <w:tc>
          <w:tcPr>
            <w:tcW w:w="1149" w:type="dxa"/>
            <w:vAlign w:val="center"/>
          </w:tcPr>
          <w:p w:rsidR="001E012C" w:rsidRPr="00250CA0" w:rsidRDefault="001E012C" w:rsidP="00250CA0">
            <w:pPr>
              <w:pStyle w:val="ListParagraph"/>
              <w:spacing w:line="360" w:lineRule="auto"/>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2014</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Kesehatan</w:t>
            </w:r>
          </w:p>
        </w:tc>
        <w:tc>
          <w:tcPr>
            <w:tcW w:w="114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1.000.000.000</w:t>
            </w:r>
          </w:p>
        </w:tc>
        <w:tc>
          <w:tcPr>
            <w:tcW w:w="105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385.000.000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385.000.000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5.557.225.000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Persampahan / Kebersihan</w:t>
            </w:r>
          </w:p>
        </w:tc>
        <w:tc>
          <w:tcPr>
            <w:tcW w:w="114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146.640.000</w:t>
            </w:r>
          </w:p>
        </w:tc>
        <w:tc>
          <w:tcPr>
            <w:tcW w:w="105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145.000.000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135.000.000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410"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Penggantian KTP dan Akta Capil</w:t>
            </w:r>
          </w:p>
        </w:tc>
        <w:tc>
          <w:tcPr>
            <w:tcW w:w="1149" w:type="dxa"/>
          </w:tcPr>
          <w:p w:rsidR="001E012C" w:rsidRPr="006710D3" w:rsidRDefault="00836EB3"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90.000.000</w:t>
            </w:r>
          </w:p>
        </w:tc>
        <w:tc>
          <w:tcPr>
            <w:tcW w:w="114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410"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Parkir di Tepi Jalan Umum</w:t>
            </w:r>
          </w:p>
        </w:tc>
        <w:tc>
          <w:tcPr>
            <w:tcW w:w="114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w:t>
            </w:r>
          </w:p>
        </w:tc>
      </w:tr>
      <w:tr w:rsidR="001E012C" w:rsidRPr="006710D3" w:rsidTr="002D79E2">
        <w:tc>
          <w:tcPr>
            <w:tcW w:w="664"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lastRenderedPageBreak/>
              <w:t>5</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Pasar</w:t>
            </w:r>
          </w:p>
        </w:tc>
        <w:tc>
          <w:tcPr>
            <w:tcW w:w="114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Pengujian Kendaraan Bermotor</w:t>
            </w:r>
          </w:p>
        </w:tc>
        <w:tc>
          <w:tcPr>
            <w:tcW w:w="1149" w:type="dxa"/>
          </w:tcPr>
          <w:p w:rsidR="001E012C" w:rsidRPr="006710D3" w:rsidRDefault="001E012C"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18.000.000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Pelayanan Pendidikan </w:t>
            </w:r>
          </w:p>
        </w:tc>
        <w:tc>
          <w:tcPr>
            <w:tcW w:w="114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2410"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Tinja</w:t>
            </w:r>
          </w:p>
        </w:tc>
        <w:tc>
          <w:tcPr>
            <w:tcW w:w="114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w:t>
            </w:r>
          </w:p>
        </w:tc>
        <w:tc>
          <w:tcPr>
            <w:tcW w:w="1149" w:type="dxa"/>
          </w:tcPr>
          <w:p w:rsidR="001E012C" w:rsidRPr="006710D3" w:rsidRDefault="005D6039"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r>
      <w:tr w:rsidR="001E012C" w:rsidRPr="006710D3" w:rsidTr="002D79E2">
        <w:tc>
          <w:tcPr>
            <w:tcW w:w="664" w:type="dxa"/>
          </w:tcPr>
          <w:p w:rsidR="001E012C" w:rsidRPr="006710D3" w:rsidRDefault="001E012C"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2410" w:type="dxa"/>
          </w:tcPr>
          <w:p w:rsidR="001E012C" w:rsidRPr="006710D3" w:rsidRDefault="001E012C"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Pengendalian Menara Telekomunikasi</w:t>
            </w:r>
          </w:p>
        </w:tc>
        <w:tc>
          <w:tcPr>
            <w:tcW w:w="1149" w:type="dxa"/>
          </w:tcPr>
          <w:p w:rsidR="001E012C" w:rsidRPr="006710D3" w:rsidRDefault="007032C2"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70.000.000</w:t>
            </w:r>
          </w:p>
        </w:tc>
        <w:tc>
          <w:tcPr>
            <w:tcW w:w="105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250.000.000</w:t>
            </w:r>
          </w:p>
        </w:tc>
        <w:tc>
          <w:tcPr>
            <w:tcW w:w="1149" w:type="dxa"/>
          </w:tcPr>
          <w:p w:rsidR="001E012C" w:rsidRPr="006710D3" w:rsidRDefault="007032C2"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250.000.000</w:t>
            </w:r>
          </w:p>
        </w:tc>
      </w:tr>
      <w:tr w:rsidR="00FB3C15" w:rsidRPr="006710D3" w:rsidTr="002D79E2">
        <w:tc>
          <w:tcPr>
            <w:tcW w:w="664" w:type="dxa"/>
          </w:tcPr>
          <w:p w:rsidR="00FB3C15" w:rsidRPr="006710D3" w:rsidRDefault="00FB3C15"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w:t>
            </w:r>
          </w:p>
        </w:tc>
        <w:tc>
          <w:tcPr>
            <w:tcW w:w="2410" w:type="dxa"/>
          </w:tcPr>
          <w:p w:rsidR="00FB3C15" w:rsidRPr="006710D3" w:rsidRDefault="00FB3C15"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Pengolahan Limbah Air </w:t>
            </w:r>
          </w:p>
        </w:tc>
        <w:tc>
          <w:tcPr>
            <w:tcW w:w="114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tcPr>
          <w:p w:rsidR="00FB3C15" w:rsidRPr="006710D3" w:rsidRDefault="00FB3C15"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15.000.000</w:t>
            </w:r>
          </w:p>
        </w:tc>
        <w:tc>
          <w:tcPr>
            <w:tcW w:w="1149" w:type="dxa"/>
          </w:tcPr>
          <w:p w:rsidR="00FB3C15" w:rsidRPr="006710D3" w:rsidRDefault="007D6A53"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r>
      <w:tr w:rsidR="00FB3C15" w:rsidRPr="006710D3" w:rsidTr="002D79E2">
        <w:tc>
          <w:tcPr>
            <w:tcW w:w="664" w:type="dxa"/>
          </w:tcPr>
          <w:p w:rsidR="00FB3C15" w:rsidRPr="006710D3" w:rsidRDefault="00FB3C15"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w:t>
            </w:r>
          </w:p>
        </w:tc>
        <w:tc>
          <w:tcPr>
            <w:tcW w:w="2410" w:type="dxa"/>
          </w:tcPr>
          <w:p w:rsidR="00FB3C15" w:rsidRPr="006710D3" w:rsidRDefault="00FB3C15" w:rsidP="002D79E2">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Tera Ulang</w:t>
            </w:r>
          </w:p>
        </w:tc>
        <w:tc>
          <w:tcPr>
            <w:tcW w:w="114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FB3C15" w:rsidRPr="006710D3" w:rsidRDefault="00FB3C15" w:rsidP="002D79E2">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tcPr>
          <w:p w:rsidR="00FB3C15" w:rsidRPr="006710D3" w:rsidRDefault="00FB3C15"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tcPr>
          <w:p w:rsidR="00FB3C15" w:rsidRPr="006710D3" w:rsidRDefault="007D6A53"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r>
      <w:tr w:rsidR="00FB3C15" w:rsidRPr="006710D3" w:rsidTr="002D79E2">
        <w:tc>
          <w:tcPr>
            <w:tcW w:w="664" w:type="dxa"/>
          </w:tcPr>
          <w:p w:rsidR="00FB3C15" w:rsidRPr="006710D3" w:rsidRDefault="00FB3C15" w:rsidP="002D79E2">
            <w:pPr>
              <w:pStyle w:val="ListParagraph"/>
              <w:ind w:left="0"/>
              <w:jc w:val="both"/>
              <w:rPr>
                <w:rFonts w:ascii="Times New Roman" w:hAnsi="Times New Roman" w:cs="Times New Roman"/>
                <w:sz w:val="24"/>
                <w:szCs w:val="24"/>
              </w:rPr>
            </w:pPr>
          </w:p>
        </w:tc>
        <w:tc>
          <w:tcPr>
            <w:tcW w:w="2410" w:type="dxa"/>
          </w:tcPr>
          <w:p w:rsidR="00FB3C15" w:rsidRPr="006710D3" w:rsidRDefault="00FB3C15" w:rsidP="002D79E2">
            <w:pPr>
              <w:pStyle w:val="ListParagraph"/>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149" w:type="dxa"/>
          </w:tcPr>
          <w:p w:rsidR="00FB3C15" w:rsidRPr="006710D3" w:rsidRDefault="00FB3C15" w:rsidP="002D79E2">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1.536.640.000</w:t>
            </w:r>
          </w:p>
        </w:tc>
        <w:tc>
          <w:tcPr>
            <w:tcW w:w="1059" w:type="dxa"/>
          </w:tcPr>
          <w:p w:rsidR="00FB3C15" w:rsidRPr="006710D3" w:rsidRDefault="00FB3C15" w:rsidP="002D79E2">
            <w:pPr>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930.000.000</w:t>
            </w:r>
          </w:p>
        </w:tc>
        <w:tc>
          <w:tcPr>
            <w:tcW w:w="1059" w:type="dxa"/>
          </w:tcPr>
          <w:p w:rsidR="00FB3C15" w:rsidRPr="006710D3" w:rsidRDefault="00FB3C15"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930.000.000</w:t>
            </w:r>
          </w:p>
        </w:tc>
        <w:tc>
          <w:tcPr>
            <w:tcW w:w="1149" w:type="dxa"/>
          </w:tcPr>
          <w:p w:rsidR="00FB3C15" w:rsidRPr="006710D3" w:rsidRDefault="00FB3C15"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1.228.000.000</w:t>
            </w:r>
          </w:p>
        </w:tc>
        <w:tc>
          <w:tcPr>
            <w:tcW w:w="1149" w:type="dxa"/>
          </w:tcPr>
          <w:p w:rsidR="00FB3C15" w:rsidRPr="006710D3" w:rsidRDefault="00FB3C15" w:rsidP="002D79E2">
            <w:pPr>
              <w:pStyle w:val="ListParagraph"/>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r w:rsidR="005B3387" w:rsidRPr="006710D3">
              <w:rPr>
                <w:rFonts w:ascii="Times New Roman" w:hAnsi="Times New Roman" w:cs="Times New Roman"/>
                <w:sz w:val="24"/>
                <w:szCs w:val="24"/>
                <w:vertAlign w:val="superscript"/>
              </w:rPr>
              <w:t>40</w:t>
            </w:r>
            <w:r w:rsidRPr="006710D3">
              <w:rPr>
                <w:rFonts w:ascii="Times New Roman" w:hAnsi="Times New Roman" w:cs="Times New Roman"/>
                <w:sz w:val="24"/>
                <w:szCs w:val="24"/>
                <w:vertAlign w:val="superscript"/>
              </w:rPr>
              <w:t>0.225.000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9B6E48" w:rsidRPr="006710D3" w:rsidRDefault="000E4CAA" w:rsidP="000F58F6">
      <w:pPr>
        <w:spacing w:before="100" w:beforeAutospacing="1"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 xml:space="preserve">Retribusi </w:t>
      </w:r>
      <w:r>
        <w:rPr>
          <w:rFonts w:ascii="Times New Roman" w:hAnsi="Times New Roman" w:cs="Times New Roman"/>
          <w:sz w:val="24"/>
          <w:szCs w:val="24"/>
          <w:lang w:val="en-US"/>
        </w:rPr>
        <w:t>J</w:t>
      </w:r>
      <w:r>
        <w:rPr>
          <w:rFonts w:ascii="Times New Roman" w:hAnsi="Times New Roman" w:cs="Times New Roman"/>
          <w:sz w:val="24"/>
          <w:szCs w:val="24"/>
        </w:rPr>
        <w:t xml:space="preserve">asa </w:t>
      </w:r>
      <w:r>
        <w:rPr>
          <w:rFonts w:ascii="Times New Roman" w:hAnsi="Times New Roman" w:cs="Times New Roman"/>
          <w:sz w:val="24"/>
          <w:szCs w:val="24"/>
          <w:lang w:val="en-US"/>
        </w:rPr>
        <w:t>U</w:t>
      </w:r>
      <w:r w:rsidR="00250CA0">
        <w:rPr>
          <w:rFonts w:ascii="Times New Roman" w:hAnsi="Times New Roman" w:cs="Times New Roman"/>
          <w:sz w:val="24"/>
          <w:szCs w:val="24"/>
        </w:rPr>
        <w:t>mum meliputi</w:t>
      </w:r>
      <w:r w:rsidR="007552E8" w:rsidRPr="006710D3">
        <w:rPr>
          <w:rFonts w:ascii="Times New Roman" w:hAnsi="Times New Roman" w:cs="Times New Roman"/>
          <w:sz w:val="24"/>
          <w:szCs w:val="24"/>
        </w:rPr>
        <w:t xml:space="preserve">: </w:t>
      </w:r>
      <w:r>
        <w:rPr>
          <w:rFonts w:ascii="Times New Roman" w:hAnsi="Times New Roman" w:cs="Times New Roman"/>
          <w:sz w:val="24"/>
          <w:szCs w:val="24"/>
        </w:rPr>
        <w:t xml:space="preserve">Retribusi </w:t>
      </w:r>
      <w:r>
        <w:rPr>
          <w:rFonts w:ascii="Times New Roman" w:hAnsi="Times New Roman" w:cs="Times New Roman"/>
          <w:sz w:val="24"/>
          <w:szCs w:val="24"/>
          <w:lang w:val="en-US"/>
        </w:rPr>
        <w:t>P</w:t>
      </w:r>
      <w:r>
        <w:rPr>
          <w:rFonts w:ascii="Times New Roman" w:hAnsi="Times New Roman" w:cs="Times New Roman"/>
          <w:sz w:val="24"/>
          <w:szCs w:val="24"/>
        </w:rPr>
        <w:t xml:space="preserve">elayanan </w:t>
      </w:r>
      <w:r>
        <w:rPr>
          <w:rFonts w:ascii="Times New Roman" w:hAnsi="Times New Roman" w:cs="Times New Roman"/>
          <w:sz w:val="24"/>
          <w:szCs w:val="24"/>
          <w:lang w:val="en-US"/>
        </w:rPr>
        <w:t>K</w:t>
      </w:r>
      <w:r w:rsidR="00DB2994" w:rsidRPr="006710D3">
        <w:rPr>
          <w:rFonts w:ascii="Times New Roman" w:hAnsi="Times New Roman" w:cs="Times New Roman"/>
          <w:sz w:val="24"/>
          <w:szCs w:val="24"/>
        </w:rPr>
        <w:t>esehatan</w:t>
      </w:r>
      <w:r w:rsidR="0027574A" w:rsidRPr="006710D3">
        <w:rPr>
          <w:rFonts w:ascii="Times New Roman" w:hAnsi="Times New Roman" w:cs="Times New Roman"/>
          <w:sz w:val="24"/>
          <w:szCs w:val="24"/>
        </w:rPr>
        <w:t xml:space="preserve"> yang</w:t>
      </w:r>
      <w:r>
        <w:rPr>
          <w:rFonts w:ascii="Times New Roman" w:hAnsi="Times New Roman" w:cs="Times New Roman"/>
          <w:sz w:val="24"/>
          <w:szCs w:val="24"/>
        </w:rPr>
        <w:t xml:space="preserve"> mencakup </w:t>
      </w:r>
      <w:r>
        <w:rPr>
          <w:rFonts w:ascii="Times New Roman" w:hAnsi="Times New Roman" w:cs="Times New Roman"/>
          <w:sz w:val="24"/>
          <w:szCs w:val="24"/>
          <w:lang w:val="en-US"/>
        </w:rPr>
        <w:t>J</w:t>
      </w:r>
      <w:r>
        <w:rPr>
          <w:rFonts w:ascii="Times New Roman" w:hAnsi="Times New Roman" w:cs="Times New Roman"/>
          <w:sz w:val="24"/>
          <w:szCs w:val="24"/>
        </w:rPr>
        <w:t xml:space="preserve">asa </w:t>
      </w:r>
      <w:r>
        <w:rPr>
          <w:rFonts w:ascii="Times New Roman" w:hAnsi="Times New Roman" w:cs="Times New Roman"/>
          <w:sz w:val="24"/>
          <w:szCs w:val="24"/>
          <w:lang w:val="en-US"/>
        </w:rPr>
        <w:t>M</w:t>
      </w:r>
      <w:r>
        <w:rPr>
          <w:rFonts w:ascii="Times New Roman" w:hAnsi="Times New Roman" w:cs="Times New Roman"/>
          <w:sz w:val="24"/>
          <w:szCs w:val="24"/>
        </w:rPr>
        <w:t xml:space="preserve">edik, </w:t>
      </w:r>
      <w:r>
        <w:rPr>
          <w:rFonts w:ascii="Times New Roman" w:hAnsi="Times New Roman" w:cs="Times New Roman"/>
          <w:sz w:val="24"/>
          <w:szCs w:val="24"/>
          <w:lang w:val="en-US"/>
        </w:rPr>
        <w:t>A</w:t>
      </w:r>
      <w:r w:rsidR="00DB2994" w:rsidRPr="006710D3">
        <w:rPr>
          <w:rFonts w:ascii="Times New Roman" w:hAnsi="Times New Roman" w:cs="Times New Roman"/>
          <w:sz w:val="24"/>
          <w:szCs w:val="24"/>
        </w:rPr>
        <w:t>sk</w:t>
      </w:r>
      <w:r>
        <w:rPr>
          <w:rFonts w:ascii="Times New Roman" w:hAnsi="Times New Roman" w:cs="Times New Roman"/>
          <w:sz w:val="24"/>
          <w:szCs w:val="24"/>
        </w:rPr>
        <w:t xml:space="preserve">es/ BPJS  dan </w:t>
      </w:r>
      <w:r>
        <w:rPr>
          <w:rFonts w:ascii="Times New Roman" w:hAnsi="Times New Roman" w:cs="Times New Roman"/>
          <w:sz w:val="24"/>
          <w:szCs w:val="24"/>
          <w:lang w:val="en-US"/>
        </w:rPr>
        <w:t>J</w:t>
      </w:r>
      <w:r>
        <w:rPr>
          <w:rFonts w:ascii="Times New Roman" w:hAnsi="Times New Roman" w:cs="Times New Roman"/>
          <w:sz w:val="24"/>
          <w:szCs w:val="24"/>
        </w:rPr>
        <w:t xml:space="preserve">amkesmas/ BPJS. Retribusi </w:t>
      </w:r>
      <w:r>
        <w:rPr>
          <w:rFonts w:ascii="Times New Roman" w:hAnsi="Times New Roman" w:cs="Times New Roman"/>
          <w:sz w:val="24"/>
          <w:szCs w:val="24"/>
          <w:lang w:val="en-US"/>
        </w:rPr>
        <w:t>P</w:t>
      </w:r>
      <w:r>
        <w:rPr>
          <w:rFonts w:ascii="Times New Roman" w:hAnsi="Times New Roman" w:cs="Times New Roman"/>
          <w:sz w:val="24"/>
          <w:szCs w:val="24"/>
        </w:rPr>
        <w:t xml:space="preserve">elayanan </w:t>
      </w:r>
      <w:r>
        <w:rPr>
          <w:rFonts w:ascii="Times New Roman" w:hAnsi="Times New Roman" w:cs="Times New Roman"/>
          <w:sz w:val="24"/>
          <w:szCs w:val="24"/>
          <w:lang w:val="en-US"/>
        </w:rPr>
        <w:t>P</w:t>
      </w:r>
      <w:r>
        <w:rPr>
          <w:rFonts w:ascii="Times New Roman" w:hAnsi="Times New Roman" w:cs="Times New Roman"/>
          <w:sz w:val="24"/>
          <w:szCs w:val="24"/>
        </w:rPr>
        <w:t xml:space="preserve">ersampahan dan </w:t>
      </w:r>
      <w:r>
        <w:rPr>
          <w:rFonts w:ascii="Times New Roman" w:hAnsi="Times New Roman" w:cs="Times New Roman"/>
          <w:sz w:val="24"/>
          <w:szCs w:val="24"/>
          <w:lang w:val="en-US"/>
        </w:rPr>
        <w:t>K</w:t>
      </w:r>
      <w:r>
        <w:rPr>
          <w:rFonts w:ascii="Times New Roman" w:hAnsi="Times New Roman" w:cs="Times New Roman"/>
          <w:sz w:val="24"/>
          <w:szCs w:val="24"/>
        </w:rPr>
        <w:t xml:space="preserve">ebersihan. Retribusi </w:t>
      </w:r>
      <w:r>
        <w:rPr>
          <w:rFonts w:ascii="Times New Roman" w:hAnsi="Times New Roman" w:cs="Times New Roman"/>
          <w:sz w:val="24"/>
          <w:szCs w:val="24"/>
          <w:lang w:val="en-US"/>
        </w:rPr>
        <w:t>P</w:t>
      </w:r>
      <w:r>
        <w:rPr>
          <w:rFonts w:ascii="Times New Roman" w:hAnsi="Times New Roman" w:cs="Times New Roman"/>
          <w:sz w:val="24"/>
          <w:szCs w:val="24"/>
        </w:rPr>
        <w:t xml:space="preserve">elayanan </w:t>
      </w:r>
      <w:r>
        <w:rPr>
          <w:rFonts w:ascii="Times New Roman" w:hAnsi="Times New Roman" w:cs="Times New Roman"/>
          <w:sz w:val="24"/>
          <w:szCs w:val="24"/>
          <w:lang w:val="en-US"/>
        </w:rPr>
        <w:t>P</w:t>
      </w:r>
      <w:r>
        <w:rPr>
          <w:rFonts w:ascii="Times New Roman" w:hAnsi="Times New Roman" w:cs="Times New Roman"/>
          <w:sz w:val="24"/>
          <w:szCs w:val="24"/>
        </w:rPr>
        <w:t xml:space="preserve">arkir di </w:t>
      </w:r>
      <w:r>
        <w:rPr>
          <w:rFonts w:ascii="Times New Roman" w:hAnsi="Times New Roman" w:cs="Times New Roman"/>
          <w:sz w:val="24"/>
          <w:szCs w:val="24"/>
          <w:lang w:val="en-US"/>
        </w:rPr>
        <w:t>T</w:t>
      </w:r>
      <w:r>
        <w:rPr>
          <w:rFonts w:ascii="Times New Roman" w:hAnsi="Times New Roman" w:cs="Times New Roman"/>
          <w:sz w:val="24"/>
          <w:szCs w:val="24"/>
        </w:rPr>
        <w:t xml:space="preserve">epi </w:t>
      </w:r>
      <w:r>
        <w:rPr>
          <w:rFonts w:ascii="Times New Roman" w:hAnsi="Times New Roman" w:cs="Times New Roman"/>
          <w:sz w:val="24"/>
          <w:szCs w:val="24"/>
          <w:lang w:val="en-US"/>
        </w:rPr>
        <w:t>J</w:t>
      </w:r>
      <w:r>
        <w:rPr>
          <w:rFonts w:ascii="Times New Roman" w:hAnsi="Times New Roman" w:cs="Times New Roman"/>
          <w:sz w:val="24"/>
          <w:szCs w:val="24"/>
        </w:rPr>
        <w:t xml:space="preserve">alan </w:t>
      </w:r>
      <w:r>
        <w:rPr>
          <w:rFonts w:ascii="Times New Roman" w:hAnsi="Times New Roman" w:cs="Times New Roman"/>
          <w:sz w:val="24"/>
          <w:szCs w:val="24"/>
          <w:lang w:val="en-US"/>
        </w:rPr>
        <w:t>U</w:t>
      </w:r>
      <w:r w:rsidR="00DB2994" w:rsidRPr="006710D3">
        <w:rPr>
          <w:rFonts w:ascii="Times New Roman" w:hAnsi="Times New Roman" w:cs="Times New Roman"/>
          <w:sz w:val="24"/>
          <w:szCs w:val="24"/>
        </w:rPr>
        <w:t>mum</w:t>
      </w:r>
      <w:r>
        <w:rPr>
          <w:rFonts w:ascii="Times New Roman" w:hAnsi="Times New Roman" w:cs="Times New Roman"/>
          <w:sz w:val="24"/>
          <w:szCs w:val="24"/>
        </w:rPr>
        <w:t xml:space="preserve">. Retribusi </w:t>
      </w:r>
      <w:r>
        <w:rPr>
          <w:rFonts w:ascii="Times New Roman" w:hAnsi="Times New Roman" w:cs="Times New Roman"/>
          <w:sz w:val="24"/>
          <w:szCs w:val="24"/>
          <w:lang w:val="en-US"/>
        </w:rPr>
        <w:t>P</w:t>
      </w:r>
      <w:r>
        <w:rPr>
          <w:rFonts w:ascii="Times New Roman" w:hAnsi="Times New Roman" w:cs="Times New Roman"/>
          <w:sz w:val="24"/>
          <w:szCs w:val="24"/>
        </w:rPr>
        <w:t xml:space="preserve">elayanan </w:t>
      </w:r>
      <w:r>
        <w:rPr>
          <w:rFonts w:ascii="Times New Roman" w:hAnsi="Times New Roman" w:cs="Times New Roman"/>
          <w:sz w:val="24"/>
          <w:szCs w:val="24"/>
          <w:lang w:val="en-US"/>
        </w:rPr>
        <w:t>P</w:t>
      </w:r>
      <w:r>
        <w:rPr>
          <w:rFonts w:ascii="Times New Roman" w:hAnsi="Times New Roman" w:cs="Times New Roman"/>
          <w:sz w:val="24"/>
          <w:szCs w:val="24"/>
        </w:rPr>
        <w:t xml:space="preserve">asar. Retribusi </w:t>
      </w:r>
      <w:r>
        <w:rPr>
          <w:rFonts w:ascii="Times New Roman" w:hAnsi="Times New Roman" w:cs="Times New Roman"/>
          <w:sz w:val="24"/>
          <w:szCs w:val="24"/>
          <w:lang w:val="en-US"/>
        </w:rPr>
        <w:t>P</w:t>
      </w:r>
      <w:r>
        <w:rPr>
          <w:rFonts w:ascii="Times New Roman" w:hAnsi="Times New Roman" w:cs="Times New Roman"/>
          <w:sz w:val="24"/>
          <w:szCs w:val="24"/>
        </w:rPr>
        <w:t xml:space="preserve">engujian </w:t>
      </w:r>
      <w:r>
        <w:rPr>
          <w:rFonts w:ascii="Times New Roman" w:hAnsi="Times New Roman" w:cs="Times New Roman"/>
          <w:sz w:val="24"/>
          <w:szCs w:val="24"/>
          <w:lang w:val="en-US"/>
        </w:rPr>
        <w:t>K</w:t>
      </w:r>
      <w:r>
        <w:rPr>
          <w:rFonts w:ascii="Times New Roman" w:hAnsi="Times New Roman" w:cs="Times New Roman"/>
          <w:sz w:val="24"/>
          <w:szCs w:val="24"/>
        </w:rPr>
        <w:t xml:space="preserve">endaraan </w:t>
      </w:r>
      <w:r>
        <w:rPr>
          <w:rFonts w:ascii="Times New Roman" w:hAnsi="Times New Roman" w:cs="Times New Roman"/>
          <w:sz w:val="24"/>
          <w:szCs w:val="24"/>
          <w:lang w:val="en-US"/>
        </w:rPr>
        <w:t>B</w:t>
      </w:r>
      <w:r>
        <w:rPr>
          <w:rFonts w:ascii="Times New Roman" w:hAnsi="Times New Roman" w:cs="Times New Roman"/>
          <w:sz w:val="24"/>
          <w:szCs w:val="24"/>
        </w:rPr>
        <w:t xml:space="preserve">ermotor. Retribusi </w:t>
      </w:r>
      <w:r>
        <w:rPr>
          <w:rFonts w:ascii="Times New Roman" w:hAnsi="Times New Roman" w:cs="Times New Roman"/>
          <w:sz w:val="24"/>
          <w:szCs w:val="24"/>
          <w:lang w:val="en-US"/>
        </w:rPr>
        <w:t>P</w:t>
      </w:r>
      <w:r>
        <w:rPr>
          <w:rFonts w:ascii="Times New Roman" w:hAnsi="Times New Roman" w:cs="Times New Roman"/>
          <w:sz w:val="24"/>
          <w:szCs w:val="24"/>
        </w:rPr>
        <w:t xml:space="preserve">elayanan </w:t>
      </w:r>
      <w:r>
        <w:rPr>
          <w:rFonts w:ascii="Times New Roman" w:hAnsi="Times New Roman" w:cs="Times New Roman"/>
          <w:sz w:val="24"/>
          <w:szCs w:val="24"/>
          <w:lang w:val="en-US"/>
        </w:rPr>
        <w:t>P</w:t>
      </w:r>
      <w:r>
        <w:rPr>
          <w:rFonts w:ascii="Times New Roman" w:hAnsi="Times New Roman" w:cs="Times New Roman"/>
          <w:sz w:val="24"/>
          <w:szCs w:val="24"/>
        </w:rPr>
        <w:t xml:space="preserve">endidikan dan </w:t>
      </w: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P</w:t>
      </w:r>
      <w:r>
        <w:rPr>
          <w:rFonts w:ascii="Times New Roman" w:hAnsi="Times New Roman" w:cs="Times New Roman"/>
          <w:sz w:val="24"/>
          <w:szCs w:val="24"/>
        </w:rPr>
        <w:t xml:space="preserve">engendalian </w:t>
      </w:r>
      <w:r>
        <w:rPr>
          <w:rFonts w:ascii="Times New Roman" w:hAnsi="Times New Roman" w:cs="Times New Roman"/>
          <w:sz w:val="24"/>
          <w:szCs w:val="24"/>
          <w:lang w:val="en-US"/>
        </w:rPr>
        <w:t>M</w:t>
      </w:r>
      <w:r w:rsidR="0027574A" w:rsidRPr="006710D3">
        <w:rPr>
          <w:rFonts w:ascii="Times New Roman" w:hAnsi="Times New Roman" w:cs="Times New Roman"/>
          <w:sz w:val="24"/>
          <w:szCs w:val="24"/>
        </w:rPr>
        <w:t>enar</w:t>
      </w:r>
      <w:r>
        <w:rPr>
          <w:rFonts w:ascii="Times New Roman" w:hAnsi="Times New Roman" w:cs="Times New Roman"/>
          <w:sz w:val="24"/>
          <w:szCs w:val="24"/>
        </w:rPr>
        <w:t xml:space="preserve">a </w:t>
      </w:r>
      <w:r>
        <w:rPr>
          <w:rFonts w:ascii="Times New Roman" w:hAnsi="Times New Roman" w:cs="Times New Roman"/>
          <w:sz w:val="24"/>
          <w:szCs w:val="24"/>
          <w:lang w:val="en-US"/>
        </w:rPr>
        <w:t>T</w:t>
      </w:r>
      <w:r w:rsidR="0027574A" w:rsidRPr="006710D3">
        <w:rPr>
          <w:rFonts w:ascii="Times New Roman" w:hAnsi="Times New Roman" w:cs="Times New Roman"/>
          <w:sz w:val="24"/>
          <w:szCs w:val="24"/>
        </w:rPr>
        <w:t xml:space="preserve">elekomunikasi. Penetapan target penerimaan semua komponen yang </w:t>
      </w:r>
      <w:r w:rsidR="00B952DD" w:rsidRPr="006710D3">
        <w:rPr>
          <w:rFonts w:ascii="Times New Roman" w:hAnsi="Times New Roman" w:cs="Times New Roman"/>
          <w:sz w:val="24"/>
          <w:szCs w:val="24"/>
        </w:rPr>
        <w:t>termasuk</w:t>
      </w:r>
      <w:r>
        <w:rPr>
          <w:rFonts w:ascii="Times New Roman" w:hAnsi="Times New Roman" w:cs="Times New Roman"/>
          <w:sz w:val="24"/>
          <w:szCs w:val="24"/>
        </w:rPr>
        <w:t xml:space="preserve"> dalam jenis </w:t>
      </w:r>
      <w:r>
        <w:rPr>
          <w:rFonts w:ascii="Times New Roman" w:hAnsi="Times New Roman" w:cs="Times New Roman"/>
          <w:sz w:val="24"/>
          <w:szCs w:val="24"/>
          <w:lang w:val="en-US"/>
        </w:rPr>
        <w:t>R</w:t>
      </w:r>
      <w:r w:rsidR="0027574A"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J</w:t>
      </w:r>
      <w:r w:rsidR="001D0F01" w:rsidRPr="006710D3">
        <w:rPr>
          <w:rFonts w:ascii="Times New Roman" w:hAnsi="Times New Roman" w:cs="Times New Roman"/>
          <w:sz w:val="24"/>
          <w:szCs w:val="24"/>
        </w:rPr>
        <w:t xml:space="preserve">asa </w:t>
      </w:r>
      <w:r>
        <w:rPr>
          <w:rFonts w:ascii="Times New Roman" w:hAnsi="Times New Roman" w:cs="Times New Roman"/>
          <w:sz w:val="24"/>
          <w:szCs w:val="24"/>
          <w:lang w:val="en-US"/>
        </w:rPr>
        <w:t>U</w:t>
      </w:r>
      <w:r w:rsidR="0027574A" w:rsidRPr="006710D3">
        <w:rPr>
          <w:rFonts w:ascii="Times New Roman" w:hAnsi="Times New Roman" w:cs="Times New Roman"/>
          <w:sz w:val="24"/>
          <w:szCs w:val="24"/>
        </w:rPr>
        <w:t>mum diasumsikan mengacu pada potensi</w:t>
      </w:r>
      <w:r w:rsidR="00E95CDD" w:rsidRPr="006710D3">
        <w:rPr>
          <w:rFonts w:ascii="Times New Roman" w:hAnsi="Times New Roman" w:cs="Times New Roman"/>
          <w:sz w:val="24"/>
          <w:szCs w:val="24"/>
        </w:rPr>
        <w:t xml:space="preserve"> rill.</w:t>
      </w:r>
    </w:p>
    <w:p w:rsidR="003547D5" w:rsidRDefault="003547D5" w:rsidP="00250CA0">
      <w:pPr>
        <w:pStyle w:val="ListParagraph"/>
        <w:spacing w:after="0" w:line="240" w:lineRule="auto"/>
        <w:jc w:val="center"/>
        <w:rPr>
          <w:rFonts w:ascii="Times New Roman" w:hAnsi="Times New Roman" w:cs="Times New Roman"/>
          <w:sz w:val="24"/>
          <w:szCs w:val="24"/>
          <w:lang w:val="en-US"/>
        </w:rPr>
      </w:pPr>
    </w:p>
    <w:p w:rsidR="00DA0C00" w:rsidRPr="006710D3" w:rsidRDefault="00DA0C00" w:rsidP="00250CA0">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Tabel </w:t>
      </w:r>
      <w:r w:rsidR="005D74EA" w:rsidRPr="006710D3">
        <w:rPr>
          <w:rFonts w:ascii="Times New Roman" w:hAnsi="Times New Roman" w:cs="Times New Roman"/>
          <w:sz w:val="24"/>
          <w:szCs w:val="24"/>
        </w:rPr>
        <w:t>3</w:t>
      </w:r>
      <w:r w:rsidRPr="006710D3">
        <w:rPr>
          <w:rFonts w:ascii="Times New Roman" w:hAnsi="Times New Roman" w:cs="Times New Roman"/>
          <w:sz w:val="24"/>
          <w:szCs w:val="24"/>
        </w:rPr>
        <w:t>.</w:t>
      </w:r>
      <w:r w:rsidR="005D74EA" w:rsidRPr="006710D3">
        <w:rPr>
          <w:rFonts w:ascii="Times New Roman" w:hAnsi="Times New Roman" w:cs="Times New Roman"/>
          <w:sz w:val="24"/>
          <w:szCs w:val="24"/>
        </w:rPr>
        <w:t>1</w:t>
      </w:r>
      <w:r w:rsidRPr="006710D3">
        <w:rPr>
          <w:rFonts w:ascii="Times New Roman" w:hAnsi="Times New Roman" w:cs="Times New Roman"/>
          <w:sz w:val="24"/>
          <w:szCs w:val="24"/>
        </w:rPr>
        <w:t>0</w:t>
      </w:r>
    </w:p>
    <w:p w:rsidR="000C49A7" w:rsidRPr="006710D3" w:rsidRDefault="00DA0C00" w:rsidP="00250CA0">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Realisasi Retribusi Jasa Umum Kabupaten Kepulauan Selayar</w:t>
      </w:r>
    </w:p>
    <w:p w:rsidR="00DA0C00" w:rsidRDefault="00DA0C00" w:rsidP="00250CA0">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 Periode 2010 – 2014</w:t>
      </w:r>
    </w:p>
    <w:p w:rsidR="00250CA0" w:rsidRPr="00250CA0" w:rsidRDefault="00250CA0" w:rsidP="00250CA0">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720" w:type="dxa"/>
        <w:tblLook w:val="04A0"/>
      </w:tblPr>
      <w:tblGrid>
        <w:gridCol w:w="473"/>
        <w:gridCol w:w="2244"/>
        <w:gridCol w:w="1059"/>
        <w:gridCol w:w="1059"/>
        <w:gridCol w:w="1059"/>
        <w:gridCol w:w="1149"/>
        <w:gridCol w:w="1149"/>
      </w:tblGrid>
      <w:tr w:rsidR="00803B4D" w:rsidRPr="006710D3" w:rsidTr="00BE42F2">
        <w:tc>
          <w:tcPr>
            <w:tcW w:w="473"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No</w:t>
            </w:r>
          </w:p>
        </w:tc>
        <w:tc>
          <w:tcPr>
            <w:tcW w:w="2244" w:type="dxa"/>
            <w:vAlign w:val="center"/>
          </w:tcPr>
          <w:p w:rsidR="00803B4D" w:rsidRPr="00250CA0" w:rsidRDefault="00250CA0"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Uraian</w:t>
            </w:r>
          </w:p>
        </w:tc>
        <w:tc>
          <w:tcPr>
            <w:tcW w:w="1059"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2010</w:t>
            </w:r>
          </w:p>
        </w:tc>
        <w:tc>
          <w:tcPr>
            <w:tcW w:w="1059"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2011</w:t>
            </w:r>
          </w:p>
        </w:tc>
        <w:tc>
          <w:tcPr>
            <w:tcW w:w="1059"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2012</w:t>
            </w:r>
          </w:p>
        </w:tc>
        <w:tc>
          <w:tcPr>
            <w:tcW w:w="1149"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2013</w:t>
            </w:r>
          </w:p>
        </w:tc>
        <w:tc>
          <w:tcPr>
            <w:tcW w:w="1149" w:type="dxa"/>
            <w:vAlign w:val="center"/>
          </w:tcPr>
          <w:p w:rsidR="00803B4D" w:rsidRPr="00250CA0" w:rsidRDefault="00803B4D" w:rsidP="00C2068A">
            <w:pPr>
              <w:pStyle w:val="ListParagraph"/>
              <w:ind w:left="0"/>
              <w:jc w:val="center"/>
              <w:rPr>
                <w:rFonts w:ascii="Times New Roman" w:hAnsi="Times New Roman" w:cs="Times New Roman"/>
                <w:sz w:val="32"/>
                <w:szCs w:val="24"/>
                <w:vertAlign w:val="superscript"/>
              </w:rPr>
            </w:pPr>
            <w:r w:rsidRPr="00250CA0">
              <w:rPr>
                <w:rFonts w:ascii="Times New Roman" w:hAnsi="Times New Roman" w:cs="Times New Roman"/>
                <w:sz w:val="32"/>
                <w:szCs w:val="24"/>
                <w:vertAlign w:val="superscript"/>
              </w:rPr>
              <w:t>2014</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Kesehatan</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480.941.283</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400.091.532</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400.091.532</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512.151.716</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5.142.118.330</w:t>
            </w:r>
          </w:p>
        </w:tc>
      </w:tr>
      <w:tr w:rsidR="00803B4D" w:rsidRPr="006710D3" w:rsidTr="00BE42F2">
        <w:trPr>
          <w:trHeight w:val="794"/>
        </w:trPr>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Persampahan / Kebersihan</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129.128.000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132.390.500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132.390.500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159.163.000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166.381.500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Penggantian KTP dan Akta Capil</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78.080.000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110.380.000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110.380.000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163.225.000</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Parkir di Tepi Jalan Umum</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23.770.000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3.619.500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3.619.500</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3.600.000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Pasar</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115.614.500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113.156.500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113.156.500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123.444.900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108.938..750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Pengujian Kendaraan Bermotor</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10.187.500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10.088.000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10.088.000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18.893.000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17.431.000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Pelayanan Pendidikan </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Tinja</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14.200.000</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14.200.000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12.600.000</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9.400.000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Pengendalian Menara Telekomunikasi</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8.484.264</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8.484.264</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166.494.693</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397.327.590</w:t>
            </w:r>
          </w:p>
        </w:tc>
      </w:tr>
      <w:tr w:rsidR="00803B4D" w:rsidRPr="006710D3" w:rsidTr="00BE42F2">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Pengolahan Limbah Air </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03B4D" w:rsidRPr="006710D3" w:rsidTr="00BE42F2">
        <w:trPr>
          <w:trHeight w:val="510"/>
        </w:trPr>
        <w:tc>
          <w:tcPr>
            <w:tcW w:w="473"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w:t>
            </w:r>
          </w:p>
        </w:tc>
        <w:tc>
          <w:tcPr>
            <w:tcW w:w="2244" w:type="dxa"/>
            <w:vAlign w:val="center"/>
          </w:tcPr>
          <w:p w:rsidR="00803B4D" w:rsidRPr="006710D3" w:rsidRDefault="00803B4D"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Tera Ulang</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803B4D" w:rsidRPr="006710D3" w:rsidRDefault="00803B4D" w:rsidP="00C2068A">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03B4D" w:rsidRPr="006710D3" w:rsidTr="00BE42F2">
        <w:tc>
          <w:tcPr>
            <w:tcW w:w="473" w:type="dxa"/>
          </w:tcPr>
          <w:p w:rsidR="00803B4D" w:rsidRPr="006710D3" w:rsidRDefault="00803B4D" w:rsidP="00C2068A">
            <w:pPr>
              <w:pStyle w:val="ListParagraph"/>
              <w:ind w:left="0"/>
              <w:jc w:val="both"/>
              <w:rPr>
                <w:rFonts w:ascii="Times New Roman" w:hAnsi="Times New Roman" w:cs="Times New Roman"/>
                <w:sz w:val="24"/>
                <w:szCs w:val="24"/>
              </w:rPr>
            </w:pPr>
          </w:p>
        </w:tc>
        <w:tc>
          <w:tcPr>
            <w:tcW w:w="2244" w:type="dxa"/>
          </w:tcPr>
          <w:p w:rsidR="00803B4D" w:rsidRPr="006710D3" w:rsidRDefault="00803B4D" w:rsidP="00C2068A">
            <w:pPr>
              <w:pStyle w:val="ListParagraph"/>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759.641.283</w:t>
            </w:r>
          </w:p>
        </w:tc>
        <w:tc>
          <w:tcPr>
            <w:tcW w:w="1059" w:type="dxa"/>
            <w:vAlign w:val="center"/>
          </w:tcPr>
          <w:p w:rsidR="00803B4D" w:rsidRPr="006710D3" w:rsidRDefault="00803B4D" w:rsidP="00C2068A">
            <w:pPr>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792.410.296</w:t>
            </w:r>
          </w:p>
        </w:tc>
        <w:tc>
          <w:tcPr>
            <w:tcW w:w="105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792.410.296</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1.155.972.309</w:t>
            </w:r>
          </w:p>
        </w:tc>
        <w:tc>
          <w:tcPr>
            <w:tcW w:w="1149" w:type="dxa"/>
            <w:vAlign w:val="center"/>
          </w:tcPr>
          <w:p w:rsidR="00803B4D" w:rsidRPr="006710D3" w:rsidRDefault="00803B4D" w:rsidP="00C2068A">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5.845.197.170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156037" w:rsidRPr="006710D3" w:rsidRDefault="00156037" w:rsidP="000F58F6">
      <w:pPr>
        <w:spacing w:after="0" w:line="360" w:lineRule="auto"/>
        <w:ind w:left="2410" w:hanging="2410"/>
        <w:jc w:val="both"/>
        <w:rPr>
          <w:rFonts w:ascii="Times New Roman" w:hAnsi="Times New Roman" w:cs="Times New Roman"/>
          <w:szCs w:val="24"/>
          <w:lang w:val="en-US"/>
        </w:rPr>
      </w:pPr>
    </w:p>
    <w:p w:rsidR="00130741" w:rsidRPr="00780C07" w:rsidRDefault="00130741" w:rsidP="000F58F6">
      <w:pPr>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lastRenderedPageBreak/>
        <w:t>Jika diband</w:t>
      </w:r>
      <w:r w:rsidR="000E4CAA">
        <w:rPr>
          <w:rFonts w:ascii="Times New Roman" w:hAnsi="Times New Roman" w:cs="Times New Roman"/>
          <w:sz w:val="24"/>
          <w:szCs w:val="24"/>
        </w:rPr>
        <w:t xml:space="preserve">ingkan rasio target penerimaan </w:t>
      </w:r>
      <w:r w:rsidR="000E4CAA">
        <w:rPr>
          <w:rFonts w:ascii="Times New Roman" w:hAnsi="Times New Roman" w:cs="Times New Roman"/>
          <w:sz w:val="24"/>
          <w:szCs w:val="24"/>
          <w:lang w:val="en-US"/>
        </w:rPr>
        <w:t>R</w:t>
      </w:r>
      <w:r w:rsidR="000E4CAA">
        <w:rPr>
          <w:rFonts w:ascii="Times New Roman" w:hAnsi="Times New Roman" w:cs="Times New Roman"/>
          <w:sz w:val="24"/>
          <w:szCs w:val="24"/>
        </w:rPr>
        <w:t xml:space="preserve">etribusi </w:t>
      </w:r>
      <w:r w:rsidR="000E4CAA">
        <w:rPr>
          <w:rFonts w:ascii="Times New Roman" w:hAnsi="Times New Roman" w:cs="Times New Roman"/>
          <w:sz w:val="24"/>
          <w:szCs w:val="24"/>
          <w:lang w:val="en-US"/>
        </w:rPr>
        <w:t>J</w:t>
      </w:r>
      <w:r w:rsidR="000E4CAA">
        <w:rPr>
          <w:rFonts w:ascii="Times New Roman" w:hAnsi="Times New Roman" w:cs="Times New Roman"/>
          <w:sz w:val="24"/>
          <w:szCs w:val="24"/>
        </w:rPr>
        <w:t xml:space="preserve">asa </w:t>
      </w:r>
      <w:r w:rsidR="000E4CAA">
        <w:rPr>
          <w:rFonts w:ascii="Times New Roman" w:hAnsi="Times New Roman" w:cs="Times New Roman"/>
          <w:sz w:val="24"/>
          <w:szCs w:val="24"/>
          <w:lang w:val="en-US"/>
        </w:rPr>
        <w:t>U</w:t>
      </w:r>
      <w:r w:rsidRPr="006710D3">
        <w:rPr>
          <w:rFonts w:ascii="Times New Roman" w:hAnsi="Times New Roman" w:cs="Times New Roman"/>
          <w:sz w:val="24"/>
          <w:szCs w:val="24"/>
        </w:rPr>
        <w:t xml:space="preserve">mum perkomponen yang tertuang pada </w:t>
      </w:r>
      <w:r w:rsidR="00D979F4">
        <w:rPr>
          <w:rFonts w:ascii="Times New Roman" w:hAnsi="Times New Roman" w:cs="Times New Roman"/>
          <w:sz w:val="24"/>
          <w:szCs w:val="24"/>
        </w:rPr>
        <w:t>T</w:t>
      </w:r>
      <w:r w:rsidRPr="006710D3">
        <w:rPr>
          <w:rFonts w:ascii="Times New Roman" w:hAnsi="Times New Roman" w:cs="Times New Roman"/>
          <w:sz w:val="24"/>
          <w:szCs w:val="24"/>
        </w:rPr>
        <w:t>abel 3</w:t>
      </w:r>
      <w:r w:rsidR="000E4CAA">
        <w:rPr>
          <w:rFonts w:ascii="Times New Roman" w:hAnsi="Times New Roman" w:cs="Times New Roman"/>
          <w:sz w:val="24"/>
          <w:szCs w:val="24"/>
        </w:rPr>
        <w:t xml:space="preserve">.9 dengan realisasi penerimaan </w:t>
      </w:r>
      <w:r w:rsidR="000E4CAA">
        <w:rPr>
          <w:rFonts w:ascii="Times New Roman" w:hAnsi="Times New Roman" w:cs="Times New Roman"/>
          <w:sz w:val="24"/>
          <w:szCs w:val="24"/>
          <w:lang w:val="en-US"/>
        </w:rPr>
        <w:t>R</w:t>
      </w:r>
      <w:r w:rsidR="000E4CAA">
        <w:rPr>
          <w:rFonts w:ascii="Times New Roman" w:hAnsi="Times New Roman" w:cs="Times New Roman"/>
          <w:sz w:val="24"/>
          <w:szCs w:val="24"/>
        </w:rPr>
        <w:t xml:space="preserve">etribusi </w:t>
      </w:r>
      <w:r w:rsidR="000E4CAA">
        <w:rPr>
          <w:rFonts w:ascii="Times New Roman" w:hAnsi="Times New Roman" w:cs="Times New Roman"/>
          <w:sz w:val="24"/>
          <w:szCs w:val="24"/>
          <w:lang w:val="en-US"/>
        </w:rPr>
        <w:t>J</w:t>
      </w:r>
      <w:r w:rsidR="000E4CAA">
        <w:rPr>
          <w:rFonts w:ascii="Times New Roman" w:hAnsi="Times New Roman" w:cs="Times New Roman"/>
          <w:sz w:val="24"/>
          <w:szCs w:val="24"/>
        </w:rPr>
        <w:t xml:space="preserve">asa </w:t>
      </w:r>
      <w:r w:rsidR="000E4CAA">
        <w:rPr>
          <w:rFonts w:ascii="Times New Roman" w:hAnsi="Times New Roman" w:cs="Times New Roman"/>
          <w:sz w:val="24"/>
          <w:szCs w:val="24"/>
          <w:lang w:val="en-US"/>
        </w:rPr>
        <w:t>U</w:t>
      </w:r>
      <w:r w:rsidRPr="006710D3">
        <w:rPr>
          <w:rFonts w:ascii="Times New Roman" w:hAnsi="Times New Roman" w:cs="Times New Roman"/>
          <w:sz w:val="24"/>
          <w:szCs w:val="24"/>
        </w:rPr>
        <w:t>mum perkomponen penerimaan yang t</w:t>
      </w:r>
      <w:r w:rsidR="000E4CAA">
        <w:rPr>
          <w:rFonts w:ascii="Times New Roman" w:hAnsi="Times New Roman" w:cs="Times New Roman"/>
          <w:sz w:val="24"/>
          <w:szCs w:val="24"/>
        </w:rPr>
        <w:t>ertuang pada tabel 3.10</w:t>
      </w:r>
      <w:r w:rsidR="000E4CAA">
        <w:rPr>
          <w:rFonts w:ascii="Times New Roman" w:hAnsi="Times New Roman" w:cs="Times New Roman"/>
          <w:sz w:val="24"/>
          <w:szCs w:val="24"/>
          <w:lang w:val="en-US"/>
        </w:rPr>
        <w:t>,</w:t>
      </w:r>
      <w:r w:rsidR="003547D5">
        <w:rPr>
          <w:rFonts w:ascii="Times New Roman" w:hAnsi="Times New Roman" w:cs="Times New Roman"/>
          <w:sz w:val="24"/>
          <w:szCs w:val="24"/>
          <w:lang w:val="en-US"/>
        </w:rPr>
        <w:t xml:space="preserve"> </w:t>
      </w:r>
      <w:r w:rsidR="000E4CAA">
        <w:rPr>
          <w:rFonts w:ascii="Times New Roman" w:hAnsi="Times New Roman" w:cs="Times New Roman"/>
          <w:sz w:val="24"/>
          <w:szCs w:val="24"/>
          <w:lang w:val="en-US"/>
        </w:rPr>
        <w:t>d</w:t>
      </w:r>
      <w:r w:rsidRPr="006710D3">
        <w:rPr>
          <w:rFonts w:ascii="Times New Roman" w:hAnsi="Times New Roman" w:cs="Times New Roman"/>
          <w:sz w:val="24"/>
          <w:szCs w:val="24"/>
        </w:rPr>
        <w:t>ipe</w:t>
      </w:r>
      <w:r w:rsidR="00780C07">
        <w:rPr>
          <w:rFonts w:ascii="Times New Roman" w:hAnsi="Times New Roman" w:cs="Times New Roman"/>
          <w:sz w:val="24"/>
          <w:szCs w:val="24"/>
        </w:rPr>
        <w:t>roleh gambaran sebagai berikut</w:t>
      </w:r>
      <w:r w:rsidR="00780C07">
        <w:rPr>
          <w:rFonts w:ascii="Times New Roman" w:hAnsi="Times New Roman" w:cs="Times New Roman"/>
          <w:sz w:val="24"/>
          <w:szCs w:val="24"/>
          <w:lang w:val="en-US"/>
        </w:rPr>
        <w:t>.</w:t>
      </w:r>
    </w:p>
    <w:p w:rsidR="00657D9C" w:rsidRPr="006710D3" w:rsidRDefault="00250CA0"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B07171" w:rsidRPr="006710D3">
        <w:rPr>
          <w:rFonts w:ascii="Times New Roman" w:hAnsi="Times New Roman" w:cs="Times New Roman"/>
          <w:sz w:val="24"/>
          <w:szCs w:val="24"/>
        </w:rPr>
        <w:t xml:space="preserve">enerimaan </w:t>
      </w:r>
      <w:r w:rsidR="000E4CAA">
        <w:rPr>
          <w:rFonts w:ascii="Times New Roman" w:hAnsi="Times New Roman" w:cs="Times New Roman"/>
          <w:sz w:val="24"/>
          <w:szCs w:val="24"/>
          <w:lang w:val="en-US"/>
        </w:rPr>
        <w:t>R</w:t>
      </w:r>
      <w:r w:rsidR="000E4CAA">
        <w:rPr>
          <w:rFonts w:ascii="Times New Roman" w:hAnsi="Times New Roman" w:cs="Times New Roman"/>
          <w:sz w:val="24"/>
          <w:szCs w:val="24"/>
        </w:rPr>
        <w:t xml:space="preserve">etribusi </w:t>
      </w:r>
      <w:r w:rsidR="000E4CAA">
        <w:rPr>
          <w:rFonts w:ascii="Times New Roman" w:hAnsi="Times New Roman" w:cs="Times New Roman"/>
          <w:sz w:val="24"/>
          <w:szCs w:val="24"/>
          <w:lang w:val="en-US"/>
        </w:rPr>
        <w:t>P</w:t>
      </w:r>
      <w:r w:rsidR="000E4CAA">
        <w:rPr>
          <w:rFonts w:ascii="Times New Roman" w:hAnsi="Times New Roman" w:cs="Times New Roman"/>
          <w:sz w:val="24"/>
          <w:szCs w:val="24"/>
        </w:rPr>
        <w:t xml:space="preserve">elayanan </w:t>
      </w:r>
      <w:r w:rsidR="000E4CAA">
        <w:rPr>
          <w:rFonts w:ascii="Times New Roman" w:hAnsi="Times New Roman" w:cs="Times New Roman"/>
          <w:sz w:val="24"/>
          <w:szCs w:val="24"/>
          <w:lang w:val="en-US"/>
        </w:rPr>
        <w:t>K</w:t>
      </w:r>
      <w:r w:rsidR="00130741" w:rsidRPr="006710D3">
        <w:rPr>
          <w:rFonts w:ascii="Times New Roman" w:hAnsi="Times New Roman" w:cs="Times New Roman"/>
          <w:sz w:val="24"/>
          <w:szCs w:val="24"/>
        </w:rPr>
        <w:t>eseh</w:t>
      </w:r>
      <w:r>
        <w:rPr>
          <w:rFonts w:ascii="Times New Roman" w:hAnsi="Times New Roman" w:cs="Times New Roman"/>
          <w:sz w:val="24"/>
          <w:szCs w:val="24"/>
        </w:rPr>
        <w:t xml:space="preserve">atan </w:t>
      </w:r>
      <w:r w:rsidR="00BD5F9D">
        <w:rPr>
          <w:rFonts w:ascii="Times New Roman" w:hAnsi="Times New Roman" w:cs="Times New Roman"/>
          <w:sz w:val="24"/>
          <w:szCs w:val="24"/>
        </w:rPr>
        <w:t>tahun</w:t>
      </w:r>
      <w:r>
        <w:rPr>
          <w:rFonts w:ascii="Times New Roman" w:hAnsi="Times New Roman" w:cs="Times New Roman"/>
          <w:sz w:val="24"/>
          <w:szCs w:val="24"/>
        </w:rPr>
        <w:t xml:space="preserve"> 2010 terealis</w:t>
      </w:r>
      <w:r>
        <w:rPr>
          <w:rFonts w:ascii="Times New Roman" w:hAnsi="Times New Roman" w:cs="Times New Roman"/>
          <w:sz w:val="24"/>
          <w:szCs w:val="24"/>
          <w:lang w:val="en-US"/>
        </w:rPr>
        <w:t>asi</w:t>
      </w:r>
      <w:r w:rsidR="00130741" w:rsidRPr="006710D3">
        <w:rPr>
          <w:rFonts w:ascii="Times New Roman" w:hAnsi="Times New Roman" w:cs="Times New Roman"/>
          <w:sz w:val="24"/>
          <w:szCs w:val="24"/>
        </w:rPr>
        <w:t xml:space="preserve"> </w:t>
      </w:r>
      <w:r w:rsidR="00780C07">
        <w:rPr>
          <w:rFonts w:ascii="Times New Roman" w:hAnsi="Times New Roman" w:cs="Times New Roman"/>
          <w:sz w:val="24"/>
          <w:szCs w:val="24"/>
          <w:lang w:val="en-US"/>
        </w:rPr>
        <w:t xml:space="preserve">sekitar </w:t>
      </w:r>
      <w:r w:rsidR="00156037" w:rsidRPr="006710D3">
        <w:rPr>
          <w:rFonts w:ascii="Times New Roman" w:hAnsi="Times New Roman" w:cs="Times New Roman"/>
          <w:sz w:val="24"/>
          <w:szCs w:val="24"/>
        </w:rPr>
        <w:t>48,09</w:t>
      </w:r>
      <w:r w:rsidR="008E78FE" w:rsidRPr="006710D3">
        <w:rPr>
          <w:rFonts w:ascii="Times New Roman" w:hAnsi="Times New Roman" w:cs="Times New Roman"/>
          <w:sz w:val="24"/>
          <w:szCs w:val="24"/>
        </w:rPr>
        <w:t>%</w:t>
      </w:r>
      <w:r w:rsidR="00780C07">
        <w:rPr>
          <w:rFonts w:ascii="Times New Roman" w:hAnsi="Times New Roman" w:cs="Times New Roman"/>
          <w:sz w:val="24"/>
          <w:szCs w:val="24"/>
          <w:lang w:val="en-US"/>
        </w:rPr>
        <w:t xml:space="preserve"> </w:t>
      </w:r>
      <w:r>
        <w:rPr>
          <w:rFonts w:ascii="Times New Roman" w:hAnsi="Times New Roman" w:cs="Times New Roman"/>
          <w:sz w:val="24"/>
          <w:szCs w:val="24"/>
        </w:rPr>
        <w:t>dari target Rp.1</w:t>
      </w:r>
      <w:r>
        <w:rPr>
          <w:rFonts w:ascii="Times New Roman" w:hAnsi="Times New Roman" w:cs="Times New Roman"/>
          <w:sz w:val="24"/>
          <w:szCs w:val="24"/>
          <w:lang w:val="en-US"/>
        </w:rPr>
        <w:t>.</w:t>
      </w:r>
      <w:r w:rsidR="00575C50" w:rsidRPr="006710D3">
        <w:rPr>
          <w:rFonts w:ascii="Times New Roman" w:hAnsi="Times New Roman" w:cs="Times New Roman"/>
          <w:sz w:val="24"/>
          <w:szCs w:val="24"/>
        </w:rPr>
        <w:t>000</w:t>
      </w:r>
      <w:r>
        <w:rPr>
          <w:rFonts w:ascii="Times New Roman" w:hAnsi="Times New Roman" w:cs="Times New Roman"/>
          <w:sz w:val="24"/>
          <w:szCs w:val="24"/>
          <w:lang w:val="en-US"/>
        </w:rPr>
        <w:t>.</w:t>
      </w:r>
      <w:r w:rsidR="00575C50" w:rsidRPr="006710D3">
        <w:rPr>
          <w:rFonts w:ascii="Times New Roman" w:hAnsi="Times New Roman" w:cs="Times New Roman"/>
          <w:sz w:val="24"/>
          <w:szCs w:val="24"/>
        </w:rPr>
        <w:t>000</w:t>
      </w:r>
      <w:r>
        <w:rPr>
          <w:rFonts w:ascii="Times New Roman" w:hAnsi="Times New Roman" w:cs="Times New Roman"/>
          <w:sz w:val="24"/>
          <w:szCs w:val="24"/>
          <w:lang w:val="en-US"/>
        </w:rPr>
        <w:t>.</w:t>
      </w:r>
      <w:r w:rsidR="00575C50" w:rsidRPr="006710D3">
        <w:rPr>
          <w:rFonts w:ascii="Times New Roman" w:hAnsi="Times New Roman" w:cs="Times New Roman"/>
          <w:sz w:val="24"/>
          <w:szCs w:val="24"/>
        </w:rPr>
        <w:t xml:space="preserve">000,- </w:t>
      </w:r>
      <w:r w:rsidR="00B07171" w:rsidRPr="006710D3">
        <w:rPr>
          <w:rFonts w:ascii="Times New Roman" w:hAnsi="Times New Roman" w:cs="Times New Roman"/>
          <w:sz w:val="24"/>
          <w:szCs w:val="24"/>
        </w:rPr>
        <w:t xml:space="preserve">artinya </w:t>
      </w:r>
      <w:r w:rsidR="00CE1BDA" w:rsidRPr="006710D3">
        <w:rPr>
          <w:rFonts w:ascii="Times New Roman" w:hAnsi="Times New Roman" w:cs="Times New Roman"/>
          <w:sz w:val="24"/>
          <w:szCs w:val="24"/>
        </w:rPr>
        <w:t xml:space="preserve">pemungutan </w:t>
      </w:r>
      <w:r w:rsidR="00B07171" w:rsidRPr="006710D3">
        <w:rPr>
          <w:rFonts w:ascii="Times New Roman" w:hAnsi="Times New Roman" w:cs="Times New Roman"/>
          <w:sz w:val="24"/>
          <w:szCs w:val="24"/>
        </w:rPr>
        <w:t>tidak efetif</w:t>
      </w:r>
      <w:r w:rsidR="009466F5">
        <w:rPr>
          <w:rFonts w:ascii="Times New Roman" w:hAnsi="Times New Roman" w:cs="Times New Roman"/>
          <w:sz w:val="24"/>
          <w:szCs w:val="24"/>
          <w:lang w:val="en-US"/>
        </w:rPr>
        <w:t>. P</w:t>
      </w:r>
      <w:r w:rsidR="008E78FE"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8E78FE" w:rsidRPr="006710D3">
        <w:rPr>
          <w:rFonts w:ascii="Times New Roman" w:hAnsi="Times New Roman" w:cs="Times New Roman"/>
          <w:sz w:val="24"/>
          <w:szCs w:val="24"/>
        </w:rPr>
        <w:t xml:space="preserve"> 2011</w:t>
      </w:r>
      <w:r w:rsidR="00B952DD"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B952DD" w:rsidRPr="006710D3">
        <w:rPr>
          <w:rFonts w:ascii="Times New Roman" w:hAnsi="Times New Roman" w:cs="Times New Roman"/>
          <w:sz w:val="24"/>
          <w:szCs w:val="24"/>
        </w:rPr>
        <w:t xml:space="preserve"> 2012 </w:t>
      </w:r>
      <w:r>
        <w:rPr>
          <w:rFonts w:ascii="Times New Roman" w:hAnsi="Times New Roman" w:cs="Times New Roman"/>
          <w:sz w:val="24"/>
          <w:szCs w:val="24"/>
        </w:rPr>
        <w:t xml:space="preserve"> terealis</w:t>
      </w:r>
      <w:r>
        <w:rPr>
          <w:rFonts w:ascii="Times New Roman" w:hAnsi="Times New Roman" w:cs="Times New Roman"/>
          <w:sz w:val="24"/>
          <w:szCs w:val="24"/>
          <w:lang w:val="en-US"/>
        </w:rPr>
        <w:t>asi</w:t>
      </w:r>
      <w:r w:rsidR="00156037"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156037" w:rsidRPr="006710D3">
        <w:rPr>
          <w:rFonts w:ascii="Times New Roman" w:hAnsi="Times New Roman" w:cs="Times New Roman"/>
          <w:sz w:val="24"/>
          <w:szCs w:val="24"/>
        </w:rPr>
        <w:t xml:space="preserve"> 104</w:t>
      </w:r>
      <w:r w:rsidR="008E78FE" w:rsidRPr="006710D3">
        <w:rPr>
          <w:rFonts w:ascii="Times New Roman" w:hAnsi="Times New Roman" w:cs="Times New Roman"/>
          <w:sz w:val="24"/>
          <w:szCs w:val="24"/>
        </w:rPr>
        <w:t>%</w:t>
      </w:r>
      <w:r w:rsidR="00780C07">
        <w:rPr>
          <w:rFonts w:ascii="Times New Roman" w:hAnsi="Times New Roman" w:cs="Times New Roman"/>
          <w:sz w:val="24"/>
          <w:szCs w:val="24"/>
          <w:lang w:val="en-US"/>
        </w:rPr>
        <w:t xml:space="preserve"> </w:t>
      </w:r>
      <w:r w:rsidR="00575C50" w:rsidRPr="006710D3">
        <w:rPr>
          <w:rFonts w:ascii="Times New Roman" w:hAnsi="Times New Roman" w:cs="Times New Roman"/>
          <w:sz w:val="24"/>
          <w:szCs w:val="24"/>
        </w:rPr>
        <w:t xml:space="preserve">dari target Rp. </w:t>
      </w:r>
      <w:r>
        <w:rPr>
          <w:rFonts w:ascii="Times New Roman" w:hAnsi="Times New Roman" w:cs="Times New Roman"/>
          <w:sz w:val="24"/>
          <w:szCs w:val="24"/>
        </w:rPr>
        <w:t>385</w:t>
      </w:r>
      <w:r>
        <w:rPr>
          <w:rFonts w:ascii="Times New Roman" w:hAnsi="Times New Roman" w:cs="Times New Roman"/>
          <w:sz w:val="24"/>
          <w:szCs w:val="24"/>
          <w:lang w:val="en-US"/>
        </w:rPr>
        <w:t>.</w:t>
      </w:r>
      <w:r w:rsidR="005B1EA1" w:rsidRPr="006710D3">
        <w:rPr>
          <w:rFonts w:ascii="Times New Roman" w:hAnsi="Times New Roman" w:cs="Times New Roman"/>
          <w:sz w:val="24"/>
          <w:szCs w:val="24"/>
        </w:rPr>
        <w:t>000</w:t>
      </w:r>
      <w:r>
        <w:rPr>
          <w:rFonts w:ascii="Times New Roman" w:hAnsi="Times New Roman" w:cs="Times New Roman"/>
          <w:sz w:val="24"/>
          <w:szCs w:val="24"/>
          <w:lang w:val="en-US"/>
        </w:rPr>
        <w:t>.</w:t>
      </w:r>
      <w:r w:rsidR="005B1EA1" w:rsidRPr="006710D3">
        <w:rPr>
          <w:rFonts w:ascii="Times New Roman" w:hAnsi="Times New Roman" w:cs="Times New Roman"/>
          <w:sz w:val="24"/>
          <w:szCs w:val="24"/>
        </w:rPr>
        <w:t xml:space="preserve">000,- </w:t>
      </w:r>
      <w:r w:rsidR="00B07171" w:rsidRPr="006710D3">
        <w:rPr>
          <w:rFonts w:ascii="Times New Roman" w:hAnsi="Times New Roman" w:cs="Times New Roman"/>
          <w:sz w:val="24"/>
          <w:szCs w:val="24"/>
        </w:rPr>
        <w:t xml:space="preserve">berarti </w:t>
      </w:r>
      <w:r w:rsidR="009466F5">
        <w:rPr>
          <w:rFonts w:ascii="Times New Roman" w:hAnsi="Times New Roman" w:cs="Times New Roman"/>
          <w:sz w:val="24"/>
          <w:szCs w:val="24"/>
        </w:rPr>
        <w:t xml:space="preserve">pemungutan retribusi pelayanan </w:t>
      </w:r>
      <w:r w:rsidR="009466F5">
        <w:rPr>
          <w:rFonts w:ascii="Times New Roman" w:hAnsi="Times New Roman" w:cs="Times New Roman"/>
          <w:sz w:val="24"/>
          <w:szCs w:val="24"/>
          <w:lang w:val="en-US"/>
        </w:rPr>
        <w:t>K</w:t>
      </w:r>
      <w:r w:rsidR="00B07171" w:rsidRPr="006710D3">
        <w:rPr>
          <w:rFonts w:ascii="Times New Roman" w:hAnsi="Times New Roman" w:cs="Times New Roman"/>
          <w:sz w:val="24"/>
          <w:szCs w:val="24"/>
        </w:rPr>
        <w:t>esehatan sangat efektif</w:t>
      </w:r>
      <w:r w:rsidR="008E78FE" w:rsidRPr="006710D3">
        <w:rPr>
          <w:rFonts w:ascii="Times New Roman" w:hAnsi="Times New Roman" w:cs="Times New Roman"/>
          <w:sz w:val="24"/>
          <w:szCs w:val="24"/>
        </w:rPr>
        <w:t xml:space="preserve">,  </w:t>
      </w:r>
      <w:r>
        <w:rPr>
          <w:rFonts w:ascii="Times New Roman" w:hAnsi="Times New Roman" w:cs="Times New Roman"/>
          <w:sz w:val="24"/>
          <w:szCs w:val="24"/>
          <w:lang w:val="en-US"/>
        </w:rPr>
        <w:t xml:space="preserve">kemudian </w:t>
      </w:r>
      <w:r w:rsidR="008E78FE"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Pr>
          <w:rFonts w:ascii="Times New Roman" w:hAnsi="Times New Roman" w:cs="Times New Roman"/>
          <w:sz w:val="24"/>
          <w:szCs w:val="24"/>
        </w:rPr>
        <w:t xml:space="preserve"> 2013 terelis</w:t>
      </w:r>
      <w:r>
        <w:rPr>
          <w:rFonts w:ascii="Times New Roman" w:hAnsi="Times New Roman" w:cs="Times New Roman"/>
          <w:sz w:val="24"/>
          <w:szCs w:val="24"/>
          <w:lang w:val="en-US"/>
        </w:rPr>
        <w:t>asi</w:t>
      </w:r>
      <w:r w:rsidR="00156037"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156037" w:rsidRPr="006710D3">
        <w:rPr>
          <w:rFonts w:ascii="Times New Roman" w:hAnsi="Times New Roman" w:cs="Times New Roman"/>
          <w:sz w:val="24"/>
          <w:szCs w:val="24"/>
        </w:rPr>
        <w:t xml:space="preserve"> 130</w:t>
      </w:r>
      <w:r w:rsidR="008E78FE" w:rsidRPr="006710D3">
        <w:rPr>
          <w:rFonts w:ascii="Times New Roman" w:hAnsi="Times New Roman" w:cs="Times New Roman"/>
          <w:sz w:val="24"/>
          <w:szCs w:val="24"/>
        </w:rPr>
        <w:t>%</w:t>
      </w:r>
      <w:r w:rsidR="005B1EA1" w:rsidRPr="006710D3">
        <w:rPr>
          <w:rFonts w:ascii="Times New Roman" w:hAnsi="Times New Roman" w:cs="Times New Roman"/>
          <w:sz w:val="24"/>
          <w:szCs w:val="24"/>
        </w:rPr>
        <w:t xml:space="preserve"> d</w:t>
      </w:r>
      <w:r>
        <w:rPr>
          <w:rFonts w:ascii="Times New Roman" w:hAnsi="Times New Roman" w:cs="Times New Roman"/>
          <w:sz w:val="24"/>
          <w:szCs w:val="24"/>
        </w:rPr>
        <w:t>ari target Rp. 390</w:t>
      </w:r>
      <w:r>
        <w:rPr>
          <w:rFonts w:ascii="Times New Roman" w:hAnsi="Times New Roman" w:cs="Times New Roman"/>
          <w:sz w:val="24"/>
          <w:szCs w:val="24"/>
          <w:lang w:val="en-US"/>
        </w:rPr>
        <w:t>.</w:t>
      </w:r>
      <w:r w:rsidR="005B1EA1" w:rsidRPr="006710D3">
        <w:rPr>
          <w:rFonts w:ascii="Times New Roman" w:hAnsi="Times New Roman" w:cs="Times New Roman"/>
          <w:sz w:val="24"/>
          <w:szCs w:val="24"/>
        </w:rPr>
        <w:t>000</w:t>
      </w:r>
      <w:r>
        <w:rPr>
          <w:rFonts w:ascii="Times New Roman" w:hAnsi="Times New Roman" w:cs="Times New Roman"/>
          <w:sz w:val="24"/>
          <w:szCs w:val="24"/>
          <w:lang w:val="en-US"/>
        </w:rPr>
        <w:t>.</w:t>
      </w:r>
      <w:r w:rsidR="005B1EA1" w:rsidRPr="006710D3">
        <w:rPr>
          <w:rFonts w:ascii="Times New Roman" w:hAnsi="Times New Roman" w:cs="Times New Roman"/>
          <w:sz w:val="24"/>
          <w:szCs w:val="24"/>
        </w:rPr>
        <w:t>000</w:t>
      </w:r>
      <w:r w:rsidR="009466F5">
        <w:rPr>
          <w:rFonts w:ascii="Times New Roman" w:hAnsi="Times New Roman" w:cs="Times New Roman"/>
          <w:sz w:val="24"/>
          <w:szCs w:val="24"/>
          <w:lang w:val="en-US"/>
        </w:rPr>
        <w:t>,- artinya p</w:t>
      </w:r>
      <w:r w:rsidR="00CE1BDA" w:rsidRPr="006710D3">
        <w:rPr>
          <w:rFonts w:ascii="Times New Roman" w:hAnsi="Times New Roman" w:cs="Times New Roman"/>
          <w:sz w:val="24"/>
          <w:szCs w:val="24"/>
        </w:rPr>
        <w:t>emungutan sangat efektif.</w:t>
      </w:r>
      <w:r>
        <w:rPr>
          <w:rFonts w:ascii="Times New Roman" w:hAnsi="Times New Roman" w:cs="Times New Roman"/>
          <w:sz w:val="24"/>
          <w:szCs w:val="24"/>
          <w:lang w:val="en-US"/>
        </w:rPr>
        <w:t xml:space="preserve"> Kemudian p</w:t>
      </w:r>
      <w:r w:rsidR="005B1EA1"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8E78FE" w:rsidRPr="006710D3">
        <w:rPr>
          <w:rFonts w:ascii="Times New Roman" w:hAnsi="Times New Roman" w:cs="Times New Roman"/>
          <w:sz w:val="24"/>
          <w:szCs w:val="24"/>
        </w:rPr>
        <w:t xml:space="preserve"> 2014 </w:t>
      </w:r>
      <w:r w:rsidR="009466F5">
        <w:rPr>
          <w:rFonts w:ascii="Times New Roman" w:hAnsi="Times New Roman" w:cs="Times New Roman"/>
          <w:sz w:val="24"/>
          <w:szCs w:val="24"/>
          <w:lang w:val="en-US"/>
        </w:rPr>
        <w:t>R</w:t>
      </w:r>
      <w:r w:rsidR="00CE1BDA" w:rsidRPr="006710D3">
        <w:rPr>
          <w:rFonts w:ascii="Times New Roman" w:hAnsi="Times New Roman" w:cs="Times New Roman"/>
          <w:sz w:val="24"/>
          <w:szCs w:val="24"/>
        </w:rPr>
        <w:t>etribus</w:t>
      </w:r>
      <w:r w:rsidR="009466F5">
        <w:rPr>
          <w:rFonts w:ascii="Times New Roman" w:hAnsi="Times New Roman" w:cs="Times New Roman"/>
          <w:sz w:val="24"/>
          <w:szCs w:val="24"/>
        </w:rPr>
        <w:t xml:space="preserve">i </w:t>
      </w:r>
      <w:r w:rsidR="009466F5">
        <w:rPr>
          <w:rFonts w:ascii="Times New Roman" w:hAnsi="Times New Roman" w:cs="Times New Roman"/>
          <w:sz w:val="24"/>
          <w:szCs w:val="24"/>
          <w:lang w:val="en-US"/>
        </w:rPr>
        <w:t>P</w:t>
      </w:r>
      <w:r w:rsidR="009466F5">
        <w:rPr>
          <w:rFonts w:ascii="Times New Roman" w:hAnsi="Times New Roman" w:cs="Times New Roman"/>
          <w:sz w:val="24"/>
          <w:szCs w:val="24"/>
        </w:rPr>
        <w:t xml:space="preserve">elayanan </w:t>
      </w:r>
      <w:r w:rsidR="009466F5">
        <w:rPr>
          <w:rFonts w:ascii="Times New Roman" w:hAnsi="Times New Roman" w:cs="Times New Roman"/>
          <w:sz w:val="24"/>
          <w:szCs w:val="24"/>
          <w:lang w:val="en-US"/>
        </w:rPr>
        <w:t>K</w:t>
      </w:r>
      <w:r w:rsidR="0060340B">
        <w:rPr>
          <w:rFonts w:ascii="Times New Roman" w:hAnsi="Times New Roman" w:cs="Times New Roman"/>
          <w:sz w:val="24"/>
          <w:szCs w:val="24"/>
        </w:rPr>
        <w:t>esehatan terealis</w:t>
      </w:r>
      <w:r w:rsidR="0060340B">
        <w:rPr>
          <w:rFonts w:ascii="Times New Roman" w:hAnsi="Times New Roman" w:cs="Times New Roman"/>
          <w:sz w:val="24"/>
          <w:szCs w:val="24"/>
          <w:lang w:val="en-US"/>
        </w:rPr>
        <w:t>asi</w:t>
      </w:r>
      <w:r w:rsidR="00780C07">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8E78FE" w:rsidRPr="006710D3">
        <w:rPr>
          <w:rFonts w:ascii="Times New Roman" w:hAnsi="Times New Roman" w:cs="Times New Roman"/>
          <w:sz w:val="24"/>
          <w:szCs w:val="24"/>
        </w:rPr>
        <w:t xml:space="preserve"> 92%</w:t>
      </w:r>
      <w:r w:rsidR="003547D5">
        <w:rPr>
          <w:rFonts w:ascii="Times New Roman" w:hAnsi="Times New Roman" w:cs="Times New Roman"/>
          <w:sz w:val="24"/>
          <w:szCs w:val="24"/>
          <w:lang w:val="en-US"/>
        </w:rPr>
        <w:t xml:space="preserve"> </w:t>
      </w:r>
      <w:r w:rsidR="005B1EA1" w:rsidRPr="006710D3">
        <w:rPr>
          <w:rFonts w:ascii="Times New Roman" w:hAnsi="Times New Roman" w:cs="Times New Roman"/>
          <w:sz w:val="24"/>
          <w:szCs w:val="24"/>
        </w:rPr>
        <w:t>d</w:t>
      </w:r>
      <w:r w:rsidR="005C468A">
        <w:rPr>
          <w:rFonts w:ascii="Times New Roman" w:hAnsi="Times New Roman" w:cs="Times New Roman"/>
          <w:sz w:val="24"/>
          <w:szCs w:val="24"/>
        </w:rPr>
        <w:t>ari target</w:t>
      </w:r>
      <w:r w:rsidR="00156037" w:rsidRPr="006710D3">
        <w:rPr>
          <w:rFonts w:ascii="Times New Roman" w:hAnsi="Times New Roman" w:cs="Times New Roman"/>
          <w:sz w:val="24"/>
          <w:szCs w:val="24"/>
        </w:rPr>
        <w:t xml:space="preserve"> Rp.5.</w:t>
      </w:r>
      <w:r w:rsidR="005B1EA1" w:rsidRPr="006710D3">
        <w:rPr>
          <w:rFonts w:ascii="Times New Roman" w:hAnsi="Times New Roman" w:cs="Times New Roman"/>
          <w:sz w:val="24"/>
          <w:szCs w:val="24"/>
        </w:rPr>
        <w:t>557</w:t>
      </w:r>
      <w:r w:rsidR="00156037" w:rsidRPr="006710D3">
        <w:rPr>
          <w:rFonts w:ascii="Times New Roman" w:hAnsi="Times New Roman" w:cs="Times New Roman"/>
          <w:sz w:val="24"/>
          <w:szCs w:val="24"/>
        </w:rPr>
        <w:t>.225.</w:t>
      </w:r>
      <w:r w:rsidR="005B1EA1" w:rsidRPr="006710D3">
        <w:rPr>
          <w:rFonts w:ascii="Times New Roman" w:hAnsi="Times New Roman" w:cs="Times New Roman"/>
          <w:sz w:val="24"/>
          <w:szCs w:val="24"/>
        </w:rPr>
        <w:t>000,-</w:t>
      </w:r>
      <w:r w:rsidR="00780C07">
        <w:rPr>
          <w:rFonts w:ascii="Times New Roman" w:hAnsi="Times New Roman" w:cs="Times New Roman"/>
          <w:sz w:val="24"/>
          <w:szCs w:val="24"/>
          <w:lang w:val="en-US"/>
        </w:rPr>
        <w:t xml:space="preserve"> </w:t>
      </w:r>
      <w:r w:rsidR="00B07171" w:rsidRPr="006710D3">
        <w:rPr>
          <w:rFonts w:ascii="Times New Roman" w:hAnsi="Times New Roman" w:cs="Times New Roman"/>
          <w:sz w:val="24"/>
          <w:szCs w:val="24"/>
        </w:rPr>
        <w:t>artinya pemungutan retribusi efektif</w:t>
      </w:r>
      <w:r w:rsidR="008E78FE" w:rsidRPr="006710D3">
        <w:rPr>
          <w:rFonts w:ascii="Times New Roman" w:hAnsi="Times New Roman" w:cs="Times New Roman"/>
          <w:sz w:val="24"/>
          <w:szCs w:val="24"/>
        </w:rPr>
        <w:t xml:space="preserve">. </w:t>
      </w:r>
      <w:r w:rsidR="009466F5">
        <w:rPr>
          <w:rFonts w:ascii="Times New Roman" w:hAnsi="Times New Roman" w:cs="Times New Roman"/>
          <w:sz w:val="24"/>
          <w:szCs w:val="24"/>
        </w:rPr>
        <w:t>Efekti</w:t>
      </w:r>
      <w:r w:rsidR="009466F5">
        <w:rPr>
          <w:rFonts w:ascii="Times New Roman" w:hAnsi="Times New Roman" w:cs="Times New Roman"/>
          <w:sz w:val="24"/>
          <w:szCs w:val="24"/>
          <w:lang w:val="en-US"/>
        </w:rPr>
        <w:t>v</w:t>
      </w:r>
      <w:r w:rsidR="00B73584" w:rsidRPr="006710D3">
        <w:rPr>
          <w:rFonts w:ascii="Times New Roman" w:hAnsi="Times New Roman" w:cs="Times New Roman"/>
          <w:sz w:val="24"/>
          <w:szCs w:val="24"/>
        </w:rPr>
        <w:t>itas</w:t>
      </w:r>
      <w:r w:rsidR="009466F5">
        <w:rPr>
          <w:rFonts w:ascii="Times New Roman" w:hAnsi="Times New Roman" w:cs="Times New Roman"/>
          <w:sz w:val="24"/>
          <w:szCs w:val="24"/>
        </w:rPr>
        <w:t xml:space="preserve"> pemungutan </w:t>
      </w:r>
      <w:r w:rsidR="009466F5">
        <w:rPr>
          <w:rFonts w:ascii="Times New Roman" w:hAnsi="Times New Roman" w:cs="Times New Roman"/>
          <w:sz w:val="24"/>
          <w:szCs w:val="24"/>
          <w:lang w:val="en-US"/>
        </w:rPr>
        <w:t>R</w:t>
      </w:r>
      <w:r w:rsidR="009466F5">
        <w:rPr>
          <w:rFonts w:ascii="Times New Roman" w:hAnsi="Times New Roman" w:cs="Times New Roman"/>
          <w:sz w:val="24"/>
          <w:szCs w:val="24"/>
        </w:rPr>
        <w:t xml:space="preserve">etribusi </w:t>
      </w:r>
      <w:r w:rsidR="009466F5">
        <w:rPr>
          <w:rFonts w:ascii="Times New Roman" w:hAnsi="Times New Roman" w:cs="Times New Roman"/>
          <w:sz w:val="24"/>
          <w:szCs w:val="24"/>
          <w:lang w:val="en-US"/>
        </w:rPr>
        <w:t>P</w:t>
      </w:r>
      <w:r w:rsidR="009466F5">
        <w:rPr>
          <w:rFonts w:ascii="Times New Roman" w:hAnsi="Times New Roman" w:cs="Times New Roman"/>
          <w:sz w:val="24"/>
          <w:szCs w:val="24"/>
        </w:rPr>
        <w:t xml:space="preserve">elayanan </w:t>
      </w:r>
      <w:r w:rsidR="009466F5">
        <w:rPr>
          <w:rFonts w:ascii="Times New Roman" w:hAnsi="Times New Roman" w:cs="Times New Roman"/>
          <w:sz w:val="24"/>
          <w:szCs w:val="24"/>
          <w:lang w:val="en-US"/>
        </w:rPr>
        <w:t>K</w:t>
      </w:r>
      <w:r w:rsidR="00CE1BDA" w:rsidRPr="006710D3">
        <w:rPr>
          <w:rFonts w:ascii="Times New Roman" w:hAnsi="Times New Roman" w:cs="Times New Roman"/>
          <w:sz w:val="24"/>
          <w:szCs w:val="24"/>
        </w:rPr>
        <w:t xml:space="preserve">esehatan sangat dipengaruhi menurunnya target penerimaan pada </w:t>
      </w:r>
      <w:r w:rsidR="00BD5F9D">
        <w:rPr>
          <w:rFonts w:ascii="Times New Roman" w:hAnsi="Times New Roman" w:cs="Times New Roman"/>
          <w:sz w:val="24"/>
          <w:szCs w:val="24"/>
        </w:rPr>
        <w:t>tahun</w:t>
      </w:r>
      <w:r w:rsidR="00CE1BDA" w:rsidRPr="006710D3">
        <w:rPr>
          <w:rFonts w:ascii="Times New Roman" w:hAnsi="Times New Roman" w:cs="Times New Roman"/>
          <w:sz w:val="24"/>
          <w:szCs w:val="24"/>
        </w:rPr>
        <w:t xml:space="preserve"> 2011 – 2013 </w:t>
      </w:r>
      <w:r w:rsidR="001F32B2">
        <w:rPr>
          <w:rFonts w:ascii="Times New Roman" w:hAnsi="Times New Roman" w:cs="Times New Roman"/>
          <w:sz w:val="24"/>
          <w:szCs w:val="24"/>
        </w:rPr>
        <w:t>sekitar</w:t>
      </w:r>
      <w:r w:rsidR="00CE1BDA" w:rsidRPr="006710D3">
        <w:rPr>
          <w:rFonts w:ascii="Times New Roman" w:hAnsi="Times New Roman" w:cs="Times New Roman"/>
          <w:sz w:val="24"/>
          <w:szCs w:val="24"/>
        </w:rPr>
        <w:t xml:space="preserve"> </w:t>
      </w:r>
      <w:r w:rsidR="00156037" w:rsidRPr="006710D3">
        <w:rPr>
          <w:rFonts w:ascii="Times New Roman" w:hAnsi="Times New Roman" w:cs="Times New Roman"/>
          <w:sz w:val="24"/>
          <w:szCs w:val="24"/>
        </w:rPr>
        <w:t>61,5% - 69,5</w:t>
      </w:r>
      <w:r w:rsidR="003F24E4" w:rsidRPr="006710D3">
        <w:rPr>
          <w:rFonts w:ascii="Times New Roman" w:hAnsi="Times New Roman" w:cs="Times New Roman"/>
          <w:sz w:val="24"/>
          <w:szCs w:val="24"/>
        </w:rPr>
        <w:t>%</w:t>
      </w:r>
      <w:r w:rsidR="009466F5">
        <w:rPr>
          <w:rFonts w:ascii="Times New Roman" w:hAnsi="Times New Roman" w:cs="Times New Roman"/>
          <w:sz w:val="24"/>
          <w:szCs w:val="24"/>
          <w:lang w:val="en-US"/>
        </w:rPr>
        <w:t xml:space="preserve">, </w:t>
      </w:r>
      <w:r w:rsidR="005B1EA1" w:rsidRPr="006710D3">
        <w:rPr>
          <w:rFonts w:ascii="Times New Roman" w:hAnsi="Times New Roman" w:cs="Times New Roman"/>
          <w:sz w:val="24"/>
          <w:szCs w:val="24"/>
        </w:rPr>
        <w:t>dari</w:t>
      </w:r>
      <w:r w:rsidR="003F24E4" w:rsidRPr="006710D3">
        <w:rPr>
          <w:rFonts w:ascii="Times New Roman" w:hAnsi="Times New Roman" w:cs="Times New Roman"/>
          <w:sz w:val="24"/>
          <w:szCs w:val="24"/>
        </w:rPr>
        <w:t xml:space="preserve"> target penerimaan </w:t>
      </w:r>
      <w:r w:rsidR="00BD5F9D">
        <w:rPr>
          <w:rFonts w:ascii="Times New Roman" w:hAnsi="Times New Roman" w:cs="Times New Roman"/>
          <w:sz w:val="24"/>
          <w:szCs w:val="24"/>
        </w:rPr>
        <w:t>tahun</w:t>
      </w:r>
      <w:r w:rsidR="003F24E4" w:rsidRPr="006710D3">
        <w:rPr>
          <w:rFonts w:ascii="Times New Roman" w:hAnsi="Times New Roman" w:cs="Times New Roman"/>
          <w:sz w:val="24"/>
          <w:szCs w:val="24"/>
        </w:rPr>
        <w:t xml:space="preserve"> 2010. </w:t>
      </w:r>
      <w:r w:rsidR="008E78FE" w:rsidRPr="006710D3">
        <w:rPr>
          <w:rFonts w:ascii="Times New Roman" w:hAnsi="Times New Roman" w:cs="Times New Roman"/>
          <w:sz w:val="24"/>
          <w:szCs w:val="24"/>
        </w:rPr>
        <w:t xml:space="preserve">Rasio pertumbuhan berdasarkan realisasi penerimaan </w:t>
      </w:r>
      <w:r w:rsidR="009466F5">
        <w:rPr>
          <w:rFonts w:ascii="Times New Roman" w:hAnsi="Times New Roman" w:cs="Times New Roman"/>
          <w:sz w:val="24"/>
          <w:szCs w:val="24"/>
          <w:lang w:val="en-US"/>
        </w:rPr>
        <w:t>R</w:t>
      </w:r>
      <w:r w:rsidR="009466F5">
        <w:rPr>
          <w:rFonts w:ascii="Times New Roman" w:hAnsi="Times New Roman" w:cs="Times New Roman"/>
          <w:sz w:val="24"/>
          <w:szCs w:val="24"/>
        </w:rPr>
        <w:t xml:space="preserve">etribusi </w:t>
      </w:r>
      <w:r w:rsidR="009466F5">
        <w:rPr>
          <w:rFonts w:ascii="Times New Roman" w:hAnsi="Times New Roman" w:cs="Times New Roman"/>
          <w:sz w:val="24"/>
          <w:szCs w:val="24"/>
          <w:lang w:val="en-US"/>
        </w:rPr>
        <w:t>P</w:t>
      </w:r>
      <w:r w:rsidR="009466F5">
        <w:rPr>
          <w:rFonts w:ascii="Times New Roman" w:hAnsi="Times New Roman" w:cs="Times New Roman"/>
          <w:sz w:val="24"/>
          <w:szCs w:val="24"/>
        </w:rPr>
        <w:t xml:space="preserve">elayanan </w:t>
      </w:r>
      <w:r w:rsidR="009466F5">
        <w:rPr>
          <w:rFonts w:ascii="Times New Roman" w:hAnsi="Times New Roman" w:cs="Times New Roman"/>
          <w:sz w:val="24"/>
          <w:szCs w:val="24"/>
          <w:lang w:val="en-US"/>
        </w:rPr>
        <w:t>K</w:t>
      </w:r>
      <w:r w:rsidR="00B11C48" w:rsidRPr="006710D3">
        <w:rPr>
          <w:rFonts w:ascii="Times New Roman" w:hAnsi="Times New Roman" w:cs="Times New Roman"/>
          <w:sz w:val="24"/>
          <w:szCs w:val="24"/>
        </w:rPr>
        <w:t>esehatan terjadi sebaran angka yang sangat ek</w:t>
      </w:r>
      <w:r w:rsidR="00D03472" w:rsidRPr="006710D3">
        <w:rPr>
          <w:rFonts w:ascii="Times New Roman" w:hAnsi="Times New Roman" w:cs="Times New Roman"/>
          <w:sz w:val="24"/>
          <w:szCs w:val="24"/>
        </w:rPr>
        <w:t>s</w:t>
      </w:r>
      <w:r w:rsidR="00B11C48" w:rsidRPr="006710D3">
        <w:rPr>
          <w:rFonts w:ascii="Times New Roman" w:hAnsi="Times New Roman" w:cs="Times New Roman"/>
          <w:sz w:val="24"/>
          <w:szCs w:val="24"/>
        </w:rPr>
        <w:t>trim</w:t>
      </w:r>
      <w:r w:rsidR="003F24E4" w:rsidRPr="006710D3">
        <w:rPr>
          <w:rFonts w:ascii="Times New Roman" w:hAnsi="Times New Roman" w:cs="Times New Roman"/>
          <w:sz w:val="24"/>
          <w:szCs w:val="24"/>
        </w:rPr>
        <w:t>,</w:t>
      </w:r>
      <w:r w:rsidR="00B11C48"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B11C48" w:rsidRPr="006710D3">
        <w:rPr>
          <w:rFonts w:ascii="Times New Roman" w:hAnsi="Times New Roman" w:cs="Times New Roman"/>
          <w:sz w:val="24"/>
          <w:szCs w:val="24"/>
        </w:rPr>
        <w:t xml:space="preserve"> 2011</w:t>
      </w:r>
      <w:r w:rsidR="003F24E4" w:rsidRPr="006710D3">
        <w:rPr>
          <w:rFonts w:ascii="Times New Roman" w:hAnsi="Times New Roman" w:cs="Times New Roman"/>
          <w:sz w:val="24"/>
          <w:szCs w:val="24"/>
        </w:rPr>
        <w:t xml:space="preserve"> tumbuh</w:t>
      </w:r>
      <w:r w:rsidR="00B11C48" w:rsidRPr="006710D3">
        <w:rPr>
          <w:rFonts w:ascii="Times New Roman" w:hAnsi="Times New Roman" w:cs="Times New Roman"/>
          <w:sz w:val="24"/>
          <w:szCs w:val="24"/>
        </w:rPr>
        <w:t>16,81</w:t>
      </w:r>
      <w:r w:rsidR="001D0F01" w:rsidRPr="006710D3">
        <w:rPr>
          <w:rFonts w:ascii="Times New Roman" w:hAnsi="Times New Roman" w:cs="Times New Roman"/>
          <w:sz w:val="24"/>
          <w:szCs w:val="24"/>
        </w:rPr>
        <w:t>%</w:t>
      </w:r>
      <w:r w:rsidR="003F24E4"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3F24E4" w:rsidRPr="006710D3">
        <w:rPr>
          <w:rFonts w:ascii="Times New Roman" w:hAnsi="Times New Roman" w:cs="Times New Roman"/>
          <w:sz w:val="24"/>
          <w:szCs w:val="24"/>
        </w:rPr>
        <w:t xml:space="preserve"> 2012 </w:t>
      </w:r>
      <w:r w:rsidR="00B11C48" w:rsidRPr="006710D3">
        <w:rPr>
          <w:rFonts w:ascii="Times New Roman" w:hAnsi="Times New Roman" w:cs="Times New Roman"/>
          <w:sz w:val="24"/>
          <w:szCs w:val="24"/>
        </w:rPr>
        <w:t>tum</w:t>
      </w:r>
      <w:r w:rsidR="00D03472" w:rsidRPr="006710D3">
        <w:rPr>
          <w:rFonts w:ascii="Times New Roman" w:hAnsi="Times New Roman" w:cs="Times New Roman"/>
          <w:sz w:val="24"/>
          <w:szCs w:val="24"/>
        </w:rPr>
        <w:t>b</w:t>
      </w:r>
      <w:r w:rsidR="00156037" w:rsidRPr="006710D3">
        <w:rPr>
          <w:rFonts w:ascii="Times New Roman" w:hAnsi="Times New Roman" w:cs="Times New Roman"/>
          <w:sz w:val="24"/>
          <w:szCs w:val="24"/>
        </w:rPr>
        <w:t>uh</w:t>
      </w:r>
      <w:r w:rsidR="009466F5">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156037" w:rsidRPr="006710D3">
        <w:rPr>
          <w:rFonts w:ascii="Times New Roman" w:hAnsi="Times New Roman" w:cs="Times New Roman"/>
          <w:sz w:val="24"/>
          <w:szCs w:val="24"/>
        </w:rPr>
        <w:t xml:space="preserve"> 0</w:t>
      </w:r>
      <w:r w:rsidR="00B11C48" w:rsidRPr="006710D3">
        <w:rPr>
          <w:rFonts w:ascii="Times New Roman" w:hAnsi="Times New Roman" w:cs="Times New Roman"/>
          <w:sz w:val="24"/>
          <w:szCs w:val="24"/>
        </w:rPr>
        <w:t xml:space="preserve">%, </w:t>
      </w:r>
      <w:r w:rsidR="00156037"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156037" w:rsidRPr="006710D3">
        <w:rPr>
          <w:rFonts w:ascii="Times New Roman" w:hAnsi="Times New Roman" w:cs="Times New Roman"/>
          <w:sz w:val="24"/>
          <w:szCs w:val="24"/>
        </w:rPr>
        <w:t xml:space="preserve"> 2013 tumbuh</w:t>
      </w:r>
      <w:r w:rsidR="009466F5">
        <w:rPr>
          <w:rFonts w:ascii="Times New Roman" w:hAnsi="Times New Roman" w:cs="Times New Roman"/>
          <w:sz w:val="24"/>
          <w:szCs w:val="24"/>
          <w:lang w:val="en-US"/>
        </w:rPr>
        <w:t xml:space="preserve"> </w:t>
      </w:r>
      <w:r w:rsidR="00780C07">
        <w:rPr>
          <w:rFonts w:ascii="Times New Roman" w:hAnsi="Times New Roman" w:cs="Times New Roman"/>
          <w:sz w:val="24"/>
          <w:szCs w:val="24"/>
          <w:lang w:val="en-US"/>
        </w:rPr>
        <w:t xml:space="preserve">sekitar </w:t>
      </w:r>
      <w:r w:rsidR="00156037" w:rsidRPr="006710D3">
        <w:rPr>
          <w:rFonts w:ascii="Times New Roman" w:hAnsi="Times New Roman" w:cs="Times New Roman"/>
          <w:sz w:val="24"/>
          <w:szCs w:val="24"/>
        </w:rPr>
        <w:t>28</w:t>
      </w:r>
      <w:r w:rsidR="00780C07">
        <w:rPr>
          <w:rFonts w:ascii="Times New Roman" w:hAnsi="Times New Roman" w:cs="Times New Roman"/>
          <w:sz w:val="24"/>
          <w:szCs w:val="24"/>
          <w:lang w:val="en-US"/>
        </w:rPr>
        <w:t xml:space="preserve"> </w:t>
      </w:r>
      <w:r w:rsidR="00B11C48" w:rsidRPr="006710D3">
        <w:rPr>
          <w:rFonts w:ascii="Times New Roman" w:hAnsi="Times New Roman" w:cs="Times New Roman"/>
          <w:sz w:val="24"/>
          <w:szCs w:val="24"/>
        </w:rPr>
        <w:t>%</w:t>
      </w:r>
      <w:r w:rsidR="009466F5">
        <w:rPr>
          <w:rFonts w:ascii="Times New Roman" w:hAnsi="Times New Roman" w:cs="Times New Roman"/>
          <w:sz w:val="24"/>
          <w:szCs w:val="24"/>
          <w:lang w:val="en-US"/>
        </w:rPr>
        <w:t>,</w:t>
      </w:r>
      <w:r w:rsidR="00B11C48" w:rsidRPr="006710D3">
        <w:rPr>
          <w:rFonts w:ascii="Times New Roman" w:hAnsi="Times New Roman" w:cs="Times New Roman"/>
          <w:sz w:val="24"/>
          <w:szCs w:val="24"/>
        </w:rPr>
        <w:t xml:space="preserve"> dan </w:t>
      </w:r>
      <w:r w:rsidR="001D0F01" w:rsidRPr="006710D3">
        <w:rPr>
          <w:rFonts w:ascii="Times New Roman" w:hAnsi="Times New Roman" w:cs="Times New Roman"/>
          <w:sz w:val="24"/>
          <w:szCs w:val="24"/>
        </w:rPr>
        <w:t>p</w:t>
      </w:r>
      <w:r w:rsidR="00B11C48"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B11C48" w:rsidRPr="006710D3">
        <w:rPr>
          <w:rFonts w:ascii="Times New Roman" w:hAnsi="Times New Roman" w:cs="Times New Roman"/>
          <w:sz w:val="24"/>
          <w:szCs w:val="24"/>
        </w:rPr>
        <w:t xml:space="preserve"> 2014 </w:t>
      </w:r>
      <w:r w:rsidR="009466F5">
        <w:rPr>
          <w:rFonts w:ascii="Times New Roman" w:hAnsi="Times New Roman" w:cs="Times New Roman"/>
          <w:sz w:val="24"/>
          <w:szCs w:val="24"/>
          <w:lang w:val="en-US"/>
        </w:rPr>
        <w:t>per</w:t>
      </w:r>
      <w:r w:rsidR="00B11C48" w:rsidRPr="006710D3">
        <w:rPr>
          <w:rFonts w:ascii="Times New Roman" w:hAnsi="Times New Roman" w:cs="Times New Roman"/>
          <w:sz w:val="24"/>
          <w:szCs w:val="24"/>
        </w:rPr>
        <w:t>tumbuh</w:t>
      </w:r>
      <w:r w:rsidR="009466F5">
        <w:rPr>
          <w:rFonts w:ascii="Times New Roman" w:hAnsi="Times New Roman" w:cs="Times New Roman"/>
          <w:sz w:val="24"/>
          <w:szCs w:val="24"/>
          <w:lang w:val="en-US"/>
        </w:rPr>
        <w:t>an</w:t>
      </w:r>
      <w:r w:rsidR="00B11C48" w:rsidRPr="006710D3">
        <w:rPr>
          <w:rFonts w:ascii="Times New Roman" w:hAnsi="Times New Roman" w:cs="Times New Roman"/>
          <w:sz w:val="24"/>
          <w:szCs w:val="24"/>
        </w:rPr>
        <w:t xml:space="preserve"> mencapai </w:t>
      </w:r>
      <w:r w:rsidR="00780C07">
        <w:rPr>
          <w:rFonts w:ascii="Times New Roman" w:hAnsi="Times New Roman" w:cs="Times New Roman"/>
          <w:sz w:val="24"/>
          <w:szCs w:val="24"/>
          <w:lang w:val="en-US"/>
        </w:rPr>
        <w:t xml:space="preserve">sekitar </w:t>
      </w:r>
      <w:r w:rsidR="00156037" w:rsidRPr="006710D3">
        <w:rPr>
          <w:rFonts w:ascii="Times New Roman" w:hAnsi="Times New Roman" w:cs="Times New Roman"/>
          <w:sz w:val="24"/>
          <w:szCs w:val="24"/>
        </w:rPr>
        <w:t>904</w:t>
      </w:r>
      <w:r w:rsidR="00780C07">
        <w:rPr>
          <w:rFonts w:ascii="Times New Roman" w:hAnsi="Times New Roman" w:cs="Times New Roman"/>
          <w:sz w:val="24"/>
          <w:szCs w:val="24"/>
          <w:lang w:val="en-US"/>
        </w:rPr>
        <w:t xml:space="preserve"> </w:t>
      </w:r>
      <w:r w:rsidR="00B11C48" w:rsidRPr="006710D3">
        <w:rPr>
          <w:rFonts w:ascii="Times New Roman" w:hAnsi="Times New Roman" w:cs="Times New Roman"/>
          <w:sz w:val="24"/>
          <w:szCs w:val="24"/>
        </w:rPr>
        <w:t>%</w:t>
      </w:r>
      <w:r w:rsidR="007D6A53" w:rsidRPr="006710D3">
        <w:rPr>
          <w:rFonts w:ascii="Times New Roman" w:hAnsi="Times New Roman" w:cs="Times New Roman"/>
          <w:sz w:val="24"/>
          <w:szCs w:val="24"/>
        </w:rPr>
        <w:t>.</w:t>
      </w:r>
      <w:r w:rsidR="00780C07">
        <w:rPr>
          <w:rFonts w:ascii="Times New Roman" w:hAnsi="Times New Roman" w:cs="Times New Roman"/>
          <w:sz w:val="24"/>
          <w:szCs w:val="24"/>
          <w:lang w:val="en-US"/>
        </w:rPr>
        <w:t xml:space="preserve"> </w:t>
      </w:r>
      <w:r w:rsidR="007C09B0" w:rsidRPr="006710D3">
        <w:rPr>
          <w:rFonts w:ascii="Times New Roman" w:hAnsi="Times New Roman" w:cs="Times New Roman"/>
          <w:sz w:val="24"/>
          <w:szCs w:val="24"/>
        </w:rPr>
        <w:t>Rata</w:t>
      </w:r>
      <w:r w:rsidR="009466F5">
        <w:rPr>
          <w:rFonts w:ascii="Times New Roman" w:hAnsi="Times New Roman" w:cs="Times New Roman"/>
          <w:sz w:val="24"/>
          <w:szCs w:val="24"/>
          <w:lang w:val="en-US"/>
        </w:rPr>
        <w:t>-</w:t>
      </w:r>
      <w:r w:rsidR="007C09B0" w:rsidRPr="006710D3">
        <w:rPr>
          <w:rFonts w:ascii="Times New Roman" w:hAnsi="Times New Roman" w:cs="Times New Roman"/>
          <w:sz w:val="24"/>
          <w:szCs w:val="24"/>
        </w:rPr>
        <w:t xml:space="preserve">rata pertumbuhan </w:t>
      </w:r>
      <w:r w:rsidR="009466F5">
        <w:rPr>
          <w:rFonts w:ascii="Times New Roman" w:hAnsi="Times New Roman" w:cs="Times New Roman"/>
          <w:sz w:val="24"/>
          <w:szCs w:val="24"/>
          <w:lang w:val="en-US"/>
        </w:rPr>
        <w:t>Retribusi P</w:t>
      </w:r>
      <w:r w:rsidR="007C09B0" w:rsidRPr="006710D3">
        <w:rPr>
          <w:rFonts w:ascii="Times New Roman" w:hAnsi="Times New Roman" w:cs="Times New Roman"/>
          <w:sz w:val="24"/>
          <w:szCs w:val="24"/>
        </w:rPr>
        <w:t xml:space="preserve">elayanan </w:t>
      </w:r>
      <w:r w:rsidR="009466F5">
        <w:rPr>
          <w:rFonts w:ascii="Times New Roman" w:hAnsi="Times New Roman" w:cs="Times New Roman"/>
          <w:sz w:val="24"/>
          <w:szCs w:val="24"/>
          <w:lang w:val="en-US"/>
        </w:rPr>
        <w:t>K</w:t>
      </w:r>
      <w:r w:rsidR="00156037" w:rsidRPr="006710D3">
        <w:rPr>
          <w:rFonts w:ascii="Times New Roman" w:hAnsi="Times New Roman" w:cs="Times New Roman"/>
          <w:sz w:val="24"/>
          <w:szCs w:val="24"/>
        </w:rPr>
        <w:t>esehatan mencapai angka 183,04</w:t>
      </w:r>
      <w:r w:rsidR="00780C07">
        <w:rPr>
          <w:rFonts w:ascii="Times New Roman" w:hAnsi="Times New Roman" w:cs="Times New Roman"/>
          <w:sz w:val="24"/>
          <w:szCs w:val="24"/>
          <w:lang w:val="en-US"/>
        </w:rPr>
        <w:t xml:space="preserve"> </w:t>
      </w:r>
      <w:r w:rsidR="007C09B0" w:rsidRPr="006710D3">
        <w:rPr>
          <w:rFonts w:ascii="Times New Roman" w:hAnsi="Times New Roman" w:cs="Times New Roman"/>
          <w:sz w:val="24"/>
          <w:szCs w:val="24"/>
        </w:rPr>
        <w:t>% per</w:t>
      </w:r>
      <w:r w:rsidR="00780C07">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C09B0" w:rsidRPr="006710D3">
        <w:rPr>
          <w:rFonts w:ascii="Times New Roman" w:hAnsi="Times New Roman" w:cs="Times New Roman"/>
          <w:sz w:val="24"/>
          <w:szCs w:val="24"/>
        </w:rPr>
        <w:t xml:space="preserve">. Tingginya angka pertumbuhan disebabkan oleh penerimaan dari </w:t>
      </w:r>
      <w:r w:rsidR="00560B2D" w:rsidRPr="006710D3">
        <w:rPr>
          <w:rFonts w:ascii="Times New Roman" w:hAnsi="Times New Roman" w:cs="Times New Roman"/>
          <w:sz w:val="24"/>
          <w:szCs w:val="24"/>
        </w:rPr>
        <w:t>BPJS</w:t>
      </w:r>
      <w:r w:rsidR="00B952DD" w:rsidRPr="006710D3">
        <w:rPr>
          <w:rFonts w:ascii="Times New Roman" w:hAnsi="Times New Roman" w:cs="Times New Roman"/>
          <w:sz w:val="24"/>
          <w:szCs w:val="24"/>
        </w:rPr>
        <w:t xml:space="preserve"> dan</w:t>
      </w:r>
      <w:r w:rsidR="00560B2D" w:rsidRPr="006710D3">
        <w:rPr>
          <w:rFonts w:ascii="Times New Roman" w:hAnsi="Times New Roman" w:cs="Times New Roman"/>
          <w:sz w:val="24"/>
          <w:szCs w:val="24"/>
        </w:rPr>
        <w:t xml:space="preserve"> Jamkesmas</w:t>
      </w:r>
      <w:r w:rsidR="009466F5">
        <w:rPr>
          <w:rFonts w:ascii="Times New Roman" w:hAnsi="Times New Roman" w:cs="Times New Roman"/>
          <w:sz w:val="24"/>
          <w:szCs w:val="24"/>
          <w:lang w:val="en-US"/>
        </w:rPr>
        <w:t xml:space="preserve">, yang </w:t>
      </w:r>
      <w:r w:rsidR="00560B2D" w:rsidRPr="006710D3">
        <w:rPr>
          <w:rFonts w:ascii="Times New Roman" w:hAnsi="Times New Roman" w:cs="Times New Roman"/>
          <w:sz w:val="24"/>
          <w:szCs w:val="24"/>
        </w:rPr>
        <w:t xml:space="preserve"> dimasukkan </w:t>
      </w:r>
      <w:r w:rsidR="009466F5">
        <w:rPr>
          <w:rFonts w:ascii="Times New Roman" w:hAnsi="Times New Roman" w:cs="Times New Roman"/>
          <w:sz w:val="24"/>
          <w:szCs w:val="24"/>
          <w:lang w:val="en-US"/>
        </w:rPr>
        <w:t xml:space="preserve">ke </w:t>
      </w:r>
      <w:r w:rsidR="00560B2D" w:rsidRPr="006710D3">
        <w:rPr>
          <w:rFonts w:ascii="Times New Roman" w:hAnsi="Times New Roman" w:cs="Times New Roman"/>
          <w:sz w:val="24"/>
          <w:szCs w:val="24"/>
        </w:rPr>
        <w:t xml:space="preserve">dalam komponen penerimaan </w:t>
      </w:r>
      <w:r w:rsidR="009466F5">
        <w:rPr>
          <w:rFonts w:ascii="Times New Roman" w:hAnsi="Times New Roman" w:cs="Times New Roman"/>
          <w:sz w:val="24"/>
          <w:szCs w:val="24"/>
          <w:lang w:val="en-US"/>
        </w:rPr>
        <w:t>R</w:t>
      </w:r>
      <w:r w:rsidR="009466F5">
        <w:rPr>
          <w:rFonts w:ascii="Times New Roman" w:hAnsi="Times New Roman" w:cs="Times New Roman"/>
          <w:sz w:val="24"/>
          <w:szCs w:val="24"/>
        </w:rPr>
        <w:t xml:space="preserve">etribusi </w:t>
      </w:r>
      <w:r w:rsidR="009466F5">
        <w:rPr>
          <w:rFonts w:ascii="Times New Roman" w:hAnsi="Times New Roman" w:cs="Times New Roman"/>
          <w:sz w:val="24"/>
          <w:szCs w:val="24"/>
          <w:lang w:val="en-US"/>
        </w:rPr>
        <w:t>P</w:t>
      </w:r>
      <w:r w:rsidR="009466F5">
        <w:rPr>
          <w:rFonts w:ascii="Times New Roman" w:hAnsi="Times New Roman" w:cs="Times New Roman"/>
          <w:sz w:val="24"/>
          <w:szCs w:val="24"/>
        </w:rPr>
        <w:t xml:space="preserve">elayanan </w:t>
      </w:r>
      <w:r w:rsidR="009466F5">
        <w:rPr>
          <w:rFonts w:ascii="Times New Roman" w:hAnsi="Times New Roman" w:cs="Times New Roman"/>
          <w:sz w:val="24"/>
          <w:szCs w:val="24"/>
          <w:lang w:val="en-US"/>
        </w:rPr>
        <w:t>K</w:t>
      </w:r>
      <w:r w:rsidR="00560B2D" w:rsidRPr="006710D3">
        <w:rPr>
          <w:rFonts w:ascii="Times New Roman" w:hAnsi="Times New Roman" w:cs="Times New Roman"/>
          <w:sz w:val="24"/>
          <w:szCs w:val="24"/>
        </w:rPr>
        <w:t>esehatan</w:t>
      </w:r>
      <w:r w:rsidR="00613CBE" w:rsidRPr="006710D3">
        <w:rPr>
          <w:rFonts w:ascii="Times New Roman" w:hAnsi="Times New Roman" w:cs="Times New Roman"/>
          <w:sz w:val="24"/>
          <w:szCs w:val="24"/>
        </w:rPr>
        <w:t>.</w:t>
      </w:r>
    </w:p>
    <w:p w:rsidR="00F042FB" w:rsidRPr="006710D3" w:rsidRDefault="005C468A"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523237" w:rsidRPr="006710D3">
        <w:rPr>
          <w:rFonts w:ascii="Times New Roman" w:hAnsi="Times New Roman" w:cs="Times New Roman"/>
          <w:sz w:val="24"/>
          <w:szCs w:val="24"/>
        </w:rPr>
        <w:t>enerimaan</w:t>
      </w:r>
      <w:r w:rsidR="00372F63">
        <w:rPr>
          <w:rFonts w:ascii="Times New Roman" w:hAnsi="Times New Roman" w:cs="Times New Roman"/>
          <w:sz w:val="24"/>
          <w:szCs w:val="24"/>
          <w:lang w:val="en-US"/>
        </w:rPr>
        <w:t>R</w:t>
      </w:r>
      <w:r w:rsidR="00372F63">
        <w:rPr>
          <w:rFonts w:ascii="Times New Roman" w:hAnsi="Times New Roman" w:cs="Times New Roman"/>
          <w:sz w:val="24"/>
          <w:szCs w:val="24"/>
        </w:rPr>
        <w:t xml:space="preserve">etribusi </w:t>
      </w:r>
      <w:r w:rsidR="00372F63">
        <w:rPr>
          <w:rFonts w:ascii="Times New Roman" w:hAnsi="Times New Roman" w:cs="Times New Roman"/>
          <w:sz w:val="24"/>
          <w:szCs w:val="24"/>
          <w:lang w:val="en-US"/>
        </w:rPr>
        <w:t>S</w:t>
      </w:r>
      <w:r w:rsidR="00372F63">
        <w:rPr>
          <w:rFonts w:ascii="Times New Roman" w:hAnsi="Times New Roman" w:cs="Times New Roman"/>
          <w:sz w:val="24"/>
          <w:szCs w:val="24"/>
        </w:rPr>
        <w:t xml:space="preserve">ampah dan </w:t>
      </w:r>
      <w:r w:rsidR="00372F63">
        <w:rPr>
          <w:rFonts w:ascii="Times New Roman" w:hAnsi="Times New Roman" w:cs="Times New Roman"/>
          <w:sz w:val="24"/>
          <w:szCs w:val="24"/>
          <w:lang w:val="en-US"/>
        </w:rPr>
        <w:t>K</w:t>
      </w:r>
      <w:r w:rsidR="00523237" w:rsidRPr="006710D3">
        <w:rPr>
          <w:rFonts w:ascii="Times New Roman" w:hAnsi="Times New Roman" w:cs="Times New Roman"/>
          <w:sz w:val="24"/>
          <w:szCs w:val="24"/>
        </w:rPr>
        <w:t>ebersihan</w:t>
      </w:r>
      <w:r w:rsidR="00872789"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872789" w:rsidRPr="006710D3">
        <w:rPr>
          <w:rFonts w:ascii="Times New Roman" w:hAnsi="Times New Roman" w:cs="Times New Roman"/>
          <w:sz w:val="24"/>
          <w:szCs w:val="24"/>
        </w:rPr>
        <w:t xml:space="preserve"> 2010 mencapai angka</w:t>
      </w:r>
      <w:r w:rsidR="00156037" w:rsidRPr="006710D3">
        <w:rPr>
          <w:rFonts w:ascii="Times New Roman" w:hAnsi="Times New Roman" w:cs="Times New Roman"/>
          <w:sz w:val="24"/>
          <w:szCs w:val="24"/>
        </w:rPr>
        <w:t xml:space="preserve"> 88</w:t>
      </w:r>
      <w:r w:rsidR="00780C07">
        <w:rPr>
          <w:rFonts w:ascii="Times New Roman" w:hAnsi="Times New Roman" w:cs="Times New Roman"/>
          <w:sz w:val="24"/>
          <w:szCs w:val="24"/>
          <w:lang w:val="en-US"/>
        </w:rPr>
        <w:t xml:space="preserve"> </w:t>
      </w:r>
      <w:r w:rsidR="00872789" w:rsidRPr="006710D3">
        <w:rPr>
          <w:rFonts w:ascii="Times New Roman" w:hAnsi="Times New Roman" w:cs="Times New Roman"/>
          <w:sz w:val="24"/>
          <w:szCs w:val="24"/>
        </w:rPr>
        <w:t>%</w:t>
      </w:r>
      <w:r w:rsidR="00555476" w:rsidRPr="006710D3">
        <w:rPr>
          <w:rFonts w:ascii="Times New Roman" w:hAnsi="Times New Roman" w:cs="Times New Roman"/>
          <w:sz w:val="24"/>
          <w:szCs w:val="24"/>
        </w:rPr>
        <w:t xml:space="preserve"> artinya pungutan cukup efektif</w:t>
      </w:r>
      <w:r w:rsidR="00372F63">
        <w:rPr>
          <w:rFonts w:ascii="Times New Roman" w:hAnsi="Times New Roman" w:cs="Times New Roman"/>
          <w:sz w:val="24"/>
          <w:szCs w:val="24"/>
        </w:rPr>
        <w:t>,</w:t>
      </w:r>
      <w:r w:rsidR="0087278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872789" w:rsidRPr="006710D3">
        <w:rPr>
          <w:rFonts w:ascii="Times New Roman" w:hAnsi="Times New Roman" w:cs="Times New Roman"/>
          <w:sz w:val="24"/>
          <w:szCs w:val="24"/>
        </w:rPr>
        <w:t xml:space="preserve"> 2011 </w:t>
      </w:r>
      <w:r w:rsidR="00C40B71" w:rsidRPr="006710D3">
        <w:rPr>
          <w:rFonts w:ascii="Times New Roman" w:hAnsi="Times New Roman" w:cs="Times New Roman"/>
          <w:sz w:val="24"/>
          <w:szCs w:val="24"/>
        </w:rPr>
        <w:t>target peneri</w:t>
      </w:r>
      <w:r w:rsidR="00156037" w:rsidRPr="006710D3">
        <w:rPr>
          <w:rFonts w:ascii="Times New Roman" w:hAnsi="Times New Roman" w:cs="Times New Roman"/>
          <w:sz w:val="24"/>
          <w:szCs w:val="24"/>
        </w:rPr>
        <w:t>maan turun 1,12</w:t>
      </w:r>
      <w:r w:rsidR="00780C07">
        <w:rPr>
          <w:rFonts w:ascii="Times New Roman" w:hAnsi="Times New Roman" w:cs="Times New Roman"/>
          <w:sz w:val="24"/>
          <w:szCs w:val="24"/>
          <w:lang w:val="en-US"/>
        </w:rPr>
        <w:t xml:space="preserve"> </w:t>
      </w:r>
      <w:r w:rsidR="00C40B71" w:rsidRPr="006710D3">
        <w:rPr>
          <w:rFonts w:ascii="Times New Roman" w:hAnsi="Times New Roman" w:cs="Times New Roman"/>
          <w:sz w:val="24"/>
          <w:szCs w:val="24"/>
        </w:rPr>
        <w:t xml:space="preserve">% dari target penerimaan </w:t>
      </w:r>
      <w:r w:rsidR="00BD5F9D">
        <w:rPr>
          <w:rFonts w:ascii="Times New Roman" w:hAnsi="Times New Roman" w:cs="Times New Roman"/>
          <w:sz w:val="24"/>
          <w:szCs w:val="24"/>
        </w:rPr>
        <w:t>tahun</w:t>
      </w:r>
      <w:r w:rsidR="00C40B71" w:rsidRPr="006710D3">
        <w:rPr>
          <w:rFonts w:ascii="Times New Roman" w:hAnsi="Times New Roman" w:cs="Times New Roman"/>
          <w:sz w:val="24"/>
          <w:szCs w:val="24"/>
        </w:rPr>
        <w:t xml:space="preserve"> 2010 </w:t>
      </w:r>
      <w:r w:rsidR="00135166" w:rsidRPr="006710D3">
        <w:rPr>
          <w:rFonts w:ascii="Times New Roman" w:hAnsi="Times New Roman" w:cs="Times New Roman"/>
          <w:sz w:val="24"/>
          <w:szCs w:val="24"/>
        </w:rPr>
        <w:t xml:space="preserve">sehingga realisasi </w:t>
      </w:r>
      <w:r w:rsidR="00156037" w:rsidRPr="006710D3">
        <w:rPr>
          <w:rFonts w:ascii="Times New Roman" w:hAnsi="Times New Roman" w:cs="Times New Roman"/>
          <w:sz w:val="24"/>
          <w:szCs w:val="24"/>
        </w:rPr>
        <w:t>mencapai angka 91</w:t>
      </w:r>
      <w:r w:rsidR="00780C07">
        <w:rPr>
          <w:rFonts w:ascii="Times New Roman" w:hAnsi="Times New Roman" w:cs="Times New Roman"/>
          <w:sz w:val="24"/>
          <w:szCs w:val="24"/>
          <w:lang w:val="en-US"/>
        </w:rPr>
        <w:t xml:space="preserve"> </w:t>
      </w:r>
      <w:r w:rsidR="00872789" w:rsidRPr="006710D3">
        <w:rPr>
          <w:rFonts w:ascii="Times New Roman" w:hAnsi="Times New Roman" w:cs="Times New Roman"/>
          <w:sz w:val="24"/>
          <w:szCs w:val="24"/>
        </w:rPr>
        <w:t>%</w:t>
      </w:r>
      <w:r w:rsidR="00555476" w:rsidRPr="006710D3">
        <w:rPr>
          <w:rFonts w:ascii="Times New Roman" w:hAnsi="Times New Roman" w:cs="Times New Roman"/>
          <w:sz w:val="24"/>
          <w:szCs w:val="24"/>
        </w:rPr>
        <w:t xml:space="preserve"> artinya pemungutan efektif</w:t>
      </w:r>
      <w:r w:rsidR="00135166" w:rsidRPr="006710D3">
        <w:rPr>
          <w:rFonts w:ascii="Times New Roman" w:hAnsi="Times New Roman" w:cs="Times New Roman"/>
          <w:sz w:val="24"/>
          <w:szCs w:val="24"/>
        </w:rPr>
        <w:t xml:space="preserve">.Realisasi pendapatan </w:t>
      </w:r>
      <w:r w:rsidR="00872789"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872789" w:rsidRPr="006710D3">
        <w:rPr>
          <w:rFonts w:ascii="Times New Roman" w:hAnsi="Times New Roman" w:cs="Times New Roman"/>
          <w:sz w:val="24"/>
          <w:szCs w:val="24"/>
        </w:rPr>
        <w:t xml:space="preserve"> 2012 mencapai angka 93,30</w:t>
      </w:r>
      <w:r w:rsidR="00780C07">
        <w:rPr>
          <w:rFonts w:ascii="Times New Roman" w:hAnsi="Times New Roman" w:cs="Times New Roman"/>
          <w:sz w:val="24"/>
          <w:szCs w:val="24"/>
          <w:lang w:val="en-US"/>
        </w:rPr>
        <w:t xml:space="preserve"> </w:t>
      </w:r>
      <w:r w:rsidR="00872789" w:rsidRPr="006710D3">
        <w:rPr>
          <w:rFonts w:ascii="Times New Roman" w:hAnsi="Times New Roman" w:cs="Times New Roman"/>
          <w:sz w:val="24"/>
          <w:szCs w:val="24"/>
        </w:rPr>
        <w:t>%</w:t>
      </w:r>
      <w:r w:rsidR="00555476" w:rsidRPr="006710D3">
        <w:rPr>
          <w:rFonts w:ascii="Times New Roman" w:hAnsi="Times New Roman" w:cs="Times New Roman"/>
          <w:sz w:val="24"/>
          <w:szCs w:val="24"/>
        </w:rPr>
        <w:t xml:space="preserve"> artinya pemungutan efektif</w:t>
      </w:r>
      <w:r w:rsidR="00135166" w:rsidRPr="006710D3">
        <w:rPr>
          <w:rFonts w:ascii="Times New Roman" w:hAnsi="Times New Roman" w:cs="Times New Roman"/>
          <w:sz w:val="24"/>
          <w:szCs w:val="24"/>
        </w:rPr>
        <w:t xml:space="preserve"> karena target </w:t>
      </w:r>
      <w:r w:rsidR="00613CBE" w:rsidRPr="006710D3">
        <w:rPr>
          <w:rFonts w:ascii="Times New Roman" w:hAnsi="Times New Roman" w:cs="Times New Roman"/>
          <w:sz w:val="24"/>
          <w:szCs w:val="24"/>
        </w:rPr>
        <w:t>penerimaan</w:t>
      </w:r>
      <w:r w:rsidR="00135166" w:rsidRPr="006710D3">
        <w:rPr>
          <w:rFonts w:ascii="Times New Roman" w:hAnsi="Times New Roman" w:cs="Times New Roman"/>
          <w:sz w:val="24"/>
          <w:szCs w:val="24"/>
        </w:rPr>
        <w:t xml:space="preserve"> turun 1,12</w:t>
      </w:r>
      <w:r w:rsidR="007D6A53" w:rsidRPr="006710D3">
        <w:rPr>
          <w:rFonts w:ascii="Times New Roman" w:hAnsi="Times New Roman" w:cs="Times New Roman"/>
          <w:sz w:val="24"/>
          <w:szCs w:val="24"/>
        </w:rPr>
        <w:t xml:space="preserve"> %</w:t>
      </w:r>
      <w:r w:rsidR="00780C07">
        <w:rPr>
          <w:rFonts w:ascii="Times New Roman" w:hAnsi="Times New Roman" w:cs="Times New Roman"/>
          <w:sz w:val="24"/>
          <w:szCs w:val="24"/>
          <w:lang w:val="en-US"/>
        </w:rPr>
        <w:t xml:space="preserve"> </w:t>
      </w:r>
      <w:r w:rsidR="00156037" w:rsidRPr="006710D3">
        <w:rPr>
          <w:rFonts w:ascii="Times New Roman" w:hAnsi="Times New Roman" w:cs="Times New Roman"/>
          <w:sz w:val="24"/>
          <w:szCs w:val="24"/>
        </w:rPr>
        <w:t>d</w:t>
      </w:r>
      <w:r w:rsidR="00135166" w:rsidRPr="006710D3">
        <w:rPr>
          <w:rFonts w:ascii="Times New Roman" w:hAnsi="Times New Roman" w:cs="Times New Roman"/>
          <w:sz w:val="24"/>
          <w:szCs w:val="24"/>
        </w:rPr>
        <w:t>ibandingkan dengan target</w:t>
      </w:r>
      <w:r w:rsidR="00372F63">
        <w:rPr>
          <w:rFonts w:ascii="Times New Roman" w:hAnsi="Times New Roman" w:cs="Times New Roman"/>
          <w:sz w:val="24"/>
          <w:szCs w:val="24"/>
          <w:lang w:val="en-US"/>
        </w:rPr>
        <w:t xml:space="preserve"> pada</w:t>
      </w:r>
      <w:r w:rsidR="00135166"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135166" w:rsidRPr="006710D3">
        <w:rPr>
          <w:rFonts w:ascii="Times New Roman" w:hAnsi="Times New Roman" w:cs="Times New Roman"/>
          <w:sz w:val="24"/>
          <w:szCs w:val="24"/>
        </w:rPr>
        <w:t xml:space="preserve"> 2010.</w:t>
      </w:r>
      <w:r w:rsidR="00BD5F9D">
        <w:rPr>
          <w:rFonts w:ascii="Times New Roman" w:hAnsi="Times New Roman" w:cs="Times New Roman"/>
          <w:sz w:val="24"/>
          <w:szCs w:val="24"/>
        </w:rPr>
        <w:t>Tahun</w:t>
      </w:r>
      <w:r w:rsidR="00872789" w:rsidRPr="006710D3">
        <w:rPr>
          <w:rFonts w:ascii="Times New Roman" w:hAnsi="Times New Roman" w:cs="Times New Roman"/>
          <w:sz w:val="24"/>
          <w:szCs w:val="24"/>
        </w:rPr>
        <w:t xml:space="preserve"> 2013</w:t>
      </w:r>
      <w:r w:rsidR="00135166" w:rsidRPr="006710D3">
        <w:rPr>
          <w:rFonts w:ascii="Times New Roman" w:hAnsi="Times New Roman" w:cs="Times New Roman"/>
          <w:sz w:val="24"/>
          <w:szCs w:val="24"/>
        </w:rPr>
        <w:t xml:space="preserve"> target peneri</w:t>
      </w:r>
      <w:r w:rsidR="007D6A53" w:rsidRPr="006710D3">
        <w:rPr>
          <w:rFonts w:ascii="Times New Roman" w:hAnsi="Times New Roman" w:cs="Times New Roman"/>
          <w:sz w:val="24"/>
          <w:szCs w:val="24"/>
        </w:rPr>
        <w:t>m</w:t>
      </w:r>
      <w:r w:rsidR="00135166" w:rsidRPr="006710D3">
        <w:rPr>
          <w:rFonts w:ascii="Times New Roman" w:hAnsi="Times New Roman" w:cs="Times New Roman"/>
          <w:sz w:val="24"/>
          <w:szCs w:val="24"/>
        </w:rPr>
        <w:t xml:space="preserve">aan </w:t>
      </w:r>
      <w:r w:rsidR="00372F63">
        <w:rPr>
          <w:rFonts w:ascii="Times New Roman" w:hAnsi="Times New Roman" w:cs="Times New Roman"/>
          <w:sz w:val="24"/>
          <w:szCs w:val="24"/>
          <w:lang w:val="en-US"/>
        </w:rPr>
        <w:t>R</w:t>
      </w:r>
      <w:r w:rsidR="00372F63">
        <w:rPr>
          <w:rFonts w:ascii="Times New Roman" w:hAnsi="Times New Roman" w:cs="Times New Roman"/>
          <w:sz w:val="24"/>
          <w:szCs w:val="24"/>
        </w:rPr>
        <w:t xml:space="preserve">etribusi </w:t>
      </w:r>
      <w:r w:rsidR="00372F63">
        <w:rPr>
          <w:rFonts w:ascii="Times New Roman" w:hAnsi="Times New Roman" w:cs="Times New Roman"/>
          <w:sz w:val="24"/>
          <w:szCs w:val="24"/>
          <w:lang w:val="en-US"/>
        </w:rPr>
        <w:t>S</w:t>
      </w:r>
      <w:r w:rsidR="001D0F01" w:rsidRPr="006710D3">
        <w:rPr>
          <w:rFonts w:ascii="Times New Roman" w:hAnsi="Times New Roman" w:cs="Times New Roman"/>
          <w:sz w:val="24"/>
          <w:szCs w:val="24"/>
        </w:rPr>
        <w:t>ampah</w:t>
      </w:r>
      <w:r w:rsidR="00372F63">
        <w:rPr>
          <w:rFonts w:ascii="Times New Roman" w:hAnsi="Times New Roman" w:cs="Times New Roman"/>
          <w:sz w:val="24"/>
          <w:szCs w:val="24"/>
          <w:lang w:val="en-US"/>
        </w:rPr>
        <w:t xml:space="preserve"> K</w:t>
      </w:r>
      <w:r w:rsidR="00E52A2C" w:rsidRPr="006710D3">
        <w:rPr>
          <w:rFonts w:ascii="Times New Roman" w:hAnsi="Times New Roman" w:cs="Times New Roman"/>
          <w:sz w:val="24"/>
          <w:szCs w:val="24"/>
        </w:rPr>
        <w:t xml:space="preserve">ebersihan </w:t>
      </w:r>
      <w:r w:rsidR="00135166" w:rsidRPr="006710D3">
        <w:rPr>
          <w:rFonts w:ascii="Times New Roman" w:hAnsi="Times New Roman" w:cs="Times New Roman"/>
          <w:sz w:val="24"/>
          <w:szCs w:val="24"/>
        </w:rPr>
        <w:t xml:space="preserve">turun 7,94 % </w:t>
      </w:r>
      <w:r w:rsidR="00780C07">
        <w:rPr>
          <w:rFonts w:ascii="Times New Roman" w:hAnsi="Times New Roman" w:cs="Times New Roman"/>
          <w:sz w:val="24"/>
          <w:szCs w:val="24"/>
          <w:lang w:val="en-US"/>
        </w:rPr>
        <w:t xml:space="preserve"> </w:t>
      </w:r>
      <w:r w:rsidR="00135166" w:rsidRPr="006710D3">
        <w:rPr>
          <w:rFonts w:ascii="Times New Roman" w:hAnsi="Times New Roman" w:cs="Times New Roman"/>
          <w:sz w:val="24"/>
          <w:szCs w:val="24"/>
        </w:rPr>
        <w:t xml:space="preserve">dari target penerimaan </w:t>
      </w:r>
      <w:r w:rsidR="00BD5F9D">
        <w:rPr>
          <w:rFonts w:ascii="Times New Roman" w:hAnsi="Times New Roman" w:cs="Times New Roman"/>
          <w:sz w:val="24"/>
          <w:szCs w:val="24"/>
        </w:rPr>
        <w:t>tahun</w:t>
      </w:r>
      <w:r w:rsidR="00135166" w:rsidRPr="006710D3">
        <w:rPr>
          <w:rFonts w:ascii="Times New Roman" w:hAnsi="Times New Roman" w:cs="Times New Roman"/>
          <w:sz w:val="24"/>
          <w:szCs w:val="24"/>
        </w:rPr>
        <w:t xml:space="preserve"> 2010</w:t>
      </w:r>
      <w:r w:rsidR="00F042FB" w:rsidRPr="006710D3">
        <w:rPr>
          <w:rFonts w:ascii="Times New Roman" w:hAnsi="Times New Roman" w:cs="Times New Roman"/>
          <w:sz w:val="24"/>
          <w:szCs w:val="24"/>
        </w:rPr>
        <w:t>, sehinggar</w:t>
      </w:r>
      <w:r w:rsidR="00E52A2C" w:rsidRPr="006710D3">
        <w:rPr>
          <w:rFonts w:ascii="Times New Roman" w:hAnsi="Times New Roman" w:cs="Times New Roman"/>
          <w:sz w:val="24"/>
          <w:szCs w:val="24"/>
        </w:rPr>
        <w:t>ealisa</w:t>
      </w:r>
      <w:r w:rsidR="00156037" w:rsidRPr="006710D3">
        <w:rPr>
          <w:rFonts w:ascii="Times New Roman" w:hAnsi="Times New Roman" w:cs="Times New Roman"/>
          <w:sz w:val="24"/>
          <w:szCs w:val="24"/>
        </w:rPr>
        <w:t xml:space="preserve">si penerimaan </w:t>
      </w:r>
      <w:r w:rsidR="00E52A2C" w:rsidRPr="006710D3">
        <w:rPr>
          <w:rFonts w:ascii="Times New Roman" w:hAnsi="Times New Roman" w:cs="Times New Roman"/>
          <w:sz w:val="24"/>
          <w:szCs w:val="24"/>
        </w:rPr>
        <w:t>mencapai angka</w:t>
      </w:r>
      <w:r w:rsidR="00156037" w:rsidRPr="006710D3">
        <w:rPr>
          <w:rFonts w:ascii="Times New Roman" w:hAnsi="Times New Roman" w:cs="Times New Roman"/>
          <w:sz w:val="24"/>
          <w:szCs w:val="24"/>
        </w:rPr>
        <w:t xml:space="preserve">    117</w:t>
      </w:r>
      <w:r w:rsidR="00872789" w:rsidRPr="006710D3">
        <w:rPr>
          <w:rFonts w:ascii="Times New Roman" w:hAnsi="Times New Roman" w:cs="Times New Roman"/>
          <w:sz w:val="24"/>
          <w:szCs w:val="24"/>
        </w:rPr>
        <w:t>%</w:t>
      </w:r>
      <w:r w:rsidR="00F042FB" w:rsidRPr="006710D3">
        <w:rPr>
          <w:rFonts w:ascii="Times New Roman" w:hAnsi="Times New Roman" w:cs="Times New Roman"/>
          <w:sz w:val="24"/>
          <w:szCs w:val="24"/>
        </w:rPr>
        <w:t>,</w:t>
      </w:r>
      <w:r w:rsidR="00372F63">
        <w:rPr>
          <w:rFonts w:ascii="Times New Roman" w:hAnsi="Times New Roman" w:cs="Times New Roman"/>
          <w:sz w:val="24"/>
          <w:szCs w:val="24"/>
        </w:rPr>
        <w:t xml:space="preserve"> artinya pemungutan </w:t>
      </w:r>
      <w:r w:rsidR="00372F63">
        <w:rPr>
          <w:rFonts w:ascii="Times New Roman" w:hAnsi="Times New Roman" w:cs="Times New Roman"/>
          <w:sz w:val="24"/>
          <w:szCs w:val="24"/>
          <w:lang w:val="en-US"/>
        </w:rPr>
        <w:t>R</w:t>
      </w:r>
      <w:r w:rsidR="00372F63">
        <w:rPr>
          <w:rFonts w:ascii="Times New Roman" w:hAnsi="Times New Roman" w:cs="Times New Roman"/>
          <w:sz w:val="24"/>
          <w:szCs w:val="24"/>
        </w:rPr>
        <w:t xml:space="preserve">etribusi </w:t>
      </w:r>
      <w:r w:rsidR="00372F63">
        <w:rPr>
          <w:rFonts w:ascii="Times New Roman" w:hAnsi="Times New Roman" w:cs="Times New Roman"/>
          <w:sz w:val="24"/>
          <w:szCs w:val="24"/>
          <w:lang w:val="en-US"/>
        </w:rPr>
        <w:t>S</w:t>
      </w:r>
      <w:r w:rsidR="00555476" w:rsidRPr="006710D3">
        <w:rPr>
          <w:rFonts w:ascii="Times New Roman" w:hAnsi="Times New Roman" w:cs="Times New Roman"/>
          <w:sz w:val="24"/>
          <w:szCs w:val="24"/>
        </w:rPr>
        <w:t xml:space="preserve">ampah </w:t>
      </w:r>
      <w:r w:rsidR="00372F63">
        <w:rPr>
          <w:rFonts w:ascii="Times New Roman" w:hAnsi="Times New Roman" w:cs="Times New Roman"/>
          <w:sz w:val="24"/>
          <w:szCs w:val="24"/>
          <w:lang w:val="en-US"/>
        </w:rPr>
        <w:t xml:space="preserve">dan Kebersihan </w:t>
      </w:r>
      <w:r w:rsidR="00555476" w:rsidRPr="006710D3">
        <w:rPr>
          <w:rFonts w:ascii="Times New Roman" w:hAnsi="Times New Roman" w:cs="Times New Roman"/>
          <w:sz w:val="24"/>
          <w:szCs w:val="24"/>
        </w:rPr>
        <w:t>sangat efektif</w:t>
      </w:r>
      <w:r w:rsidR="00372F63">
        <w:rPr>
          <w:rFonts w:ascii="Times New Roman" w:hAnsi="Times New Roman" w:cs="Times New Roman"/>
          <w:sz w:val="24"/>
          <w:szCs w:val="24"/>
          <w:lang w:val="en-US"/>
        </w:rPr>
        <w:t xml:space="preserve">, </w:t>
      </w:r>
      <w:r w:rsidR="00872789"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872789" w:rsidRPr="006710D3">
        <w:rPr>
          <w:rFonts w:ascii="Times New Roman" w:hAnsi="Times New Roman" w:cs="Times New Roman"/>
          <w:sz w:val="24"/>
          <w:szCs w:val="24"/>
        </w:rPr>
        <w:t xml:space="preserve"> 2014 </w:t>
      </w:r>
      <w:r w:rsidR="00135166" w:rsidRPr="006710D3">
        <w:rPr>
          <w:rFonts w:ascii="Times New Roman" w:hAnsi="Times New Roman" w:cs="Times New Roman"/>
          <w:sz w:val="24"/>
          <w:szCs w:val="24"/>
        </w:rPr>
        <w:t xml:space="preserve">target </w:t>
      </w:r>
      <w:r w:rsidR="00156037" w:rsidRPr="006710D3">
        <w:rPr>
          <w:rFonts w:ascii="Times New Roman" w:hAnsi="Times New Roman" w:cs="Times New Roman"/>
          <w:sz w:val="24"/>
          <w:szCs w:val="24"/>
        </w:rPr>
        <w:t>penerimaan meningkat 36,37</w:t>
      </w:r>
      <w:r w:rsidR="00135166" w:rsidRPr="006710D3">
        <w:rPr>
          <w:rFonts w:ascii="Times New Roman" w:hAnsi="Times New Roman" w:cs="Times New Roman"/>
          <w:sz w:val="24"/>
          <w:szCs w:val="24"/>
        </w:rPr>
        <w:t xml:space="preserve">% </w:t>
      </w:r>
      <w:r w:rsidR="0037371A" w:rsidRPr="006710D3">
        <w:rPr>
          <w:rFonts w:ascii="Times New Roman" w:hAnsi="Times New Roman" w:cs="Times New Roman"/>
          <w:sz w:val="24"/>
          <w:szCs w:val="24"/>
        </w:rPr>
        <w:t xml:space="preserve">dari target </w:t>
      </w:r>
      <w:r w:rsidR="00E52A2C" w:rsidRPr="006710D3">
        <w:rPr>
          <w:rFonts w:ascii="Times New Roman" w:hAnsi="Times New Roman" w:cs="Times New Roman"/>
          <w:sz w:val="24"/>
          <w:szCs w:val="24"/>
        </w:rPr>
        <w:t>penerimaan</w:t>
      </w:r>
      <w:r w:rsidR="0037371A"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7371A" w:rsidRPr="006710D3">
        <w:rPr>
          <w:rFonts w:ascii="Times New Roman" w:hAnsi="Times New Roman" w:cs="Times New Roman"/>
          <w:sz w:val="24"/>
          <w:szCs w:val="24"/>
        </w:rPr>
        <w:t xml:space="preserve"> 2010 dante</w:t>
      </w:r>
      <w:r>
        <w:rPr>
          <w:rFonts w:ascii="Times New Roman" w:hAnsi="Times New Roman" w:cs="Times New Roman"/>
          <w:sz w:val="24"/>
          <w:szCs w:val="24"/>
        </w:rPr>
        <w:t>realis</w:t>
      </w:r>
      <w:r>
        <w:rPr>
          <w:rFonts w:ascii="Times New Roman" w:hAnsi="Times New Roman" w:cs="Times New Roman"/>
          <w:sz w:val="24"/>
          <w:szCs w:val="24"/>
          <w:lang w:val="en-US"/>
        </w:rPr>
        <w:t xml:space="preserve">asi </w:t>
      </w:r>
      <w:r w:rsidR="00780C07">
        <w:rPr>
          <w:rFonts w:ascii="Times New Roman" w:hAnsi="Times New Roman" w:cs="Times New Roman"/>
          <w:sz w:val="24"/>
          <w:szCs w:val="24"/>
          <w:lang w:val="en-US"/>
        </w:rPr>
        <w:t>sekitar</w:t>
      </w:r>
      <w:r w:rsidR="00156037" w:rsidRPr="006710D3">
        <w:rPr>
          <w:rFonts w:ascii="Times New Roman" w:hAnsi="Times New Roman" w:cs="Times New Roman"/>
          <w:sz w:val="24"/>
          <w:szCs w:val="24"/>
        </w:rPr>
        <w:t xml:space="preserve"> 83,19</w:t>
      </w:r>
      <w:r w:rsidR="00872789" w:rsidRPr="006710D3">
        <w:rPr>
          <w:rFonts w:ascii="Times New Roman" w:hAnsi="Times New Roman" w:cs="Times New Roman"/>
          <w:sz w:val="24"/>
          <w:szCs w:val="24"/>
        </w:rPr>
        <w:t>%</w:t>
      </w:r>
      <w:r w:rsidR="00555476" w:rsidRPr="006710D3">
        <w:rPr>
          <w:rFonts w:ascii="Times New Roman" w:hAnsi="Times New Roman" w:cs="Times New Roman"/>
          <w:sz w:val="24"/>
          <w:szCs w:val="24"/>
        </w:rPr>
        <w:t xml:space="preserve"> yang berarti pemungutan cukup efektif</w:t>
      </w:r>
      <w:r w:rsidR="00872789" w:rsidRPr="006710D3">
        <w:rPr>
          <w:rFonts w:ascii="Times New Roman" w:hAnsi="Times New Roman" w:cs="Times New Roman"/>
          <w:sz w:val="24"/>
          <w:szCs w:val="24"/>
        </w:rPr>
        <w:t>.</w:t>
      </w:r>
    </w:p>
    <w:p w:rsidR="00091128" w:rsidRPr="006710D3" w:rsidRDefault="00CE2BC6"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Jika dibandingkan pe</w:t>
      </w:r>
      <w:r w:rsidR="00654F9E">
        <w:rPr>
          <w:rFonts w:ascii="Times New Roman" w:hAnsi="Times New Roman" w:cs="Times New Roman"/>
          <w:sz w:val="24"/>
          <w:szCs w:val="24"/>
        </w:rPr>
        <w:t xml:space="preserve">rtumbuhan realisasi penerimaan </w:t>
      </w:r>
      <w:r w:rsidR="00654F9E">
        <w:rPr>
          <w:rFonts w:ascii="Times New Roman" w:hAnsi="Times New Roman" w:cs="Times New Roman"/>
          <w:sz w:val="24"/>
          <w:szCs w:val="24"/>
          <w:lang w:val="en-US"/>
        </w:rPr>
        <w:t>R</w:t>
      </w:r>
      <w:r w:rsidR="00654F9E">
        <w:rPr>
          <w:rFonts w:ascii="Times New Roman" w:hAnsi="Times New Roman" w:cs="Times New Roman"/>
          <w:sz w:val="24"/>
          <w:szCs w:val="24"/>
        </w:rPr>
        <w:t xml:space="preserve">etribusi </w:t>
      </w:r>
      <w:r w:rsidR="00654F9E">
        <w:rPr>
          <w:rFonts w:ascii="Times New Roman" w:hAnsi="Times New Roman" w:cs="Times New Roman"/>
          <w:sz w:val="24"/>
          <w:szCs w:val="24"/>
          <w:lang w:val="en-US"/>
        </w:rPr>
        <w:t>P</w:t>
      </w:r>
      <w:r w:rsidR="00654F9E">
        <w:rPr>
          <w:rFonts w:ascii="Times New Roman" w:hAnsi="Times New Roman" w:cs="Times New Roman"/>
          <w:sz w:val="24"/>
          <w:szCs w:val="24"/>
        </w:rPr>
        <w:t>ersampahan</w:t>
      </w:r>
      <w:r w:rsidR="00654F9E">
        <w:rPr>
          <w:rFonts w:ascii="Times New Roman" w:hAnsi="Times New Roman" w:cs="Times New Roman"/>
          <w:sz w:val="24"/>
          <w:szCs w:val="24"/>
          <w:lang w:val="en-US"/>
        </w:rPr>
        <w:t xml:space="preserve"> dan</w:t>
      </w:r>
      <w:r w:rsidR="002C3E19">
        <w:rPr>
          <w:rFonts w:ascii="Times New Roman" w:hAnsi="Times New Roman" w:cs="Times New Roman"/>
          <w:sz w:val="24"/>
          <w:szCs w:val="24"/>
          <w:lang w:val="en-US"/>
        </w:rPr>
        <w:t xml:space="preserve"> </w:t>
      </w:r>
      <w:r w:rsidR="00654F9E">
        <w:rPr>
          <w:rFonts w:ascii="Times New Roman" w:hAnsi="Times New Roman" w:cs="Times New Roman"/>
          <w:sz w:val="24"/>
          <w:szCs w:val="24"/>
          <w:lang w:val="en-US"/>
        </w:rPr>
        <w:t>K</w:t>
      </w:r>
      <w:r w:rsidRPr="006710D3">
        <w:rPr>
          <w:rFonts w:ascii="Times New Roman" w:hAnsi="Times New Roman" w:cs="Times New Roman"/>
          <w:sz w:val="24"/>
          <w:szCs w:val="24"/>
        </w:rPr>
        <w:t xml:space="preserve">ebersihan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w:t>
      </w:r>
      <w:r w:rsidR="00654F9E">
        <w:rPr>
          <w:rFonts w:ascii="Times New Roman" w:hAnsi="Times New Roman" w:cs="Times New Roman"/>
          <w:sz w:val="24"/>
          <w:szCs w:val="24"/>
          <w:lang w:val="en-US"/>
        </w:rPr>
        <w:t xml:space="preserve">, </w:t>
      </w:r>
      <w:r w:rsidRPr="006710D3">
        <w:rPr>
          <w:rFonts w:ascii="Times New Roman" w:hAnsi="Times New Roman" w:cs="Times New Roman"/>
          <w:sz w:val="24"/>
          <w:szCs w:val="24"/>
        </w:rPr>
        <w:t xml:space="preserve"> dengan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2011 </w:t>
      </w:r>
      <w:r w:rsidR="00156037" w:rsidRPr="006710D3">
        <w:rPr>
          <w:rFonts w:ascii="Times New Roman" w:hAnsi="Times New Roman" w:cs="Times New Roman"/>
          <w:sz w:val="24"/>
          <w:szCs w:val="24"/>
        </w:rPr>
        <w:t xml:space="preserve"> mengalami pertumbuhan </w:t>
      </w:r>
      <w:r w:rsidR="002C3E19">
        <w:rPr>
          <w:rFonts w:ascii="Times New Roman" w:hAnsi="Times New Roman" w:cs="Times New Roman"/>
          <w:sz w:val="24"/>
          <w:szCs w:val="24"/>
          <w:lang w:val="en-US"/>
        </w:rPr>
        <w:t xml:space="preserve">sekitar </w:t>
      </w:r>
      <w:r w:rsidR="00156037" w:rsidRPr="006710D3">
        <w:rPr>
          <w:rFonts w:ascii="Times New Roman" w:hAnsi="Times New Roman" w:cs="Times New Roman"/>
          <w:sz w:val="24"/>
          <w:szCs w:val="24"/>
        </w:rPr>
        <w:t>2,52</w:t>
      </w:r>
      <w:r w:rsidR="00654F9E">
        <w:rPr>
          <w:rFonts w:ascii="Times New Roman" w:hAnsi="Times New Roman" w:cs="Times New Roman"/>
          <w:sz w:val="24"/>
          <w:szCs w:val="24"/>
        </w:rPr>
        <w:t>%</w:t>
      </w:r>
      <w:r w:rsidR="00654F9E">
        <w:rPr>
          <w:rFonts w:ascii="Times New Roman" w:hAnsi="Times New Roman" w:cs="Times New Roman"/>
          <w:sz w:val="24"/>
          <w:szCs w:val="24"/>
          <w:lang w:val="en-US"/>
        </w:rPr>
        <w:t>.</w:t>
      </w:r>
      <w:r w:rsidR="002C3E19">
        <w:rPr>
          <w:rFonts w:ascii="Times New Roman" w:hAnsi="Times New Roman" w:cs="Times New Roman"/>
          <w:sz w:val="24"/>
          <w:szCs w:val="24"/>
          <w:lang w:val="en-US"/>
        </w:rPr>
        <w:t xml:space="preserve"> </w:t>
      </w:r>
      <w:r w:rsidR="00654F9E">
        <w:rPr>
          <w:rFonts w:ascii="Times New Roman" w:hAnsi="Times New Roman" w:cs="Times New Roman"/>
          <w:sz w:val="24"/>
          <w:szCs w:val="24"/>
          <w:lang w:val="en-US"/>
        </w:rPr>
        <w:t>Demikian halnya, realisasi penerimaan</w:t>
      </w:r>
      <w:r w:rsidR="00335FA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35FA9" w:rsidRPr="006710D3">
        <w:rPr>
          <w:rFonts w:ascii="Times New Roman" w:hAnsi="Times New Roman" w:cs="Times New Roman"/>
          <w:sz w:val="24"/>
          <w:szCs w:val="24"/>
        </w:rPr>
        <w:t xml:space="preserve"> 2012 dibandingkan </w:t>
      </w:r>
      <w:r w:rsidR="00654F9E">
        <w:rPr>
          <w:rFonts w:ascii="Times New Roman" w:hAnsi="Times New Roman" w:cs="Times New Roman"/>
          <w:sz w:val="24"/>
          <w:szCs w:val="24"/>
        </w:rPr>
        <w:t>dengan realisasi penerimaan</w:t>
      </w:r>
      <w:r w:rsidR="00335FA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35FA9" w:rsidRPr="006710D3">
        <w:rPr>
          <w:rFonts w:ascii="Times New Roman" w:hAnsi="Times New Roman" w:cs="Times New Roman"/>
          <w:sz w:val="24"/>
          <w:szCs w:val="24"/>
        </w:rPr>
        <w:t xml:space="preserve"> 2011 mengalami pertumbuhan  0</w:t>
      </w:r>
      <w:r w:rsidR="00C47233" w:rsidRPr="006710D3">
        <w:rPr>
          <w:rFonts w:ascii="Times New Roman" w:hAnsi="Times New Roman" w:cs="Times New Roman"/>
          <w:sz w:val="24"/>
          <w:szCs w:val="24"/>
        </w:rPr>
        <w:t>,00</w:t>
      </w:r>
      <w:r w:rsidR="00335FA9" w:rsidRPr="006710D3">
        <w:rPr>
          <w:rFonts w:ascii="Times New Roman" w:hAnsi="Times New Roman" w:cs="Times New Roman"/>
          <w:sz w:val="24"/>
          <w:szCs w:val="24"/>
        </w:rPr>
        <w:t xml:space="preserve">%, </w:t>
      </w:r>
      <w:r w:rsidR="00E52A2C"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E52A2C" w:rsidRPr="006710D3">
        <w:rPr>
          <w:rFonts w:ascii="Times New Roman" w:hAnsi="Times New Roman" w:cs="Times New Roman"/>
          <w:sz w:val="24"/>
          <w:szCs w:val="24"/>
        </w:rPr>
        <w:t xml:space="preserve"> 2013 dibandin</w:t>
      </w:r>
      <w:r w:rsidR="00335FA9" w:rsidRPr="006710D3">
        <w:rPr>
          <w:rFonts w:ascii="Times New Roman" w:hAnsi="Times New Roman" w:cs="Times New Roman"/>
          <w:sz w:val="24"/>
          <w:szCs w:val="24"/>
        </w:rPr>
        <w:t xml:space="preserve">gkan dengan realisasi pada </w:t>
      </w:r>
      <w:r w:rsidR="00BD5F9D">
        <w:rPr>
          <w:rFonts w:ascii="Times New Roman" w:hAnsi="Times New Roman" w:cs="Times New Roman"/>
          <w:sz w:val="24"/>
          <w:szCs w:val="24"/>
        </w:rPr>
        <w:t>tahun</w:t>
      </w:r>
      <w:r w:rsidR="00335FA9" w:rsidRPr="006710D3">
        <w:rPr>
          <w:rFonts w:ascii="Times New Roman" w:hAnsi="Times New Roman" w:cs="Times New Roman"/>
          <w:sz w:val="24"/>
          <w:szCs w:val="24"/>
        </w:rPr>
        <w:t xml:space="preserve"> 2012 </w:t>
      </w:r>
      <w:r w:rsidR="005F1289" w:rsidRPr="006710D3">
        <w:rPr>
          <w:rFonts w:ascii="Times New Roman" w:hAnsi="Times New Roman" w:cs="Times New Roman"/>
          <w:sz w:val="24"/>
          <w:szCs w:val="24"/>
        </w:rPr>
        <w:t xml:space="preserve"> tumbuh </w:t>
      </w:r>
      <w:r w:rsidR="002C3E19">
        <w:rPr>
          <w:rFonts w:ascii="Times New Roman" w:hAnsi="Times New Roman" w:cs="Times New Roman"/>
          <w:sz w:val="24"/>
          <w:szCs w:val="24"/>
          <w:lang w:val="en-US"/>
        </w:rPr>
        <w:t>sekitar</w:t>
      </w:r>
      <w:r w:rsidR="002C3E19" w:rsidRPr="006710D3">
        <w:rPr>
          <w:rFonts w:ascii="Times New Roman" w:hAnsi="Times New Roman" w:cs="Times New Roman"/>
          <w:sz w:val="24"/>
          <w:szCs w:val="24"/>
        </w:rPr>
        <w:t xml:space="preserve"> </w:t>
      </w:r>
      <w:r w:rsidR="00156037" w:rsidRPr="006710D3">
        <w:rPr>
          <w:rFonts w:ascii="Times New Roman" w:hAnsi="Times New Roman" w:cs="Times New Roman"/>
          <w:sz w:val="24"/>
          <w:szCs w:val="24"/>
        </w:rPr>
        <w:t>20,23</w:t>
      </w:r>
      <w:r w:rsidR="00335FA9" w:rsidRPr="006710D3">
        <w:rPr>
          <w:rFonts w:ascii="Times New Roman" w:hAnsi="Times New Roman" w:cs="Times New Roman"/>
          <w:sz w:val="24"/>
          <w:szCs w:val="24"/>
        </w:rPr>
        <w:t xml:space="preserve">%, </w:t>
      </w:r>
      <w:r w:rsidR="00E52A2C" w:rsidRPr="006710D3">
        <w:rPr>
          <w:rFonts w:ascii="Times New Roman" w:hAnsi="Times New Roman" w:cs="Times New Roman"/>
          <w:sz w:val="24"/>
          <w:szCs w:val="24"/>
        </w:rPr>
        <w:t xml:space="preserve">dan pada </w:t>
      </w:r>
      <w:r w:rsidR="00BD5F9D">
        <w:rPr>
          <w:rFonts w:ascii="Times New Roman" w:hAnsi="Times New Roman" w:cs="Times New Roman"/>
          <w:sz w:val="24"/>
          <w:szCs w:val="24"/>
        </w:rPr>
        <w:t>tahun</w:t>
      </w:r>
      <w:r w:rsidR="00E52A2C" w:rsidRPr="006710D3">
        <w:rPr>
          <w:rFonts w:ascii="Times New Roman" w:hAnsi="Times New Roman" w:cs="Times New Roman"/>
          <w:sz w:val="24"/>
          <w:szCs w:val="24"/>
        </w:rPr>
        <w:t xml:space="preserve"> 2014 </w:t>
      </w:r>
      <w:r w:rsidR="001D0F01" w:rsidRPr="006710D3">
        <w:rPr>
          <w:rFonts w:ascii="Times New Roman" w:hAnsi="Times New Roman" w:cs="Times New Roman"/>
          <w:sz w:val="24"/>
          <w:szCs w:val="24"/>
        </w:rPr>
        <w:t xml:space="preserve">dibandingkan </w:t>
      </w:r>
      <w:r w:rsidR="00E52A2C" w:rsidRPr="006710D3">
        <w:rPr>
          <w:rFonts w:ascii="Times New Roman" w:hAnsi="Times New Roman" w:cs="Times New Roman"/>
          <w:sz w:val="24"/>
          <w:szCs w:val="24"/>
        </w:rPr>
        <w:t>dengan</w:t>
      </w:r>
      <w:r w:rsidR="00335FA9" w:rsidRPr="006710D3">
        <w:rPr>
          <w:rFonts w:ascii="Times New Roman" w:hAnsi="Times New Roman" w:cs="Times New Roman"/>
          <w:sz w:val="24"/>
          <w:szCs w:val="24"/>
        </w:rPr>
        <w:t xml:space="preserve"> realisasi penerimaan </w:t>
      </w:r>
      <w:r w:rsidR="00BD5F9D">
        <w:rPr>
          <w:rFonts w:ascii="Times New Roman" w:hAnsi="Times New Roman" w:cs="Times New Roman"/>
          <w:sz w:val="24"/>
          <w:szCs w:val="24"/>
        </w:rPr>
        <w:t>tahun</w:t>
      </w:r>
      <w:r w:rsidR="00E52A2C" w:rsidRPr="006710D3">
        <w:rPr>
          <w:rFonts w:ascii="Times New Roman" w:hAnsi="Times New Roman" w:cs="Times New Roman"/>
          <w:sz w:val="24"/>
          <w:szCs w:val="24"/>
        </w:rPr>
        <w:t xml:space="preserve"> 2013</w:t>
      </w:r>
      <w:r w:rsidR="005F1289" w:rsidRPr="006710D3">
        <w:rPr>
          <w:rFonts w:ascii="Times New Roman" w:hAnsi="Times New Roman" w:cs="Times New Roman"/>
          <w:sz w:val="24"/>
          <w:szCs w:val="24"/>
        </w:rPr>
        <w:t>tumbuh</w:t>
      </w:r>
      <w:r w:rsidR="00156037" w:rsidRPr="006710D3">
        <w:rPr>
          <w:rFonts w:ascii="Times New Roman" w:hAnsi="Times New Roman" w:cs="Times New Roman"/>
          <w:sz w:val="24"/>
          <w:szCs w:val="24"/>
        </w:rPr>
        <w:t xml:space="preserve"> 4,53</w:t>
      </w:r>
      <w:r w:rsidR="00335FA9" w:rsidRPr="006710D3">
        <w:rPr>
          <w:rFonts w:ascii="Times New Roman" w:hAnsi="Times New Roman" w:cs="Times New Roman"/>
          <w:sz w:val="24"/>
          <w:szCs w:val="24"/>
        </w:rPr>
        <w:t>%</w:t>
      </w:r>
      <w:r w:rsidR="00091128" w:rsidRPr="006710D3">
        <w:rPr>
          <w:rFonts w:ascii="Times New Roman" w:hAnsi="Times New Roman" w:cs="Times New Roman"/>
          <w:sz w:val="24"/>
          <w:szCs w:val="24"/>
        </w:rPr>
        <w:t>.</w:t>
      </w:r>
      <w:r w:rsidR="00C47233" w:rsidRPr="006710D3">
        <w:rPr>
          <w:rFonts w:ascii="Times New Roman" w:hAnsi="Times New Roman" w:cs="Times New Roman"/>
          <w:sz w:val="24"/>
          <w:szCs w:val="24"/>
        </w:rPr>
        <w:t xml:space="preserve"> Rata rata </w:t>
      </w:r>
      <w:r w:rsidR="00C47233" w:rsidRPr="006710D3">
        <w:rPr>
          <w:rFonts w:ascii="Times New Roman" w:hAnsi="Times New Roman" w:cs="Times New Roman"/>
          <w:sz w:val="24"/>
          <w:szCs w:val="24"/>
        </w:rPr>
        <w:lastRenderedPageBreak/>
        <w:t>pertumbuhan realis</w:t>
      </w:r>
      <w:r w:rsidR="00654F9E">
        <w:rPr>
          <w:rFonts w:ascii="Times New Roman" w:hAnsi="Times New Roman" w:cs="Times New Roman"/>
          <w:sz w:val="24"/>
          <w:szCs w:val="24"/>
        </w:rPr>
        <w:t xml:space="preserve">asi pemungutan </w:t>
      </w:r>
      <w:r w:rsidR="00654F9E">
        <w:rPr>
          <w:rFonts w:ascii="Times New Roman" w:hAnsi="Times New Roman" w:cs="Times New Roman"/>
          <w:sz w:val="24"/>
          <w:szCs w:val="24"/>
          <w:lang w:val="en-US"/>
        </w:rPr>
        <w:t>R</w:t>
      </w:r>
      <w:r w:rsidR="00654F9E">
        <w:rPr>
          <w:rFonts w:ascii="Times New Roman" w:hAnsi="Times New Roman" w:cs="Times New Roman"/>
          <w:sz w:val="24"/>
          <w:szCs w:val="24"/>
        </w:rPr>
        <w:t xml:space="preserve">etribusi </w:t>
      </w:r>
      <w:r w:rsidR="00654F9E">
        <w:rPr>
          <w:rFonts w:ascii="Times New Roman" w:hAnsi="Times New Roman" w:cs="Times New Roman"/>
          <w:sz w:val="24"/>
          <w:szCs w:val="24"/>
          <w:lang w:val="en-US"/>
        </w:rPr>
        <w:t>S</w:t>
      </w:r>
      <w:r w:rsidR="00654F9E">
        <w:rPr>
          <w:rFonts w:ascii="Times New Roman" w:hAnsi="Times New Roman" w:cs="Times New Roman"/>
          <w:sz w:val="24"/>
          <w:szCs w:val="24"/>
        </w:rPr>
        <w:t>ampah</w:t>
      </w:r>
      <w:r w:rsidR="00654F9E">
        <w:rPr>
          <w:rFonts w:ascii="Times New Roman" w:hAnsi="Times New Roman" w:cs="Times New Roman"/>
          <w:sz w:val="24"/>
          <w:szCs w:val="24"/>
          <w:lang w:val="en-US"/>
        </w:rPr>
        <w:t xml:space="preserve"> dan K</w:t>
      </w:r>
      <w:r w:rsidR="00156037" w:rsidRPr="006710D3">
        <w:rPr>
          <w:rFonts w:ascii="Times New Roman" w:hAnsi="Times New Roman" w:cs="Times New Roman"/>
          <w:sz w:val="24"/>
          <w:szCs w:val="24"/>
        </w:rPr>
        <w:t>ebersihan</w:t>
      </w:r>
      <w:r w:rsidR="00654F9E">
        <w:rPr>
          <w:rFonts w:ascii="Times New Roman" w:hAnsi="Times New Roman" w:cs="Times New Roman"/>
          <w:sz w:val="24"/>
          <w:szCs w:val="24"/>
          <w:lang w:val="en-US"/>
        </w:rPr>
        <w:t>,</w:t>
      </w:r>
      <w:r w:rsidR="00156037"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156037" w:rsidRPr="006710D3">
        <w:rPr>
          <w:rFonts w:ascii="Times New Roman" w:hAnsi="Times New Roman" w:cs="Times New Roman"/>
          <w:sz w:val="24"/>
          <w:szCs w:val="24"/>
        </w:rPr>
        <w:t xml:space="preserve"> 5,46</w:t>
      </w:r>
      <w:r w:rsidR="00C47233" w:rsidRPr="006710D3">
        <w:rPr>
          <w:rFonts w:ascii="Times New Roman" w:hAnsi="Times New Roman" w:cs="Times New Roman"/>
          <w:sz w:val="24"/>
          <w:szCs w:val="24"/>
        </w:rPr>
        <w:t>%</w:t>
      </w:r>
      <w:r w:rsidR="00F042FB"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E52A2C" w:rsidRPr="006710D3">
        <w:rPr>
          <w:rFonts w:ascii="Times New Roman" w:hAnsi="Times New Roman" w:cs="Times New Roman"/>
          <w:sz w:val="24"/>
          <w:szCs w:val="24"/>
        </w:rPr>
        <w:t>.</w:t>
      </w:r>
    </w:p>
    <w:p w:rsidR="00F042FB" w:rsidRPr="006710D3" w:rsidRDefault="00125EF8"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sidR="00654F9E">
        <w:rPr>
          <w:rFonts w:ascii="Times New Roman" w:hAnsi="Times New Roman" w:cs="Times New Roman"/>
          <w:sz w:val="24"/>
          <w:szCs w:val="24"/>
        </w:rPr>
        <w:t xml:space="preserve">ealisasi  penerimaan </w:t>
      </w:r>
      <w:r w:rsidR="00654F9E">
        <w:rPr>
          <w:rFonts w:ascii="Times New Roman" w:hAnsi="Times New Roman" w:cs="Times New Roman"/>
          <w:sz w:val="24"/>
          <w:szCs w:val="24"/>
          <w:lang w:val="en-US"/>
        </w:rPr>
        <w:t>R</w:t>
      </w:r>
      <w:r w:rsidR="00654F9E">
        <w:rPr>
          <w:rFonts w:ascii="Times New Roman" w:hAnsi="Times New Roman" w:cs="Times New Roman"/>
          <w:sz w:val="24"/>
          <w:szCs w:val="24"/>
        </w:rPr>
        <w:t xml:space="preserve">etribusi </w:t>
      </w:r>
      <w:r w:rsidR="00654F9E">
        <w:rPr>
          <w:rFonts w:ascii="Times New Roman" w:hAnsi="Times New Roman" w:cs="Times New Roman"/>
          <w:sz w:val="24"/>
          <w:szCs w:val="24"/>
          <w:lang w:val="en-US"/>
        </w:rPr>
        <w:t>P</w:t>
      </w:r>
      <w:r w:rsidR="00B50C93" w:rsidRPr="006710D3">
        <w:rPr>
          <w:rFonts w:ascii="Times New Roman" w:hAnsi="Times New Roman" w:cs="Times New Roman"/>
          <w:sz w:val="24"/>
          <w:szCs w:val="24"/>
        </w:rPr>
        <w:t>eng</w:t>
      </w:r>
      <w:r w:rsidR="00654F9E">
        <w:rPr>
          <w:rFonts w:ascii="Times New Roman" w:hAnsi="Times New Roman" w:cs="Times New Roman"/>
          <w:sz w:val="24"/>
          <w:szCs w:val="24"/>
          <w:lang w:val="en-US"/>
        </w:rPr>
        <w:t>g</w:t>
      </w:r>
      <w:r w:rsidR="00B50C93" w:rsidRPr="006710D3">
        <w:rPr>
          <w:rFonts w:ascii="Times New Roman" w:hAnsi="Times New Roman" w:cs="Times New Roman"/>
          <w:sz w:val="24"/>
          <w:szCs w:val="24"/>
        </w:rPr>
        <w:t xml:space="preserve">antian KTP dan Penerbitan </w:t>
      </w:r>
      <w:r w:rsidR="00156037" w:rsidRPr="006710D3">
        <w:rPr>
          <w:rFonts w:ascii="Times New Roman" w:hAnsi="Times New Roman" w:cs="Times New Roman"/>
          <w:sz w:val="24"/>
          <w:szCs w:val="24"/>
        </w:rPr>
        <w:t>A</w:t>
      </w:r>
      <w:r w:rsidR="00B50C93" w:rsidRPr="006710D3">
        <w:rPr>
          <w:rFonts w:ascii="Times New Roman" w:hAnsi="Times New Roman" w:cs="Times New Roman"/>
          <w:sz w:val="24"/>
          <w:szCs w:val="24"/>
        </w:rPr>
        <w:t xml:space="preserve">kta </w:t>
      </w:r>
      <w:r w:rsidR="00156037" w:rsidRPr="006710D3">
        <w:rPr>
          <w:rFonts w:ascii="Times New Roman" w:hAnsi="Times New Roman" w:cs="Times New Roman"/>
          <w:sz w:val="24"/>
          <w:szCs w:val="24"/>
        </w:rPr>
        <w:t>C</w:t>
      </w:r>
      <w:r w:rsidR="00B50C93" w:rsidRPr="006710D3">
        <w:rPr>
          <w:rFonts w:ascii="Times New Roman" w:hAnsi="Times New Roman" w:cs="Times New Roman"/>
          <w:sz w:val="24"/>
          <w:szCs w:val="24"/>
        </w:rPr>
        <w:t>a</w:t>
      </w:r>
      <w:r w:rsidR="00654F9E">
        <w:rPr>
          <w:rFonts w:ascii="Times New Roman" w:hAnsi="Times New Roman" w:cs="Times New Roman"/>
          <w:sz w:val="24"/>
          <w:szCs w:val="24"/>
          <w:lang w:val="en-US"/>
        </w:rPr>
        <w:t>tatan Si</w:t>
      </w:r>
      <w:r w:rsidR="00B50C93" w:rsidRPr="006710D3">
        <w:rPr>
          <w:rFonts w:ascii="Times New Roman" w:hAnsi="Times New Roman" w:cs="Times New Roman"/>
          <w:sz w:val="24"/>
          <w:szCs w:val="24"/>
        </w:rPr>
        <w:t xml:space="preserve">pil pada </w:t>
      </w:r>
      <w:r w:rsidR="00BD5F9D">
        <w:rPr>
          <w:rFonts w:ascii="Times New Roman" w:hAnsi="Times New Roman" w:cs="Times New Roman"/>
          <w:sz w:val="24"/>
          <w:szCs w:val="24"/>
        </w:rPr>
        <w:t>tahun</w:t>
      </w:r>
      <w:r w:rsidR="00B50C93" w:rsidRPr="006710D3">
        <w:rPr>
          <w:rFonts w:ascii="Times New Roman" w:hAnsi="Times New Roman" w:cs="Times New Roman"/>
          <w:sz w:val="24"/>
          <w:szCs w:val="24"/>
        </w:rPr>
        <w:t xml:space="preserve"> 2010 </w:t>
      </w:r>
      <w:r>
        <w:rPr>
          <w:rFonts w:ascii="Times New Roman" w:hAnsi="Times New Roman" w:cs="Times New Roman"/>
          <w:sz w:val="24"/>
          <w:szCs w:val="24"/>
        </w:rPr>
        <w:t>terealis</w:t>
      </w:r>
      <w:r>
        <w:rPr>
          <w:rFonts w:ascii="Times New Roman" w:hAnsi="Times New Roman" w:cs="Times New Roman"/>
          <w:sz w:val="24"/>
          <w:szCs w:val="24"/>
          <w:lang w:val="en-US"/>
        </w:rPr>
        <w:t>asi</w:t>
      </w:r>
      <w:r w:rsidR="00CB4B76"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CB4B76" w:rsidRPr="006710D3">
        <w:rPr>
          <w:rFonts w:ascii="Times New Roman" w:hAnsi="Times New Roman" w:cs="Times New Roman"/>
          <w:sz w:val="24"/>
          <w:szCs w:val="24"/>
        </w:rPr>
        <w:t xml:space="preserve"> 173,1% </w:t>
      </w:r>
      <w:r>
        <w:rPr>
          <w:rFonts w:ascii="Times New Roman" w:hAnsi="Times New Roman" w:cs="Times New Roman"/>
          <w:sz w:val="24"/>
          <w:szCs w:val="24"/>
        </w:rPr>
        <w:t>dari target Rp. 45</w:t>
      </w:r>
      <w:r>
        <w:rPr>
          <w:rFonts w:ascii="Times New Roman" w:hAnsi="Times New Roman" w:cs="Times New Roman"/>
          <w:sz w:val="24"/>
          <w:szCs w:val="24"/>
          <w:lang w:val="en-US"/>
        </w:rPr>
        <w:t>.</w:t>
      </w:r>
      <w:r w:rsidR="00F042FB" w:rsidRPr="006710D3">
        <w:rPr>
          <w:rFonts w:ascii="Times New Roman" w:hAnsi="Times New Roman" w:cs="Times New Roman"/>
          <w:sz w:val="24"/>
          <w:szCs w:val="24"/>
        </w:rPr>
        <w:t>000</w:t>
      </w:r>
      <w:r>
        <w:rPr>
          <w:rFonts w:ascii="Times New Roman" w:hAnsi="Times New Roman" w:cs="Times New Roman"/>
          <w:sz w:val="24"/>
          <w:szCs w:val="24"/>
          <w:lang w:val="en-US"/>
        </w:rPr>
        <w:t>.</w:t>
      </w:r>
      <w:r w:rsidR="00F042FB" w:rsidRPr="006710D3">
        <w:rPr>
          <w:rFonts w:ascii="Times New Roman" w:hAnsi="Times New Roman" w:cs="Times New Roman"/>
          <w:sz w:val="24"/>
          <w:szCs w:val="24"/>
        </w:rPr>
        <w:t>000</w:t>
      </w:r>
      <w:r>
        <w:rPr>
          <w:rFonts w:ascii="Times New Roman" w:hAnsi="Times New Roman" w:cs="Times New Roman"/>
          <w:sz w:val="24"/>
          <w:szCs w:val="24"/>
          <w:lang w:val="en-US"/>
        </w:rPr>
        <w:t>,-</w:t>
      </w:r>
      <w:r w:rsidR="0037371A" w:rsidRPr="006710D3">
        <w:rPr>
          <w:rFonts w:ascii="Times New Roman" w:hAnsi="Times New Roman" w:cs="Times New Roman"/>
          <w:sz w:val="24"/>
          <w:szCs w:val="24"/>
        </w:rPr>
        <w:t>artinya realisasi penerimaan sangat efektif</w:t>
      </w:r>
      <w:r w:rsidR="00595D46" w:rsidRPr="006710D3">
        <w:rPr>
          <w:rFonts w:ascii="Times New Roman" w:hAnsi="Times New Roman" w:cs="Times New Roman"/>
          <w:sz w:val="24"/>
          <w:szCs w:val="24"/>
        </w:rPr>
        <w:t>.</w:t>
      </w:r>
      <w:r w:rsidR="00BD5F9D">
        <w:rPr>
          <w:rFonts w:ascii="Times New Roman" w:hAnsi="Times New Roman" w:cs="Times New Roman"/>
          <w:sz w:val="24"/>
          <w:szCs w:val="24"/>
        </w:rPr>
        <w:t>Tahun</w:t>
      </w:r>
      <w:r w:rsidR="00B50C93" w:rsidRPr="006710D3">
        <w:rPr>
          <w:rFonts w:ascii="Times New Roman" w:hAnsi="Times New Roman" w:cs="Times New Roman"/>
          <w:sz w:val="24"/>
          <w:szCs w:val="24"/>
        </w:rPr>
        <w:t xml:space="preserve"> 2011 </w:t>
      </w:r>
      <w:r w:rsidR="007328B1">
        <w:rPr>
          <w:rFonts w:ascii="Times New Roman" w:hAnsi="Times New Roman" w:cs="Times New Roman"/>
          <w:sz w:val="24"/>
          <w:szCs w:val="24"/>
        </w:rPr>
        <w:t>terealisasi</w:t>
      </w:r>
      <w:r w:rsidR="00B50C93"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B50C93" w:rsidRPr="006710D3">
        <w:rPr>
          <w:rFonts w:ascii="Times New Roman" w:hAnsi="Times New Roman" w:cs="Times New Roman"/>
          <w:sz w:val="24"/>
          <w:szCs w:val="24"/>
        </w:rPr>
        <w:t xml:space="preserve"> 169,82%</w:t>
      </w:r>
      <w:r w:rsidR="0037371A" w:rsidRPr="006710D3">
        <w:rPr>
          <w:rFonts w:ascii="Times New Roman" w:hAnsi="Times New Roman" w:cs="Times New Roman"/>
          <w:sz w:val="24"/>
          <w:szCs w:val="24"/>
        </w:rPr>
        <w:t xml:space="preserve"> dari target</w:t>
      </w:r>
      <w:r w:rsidR="00F042FB" w:rsidRPr="006710D3">
        <w:rPr>
          <w:rFonts w:ascii="Times New Roman" w:hAnsi="Times New Roman" w:cs="Times New Roman"/>
          <w:sz w:val="24"/>
          <w:szCs w:val="24"/>
        </w:rPr>
        <w:t xml:space="preserve"> Rp. 60,000,000,-</w:t>
      </w:r>
      <w:r w:rsidR="0037371A" w:rsidRPr="006710D3">
        <w:rPr>
          <w:rFonts w:ascii="Times New Roman" w:hAnsi="Times New Roman" w:cs="Times New Roman"/>
          <w:sz w:val="24"/>
          <w:szCs w:val="24"/>
        </w:rPr>
        <w:t>ar</w:t>
      </w:r>
      <w:r w:rsidR="00654F9E">
        <w:rPr>
          <w:rFonts w:ascii="Times New Roman" w:hAnsi="Times New Roman" w:cs="Times New Roman"/>
          <w:sz w:val="24"/>
          <w:szCs w:val="24"/>
        </w:rPr>
        <w:t>tinya pemungutan sangat efektif</w:t>
      </w:r>
      <w:r w:rsidR="00654F9E">
        <w:rPr>
          <w:rFonts w:ascii="Times New Roman" w:hAnsi="Times New Roman" w:cs="Times New Roman"/>
          <w:sz w:val="24"/>
          <w:szCs w:val="24"/>
          <w:lang w:val="en-US"/>
        </w:rPr>
        <w:t xml:space="preserve">, </w:t>
      </w:r>
      <w:r w:rsidR="0037371A" w:rsidRPr="006710D3">
        <w:rPr>
          <w:rFonts w:ascii="Times New Roman" w:hAnsi="Times New Roman" w:cs="Times New Roman"/>
          <w:sz w:val="24"/>
          <w:szCs w:val="24"/>
        </w:rPr>
        <w:t xml:space="preserve"> dan pada</w:t>
      </w:r>
      <w:r w:rsidR="00B50C93"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50C93" w:rsidRPr="006710D3">
        <w:rPr>
          <w:rFonts w:ascii="Times New Roman" w:hAnsi="Times New Roman" w:cs="Times New Roman"/>
          <w:sz w:val="24"/>
          <w:szCs w:val="24"/>
        </w:rPr>
        <w:t xml:space="preserve"> 2012 mencapai angka </w:t>
      </w:r>
      <w:r w:rsidR="0032025A" w:rsidRPr="006710D3">
        <w:rPr>
          <w:rFonts w:ascii="Times New Roman" w:hAnsi="Times New Roman" w:cs="Times New Roman"/>
          <w:sz w:val="24"/>
          <w:szCs w:val="24"/>
        </w:rPr>
        <w:t>169,82</w:t>
      </w:r>
      <w:r w:rsidR="00B50C93" w:rsidRPr="006710D3">
        <w:rPr>
          <w:rFonts w:ascii="Times New Roman" w:hAnsi="Times New Roman" w:cs="Times New Roman"/>
          <w:sz w:val="24"/>
          <w:szCs w:val="24"/>
        </w:rPr>
        <w:t>%</w:t>
      </w:r>
      <w:r w:rsidR="0037371A" w:rsidRPr="006710D3">
        <w:rPr>
          <w:rFonts w:ascii="Times New Roman" w:hAnsi="Times New Roman" w:cs="Times New Roman"/>
          <w:sz w:val="24"/>
          <w:szCs w:val="24"/>
        </w:rPr>
        <w:t xml:space="preserve"> dari target penerimaan </w:t>
      </w:r>
      <w:r w:rsidR="001F32B2">
        <w:rPr>
          <w:rFonts w:ascii="Times New Roman" w:hAnsi="Times New Roman" w:cs="Times New Roman"/>
          <w:sz w:val="24"/>
          <w:szCs w:val="24"/>
        </w:rPr>
        <w:t>sekitar</w:t>
      </w:r>
      <w:r w:rsidR="00F042FB" w:rsidRPr="006710D3">
        <w:rPr>
          <w:rFonts w:ascii="Times New Roman" w:hAnsi="Times New Roman" w:cs="Times New Roman"/>
          <w:sz w:val="24"/>
          <w:szCs w:val="24"/>
        </w:rPr>
        <w:t xml:space="preserve"> Rp. 60,000,000,-</w:t>
      </w:r>
      <w:r w:rsidR="0037371A" w:rsidRPr="006710D3">
        <w:rPr>
          <w:rFonts w:ascii="Times New Roman" w:hAnsi="Times New Roman" w:cs="Times New Roman"/>
          <w:sz w:val="24"/>
          <w:szCs w:val="24"/>
        </w:rPr>
        <w:t xml:space="preserve"> sehingga penerimaan dikategorikan sangat efektif. Penerimaan </w:t>
      </w:r>
      <w:r w:rsidR="00BD5F9D">
        <w:rPr>
          <w:rFonts w:ascii="Times New Roman" w:hAnsi="Times New Roman" w:cs="Times New Roman"/>
          <w:sz w:val="24"/>
          <w:szCs w:val="24"/>
        </w:rPr>
        <w:t>tahun</w:t>
      </w:r>
      <w:r w:rsidR="00B50C93" w:rsidRPr="006710D3">
        <w:rPr>
          <w:rFonts w:ascii="Times New Roman" w:hAnsi="Times New Roman" w:cs="Times New Roman"/>
          <w:sz w:val="24"/>
          <w:szCs w:val="24"/>
        </w:rPr>
        <w:t xml:space="preserve"> 2013 mencapai angka 1</w:t>
      </w:r>
      <w:r w:rsidR="0032025A" w:rsidRPr="006710D3">
        <w:rPr>
          <w:rFonts w:ascii="Times New Roman" w:hAnsi="Times New Roman" w:cs="Times New Roman"/>
          <w:sz w:val="24"/>
          <w:szCs w:val="24"/>
        </w:rPr>
        <w:t>81,36</w:t>
      </w:r>
      <w:r w:rsidR="00B50C93" w:rsidRPr="006710D3">
        <w:rPr>
          <w:rFonts w:ascii="Times New Roman" w:hAnsi="Times New Roman" w:cs="Times New Roman"/>
          <w:sz w:val="24"/>
          <w:szCs w:val="24"/>
        </w:rPr>
        <w:t xml:space="preserve"> %</w:t>
      </w:r>
      <w:r w:rsidR="00E52A2C" w:rsidRPr="006710D3">
        <w:rPr>
          <w:rFonts w:ascii="Times New Roman" w:hAnsi="Times New Roman" w:cs="Times New Roman"/>
          <w:sz w:val="24"/>
          <w:szCs w:val="24"/>
        </w:rPr>
        <w:t xml:space="preserve"> dari target</w:t>
      </w:r>
      <w:r>
        <w:rPr>
          <w:rFonts w:ascii="Times New Roman" w:hAnsi="Times New Roman" w:cs="Times New Roman"/>
          <w:sz w:val="24"/>
          <w:szCs w:val="24"/>
        </w:rPr>
        <w:t xml:space="preserve"> </w:t>
      </w:r>
      <w:r w:rsidR="001F32B2">
        <w:rPr>
          <w:rFonts w:ascii="Times New Roman" w:hAnsi="Times New Roman" w:cs="Times New Roman"/>
          <w:sz w:val="24"/>
          <w:szCs w:val="24"/>
        </w:rPr>
        <w:t>sekitar</w:t>
      </w:r>
      <w:r>
        <w:rPr>
          <w:rFonts w:ascii="Times New Roman" w:hAnsi="Times New Roman" w:cs="Times New Roman"/>
          <w:sz w:val="24"/>
          <w:szCs w:val="24"/>
        </w:rPr>
        <w:t xml:space="preserve"> Rp.</w:t>
      </w:r>
      <w:r w:rsidR="00F042FB" w:rsidRPr="006710D3">
        <w:rPr>
          <w:rFonts w:ascii="Times New Roman" w:hAnsi="Times New Roman" w:cs="Times New Roman"/>
          <w:sz w:val="24"/>
          <w:szCs w:val="24"/>
        </w:rPr>
        <w:t>90.000,000,-</w:t>
      </w:r>
      <w:r w:rsidR="0037371A" w:rsidRPr="006710D3">
        <w:rPr>
          <w:rFonts w:ascii="Times New Roman" w:hAnsi="Times New Roman" w:cs="Times New Roman"/>
          <w:sz w:val="24"/>
          <w:szCs w:val="24"/>
        </w:rPr>
        <w:t>sehingga dapat dikat</w:t>
      </w:r>
      <w:r w:rsidR="00E52A2C" w:rsidRPr="006710D3">
        <w:rPr>
          <w:rFonts w:ascii="Times New Roman" w:hAnsi="Times New Roman" w:cs="Times New Roman"/>
          <w:sz w:val="24"/>
          <w:szCs w:val="24"/>
        </w:rPr>
        <w:t xml:space="preserve">akan pemungutan retribusi </w:t>
      </w:r>
      <w:r w:rsidR="007E128F" w:rsidRPr="006710D3">
        <w:rPr>
          <w:rFonts w:ascii="Times New Roman" w:hAnsi="Times New Roman" w:cs="Times New Roman"/>
          <w:sz w:val="24"/>
          <w:szCs w:val="24"/>
        </w:rPr>
        <w:t xml:space="preserve"> penggantian KTP dan Akte Capil</w:t>
      </w:r>
      <w:r w:rsidR="0037371A" w:rsidRPr="006710D3">
        <w:rPr>
          <w:rFonts w:ascii="Times New Roman" w:hAnsi="Times New Roman" w:cs="Times New Roman"/>
          <w:sz w:val="24"/>
          <w:szCs w:val="24"/>
        </w:rPr>
        <w:t xml:space="preserve"> sangat efektif</w:t>
      </w:r>
      <w:r w:rsidR="00555476" w:rsidRPr="006710D3">
        <w:rPr>
          <w:rFonts w:ascii="Times New Roman" w:hAnsi="Times New Roman" w:cs="Times New Roman"/>
          <w:sz w:val="24"/>
          <w:szCs w:val="24"/>
        </w:rPr>
        <w:t xml:space="preserve">. </w:t>
      </w:r>
      <w:r w:rsidR="007E128F" w:rsidRPr="006710D3">
        <w:rPr>
          <w:rFonts w:ascii="Times New Roman" w:hAnsi="Times New Roman" w:cs="Times New Roman"/>
          <w:sz w:val="24"/>
          <w:szCs w:val="24"/>
        </w:rPr>
        <w:t xml:space="preserve">Retribusi </w:t>
      </w:r>
      <w:r w:rsidR="00555476" w:rsidRPr="006710D3">
        <w:rPr>
          <w:rFonts w:ascii="Times New Roman" w:hAnsi="Times New Roman" w:cs="Times New Roman"/>
          <w:sz w:val="24"/>
          <w:szCs w:val="24"/>
        </w:rPr>
        <w:t xml:space="preserve">penerbitan </w:t>
      </w:r>
      <w:r w:rsidR="00E52A2C" w:rsidRPr="006710D3">
        <w:rPr>
          <w:rFonts w:ascii="Times New Roman" w:hAnsi="Times New Roman" w:cs="Times New Roman"/>
          <w:sz w:val="24"/>
          <w:szCs w:val="24"/>
        </w:rPr>
        <w:t>KTP dan A</w:t>
      </w:r>
      <w:r w:rsidR="00555476" w:rsidRPr="006710D3">
        <w:rPr>
          <w:rFonts w:ascii="Times New Roman" w:hAnsi="Times New Roman" w:cs="Times New Roman"/>
          <w:sz w:val="24"/>
          <w:szCs w:val="24"/>
        </w:rPr>
        <w:t xml:space="preserve">kta </w:t>
      </w:r>
      <w:r w:rsidR="00E52A2C" w:rsidRPr="006710D3">
        <w:rPr>
          <w:rFonts w:ascii="Times New Roman" w:hAnsi="Times New Roman" w:cs="Times New Roman"/>
          <w:sz w:val="24"/>
          <w:szCs w:val="24"/>
        </w:rPr>
        <w:t>C</w:t>
      </w:r>
      <w:r w:rsidR="00555476" w:rsidRPr="006710D3">
        <w:rPr>
          <w:rFonts w:ascii="Times New Roman" w:hAnsi="Times New Roman" w:cs="Times New Roman"/>
          <w:sz w:val="24"/>
          <w:szCs w:val="24"/>
        </w:rPr>
        <w:t xml:space="preserve">apil </w:t>
      </w:r>
      <w:r w:rsidR="00B50C93"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B50C93" w:rsidRPr="006710D3">
        <w:rPr>
          <w:rFonts w:ascii="Times New Roman" w:hAnsi="Times New Roman" w:cs="Times New Roman"/>
          <w:sz w:val="24"/>
          <w:szCs w:val="24"/>
        </w:rPr>
        <w:t xml:space="preserve"> 2014 </w:t>
      </w:r>
      <w:r w:rsidR="00555476" w:rsidRPr="006710D3">
        <w:rPr>
          <w:rFonts w:ascii="Times New Roman" w:hAnsi="Times New Roman" w:cs="Times New Roman"/>
          <w:sz w:val="24"/>
          <w:szCs w:val="24"/>
        </w:rPr>
        <w:t>tidak</w:t>
      </w:r>
      <w:r w:rsidR="00156037" w:rsidRPr="006710D3">
        <w:rPr>
          <w:rFonts w:ascii="Times New Roman" w:hAnsi="Times New Roman" w:cs="Times New Roman"/>
          <w:sz w:val="24"/>
          <w:szCs w:val="24"/>
        </w:rPr>
        <w:t xml:space="preserve"> di</w:t>
      </w:r>
      <w:r w:rsidR="0032025A" w:rsidRPr="006710D3">
        <w:rPr>
          <w:rFonts w:ascii="Times New Roman" w:hAnsi="Times New Roman" w:cs="Times New Roman"/>
          <w:sz w:val="24"/>
          <w:szCs w:val="24"/>
        </w:rPr>
        <w:t xml:space="preserve">pungut </w:t>
      </w:r>
      <w:r w:rsidR="00555476" w:rsidRPr="006710D3">
        <w:rPr>
          <w:rFonts w:ascii="Times New Roman" w:hAnsi="Times New Roman" w:cs="Times New Roman"/>
          <w:sz w:val="24"/>
          <w:szCs w:val="24"/>
        </w:rPr>
        <w:t xml:space="preserve">karena </w:t>
      </w:r>
      <w:r w:rsidR="0032025A" w:rsidRPr="006710D3">
        <w:rPr>
          <w:rFonts w:ascii="Times New Roman" w:hAnsi="Times New Roman" w:cs="Times New Roman"/>
          <w:sz w:val="24"/>
          <w:szCs w:val="24"/>
        </w:rPr>
        <w:t xml:space="preserve"> digratiskan</w:t>
      </w:r>
      <w:r w:rsidR="00156037" w:rsidRPr="006710D3">
        <w:rPr>
          <w:rFonts w:ascii="Times New Roman" w:hAnsi="Times New Roman" w:cs="Times New Roman"/>
          <w:sz w:val="24"/>
          <w:szCs w:val="24"/>
        </w:rPr>
        <w:t xml:space="preserve"> oleh </w:t>
      </w:r>
      <w:r w:rsidR="001D0F01" w:rsidRPr="006710D3">
        <w:rPr>
          <w:rFonts w:ascii="Times New Roman" w:hAnsi="Times New Roman" w:cs="Times New Roman"/>
          <w:sz w:val="24"/>
          <w:szCs w:val="24"/>
        </w:rPr>
        <w:t>P</w:t>
      </w:r>
      <w:r w:rsidR="00555476" w:rsidRPr="006710D3">
        <w:rPr>
          <w:rFonts w:ascii="Times New Roman" w:hAnsi="Times New Roman" w:cs="Times New Roman"/>
          <w:sz w:val="24"/>
          <w:szCs w:val="24"/>
        </w:rPr>
        <w:t>emerintah</w:t>
      </w:r>
      <w:r w:rsidR="001D0F01" w:rsidRPr="006710D3">
        <w:rPr>
          <w:rFonts w:ascii="Times New Roman" w:hAnsi="Times New Roman" w:cs="Times New Roman"/>
          <w:sz w:val="24"/>
          <w:szCs w:val="24"/>
        </w:rPr>
        <w:t xml:space="preserve"> dan Pemerintah</w:t>
      </w:r>
      <w:r w:rsidR="00555476" w:rsidRPr="006710D3">
        <w:rPr>
          <w:rFonts w:ascii="Times New Roman" w:hAnsi="Times New Roman" w:cs="Times New Roman"/>
          <w:sz w:val="24"/>
          <w:szCs w:val="24"/>
        </w:rPr>
        <w:t xml:space="preserve"> Kabupaten Kepulauan Selayar</w:t>
      </w:r>
      <w:r w:rsidR="0032025A" w:rsidRPr="006710D3">
        <w:rPr>
          <w:rFonts w:ascii="Times New Roman" w:hAnsi="Times New Roman" w:cs="Times New Roman"/>
          <w:sz w:val="24"/>
          <w:szCs w:val="24"/>
        </w:rPr>
        <w:t>.</w:t>
      </w:r>
    </w:p>
    <w:p w:rsidR="00B50C93" w:rsidRPr="006710D3" w:rsidRDefault="005F1289"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Pertumbuhan</w:t>
      </w:r>
      <w:r w:rsidR="00654F9E">
        <w:rPr>
          <w:rFonts w:ascii="Times New Roman" w:hAnsi="Times New Roman" w:cs="Times New Roman"/>
          <w:sz w:val="24"/>
          <w:szCs w:val="24"/>
        </w:rPr>
        <w:t xml:space="preserve">penerimaan </w:t>
      </w:r>
      <w:r w:rsidR="00654F9E">
        <w:rPr>
          <w:rFonts w:ascii="Times New Roman" w:hAnsi="Times New Roman" w:cs="Times New Roman"/>
          <w:sz w:val="24"/>
          <w:szCs w:val="24"/>
          <w:lang w:val="en-US"/>
        </w:rPr>
        <w:t>R</w:t>
      </w:r>
      <w:r w:rsidR="00B50C93" w:rsidRPr="006710D3">
        <w:rPr>
          <w:rFonts w:ascii="Times New Roman" w:hAnsi="Times New Roman" w:cs="Times New Roman"/>
          <w:sz w:val="24"/>
          <w:szCs w:val="24"/>
        </w:rPr>
        <w:t xml:space="preserve">etribusi </w:t>
      </w:r>
      <w:r w:rsidR="00654F9E">
        <w:rPr>
          <w:rFonts w:ascii="Times New Roman" w:hAnsi="Times New Roman" w:cs="Times New Roman"/>
          <w:sz w:val="24"/>
          <w:szCs w:val="24"/>
          <w:lang w:val="en-US"/>
        </w:rPr>
        <w:t>P</w:t>
      </w:r>
      <w:r w:rsidR="0032025A" w:rsidRPr="006710D3">
        <w:rPr>
          <w:rFonts w:ascii="Times New Roman" w:hAnsi="Times New Roman" w:cs="Times New Roman"/>
          <w:sz w:val="24"/>
          <w:szCs w:val="24"/>
        </w:rPr>
        <w:t xml:space="preserve">enggatian KTP dan </w:t>
      </w:r>
      <w:r w:rsidR="00156037" w:rsidRPr="006710D3">
        <w:rPr>
          <w:rFonts w:ascii="Times New Roman" w:hAnsi="Times New Roman" w:cs="Times New Roman"/>
          <w:sz w:val="24"/>
          <w:szCs w:val="24"/>
        </w:rPr>
        <w:t>P</w:t>
      </w:r>
      <w:r w:rsidR="0032025A" w:rsidRPr="006710D3">
        <w:rPr>
          <w:rFonts w:ascii="Times New Roman" w:hAnsi="Times New Roman" w:cs="Times New Roman"/>
          <w:sz w:val="24"/>
          <w:szCs w:val="24"/>
        </w:rPr>
        <w:t>ener</w:t>
      </w:r>
      <w:r w:rsidR="001F5252" w:rsidRPr="006710D3">
        <w:rPr>
          <w:rFonts w:ascii="Times New Roman" w:hAnsi="Times New Roman" w:cs="Times New Roman"/>
          <w:sz w:val="24"/>
          <w:szCs w:val="24"/>
        </w:rPr>
        <w:t xml:space="preserve">bitan </w:t>
      </w:r>
      <w:r w:rsidR="00156037" w:rsidRPr="006710D3">
        <w:rPr>
          <w:rFonts w:ascii="Times New Roman" w:hAnsi="Times New Roman" w:cs="Times New Roman"/>
          <w:sz w:val="24"/>
          <w:szCs w:val="24"/>
        </w:rPr>
        <w:t>A</w:t>
      </w:r>
      <w:r w:rsidR="001F5252" w:rsidRPr="006710D3">
        <w:rPr>
          <w:rFonts w:ascii="Times New Roman" w:hAnsi="Times New Roman" w:cs="Times New Roman"/>
          <w:sz w:val="24"/>
          <w:szCs w:val="24"/>
        </w:rPr>
        <w:t xml:space="preserve">kta </w:t>
      </w:r>
      <w:r w:rsidR="00156037" w:rsidRPr="006710D3">
        <w:rPr>
          <w:rFonts w:ascii="Times New Roman" w:hAnsi="Times New Roman" w:cs="Times New Roman"/>
          <w:sz w:val="24"/>
          <w:szCs w:val="24"/>
        </w:rPr>
        <w:t>C</w:t>
      </w:r>
      <w:r w:rsidR="001F5252" w:rsidRPr="006710D3">
        <w:rPr>
          <w:rFonts w:ascii="Times New Roman" w:hAnsi="Times New Roman" w:cs="Times New Roman"/>
          <w:sz w:val="24"/>
          <w:szCs w:val="24"/>
        </w:rPr>
        <w:t xml:space="preserve">apil pada </w:t>
      </w:r>
      <w:r w:rsidR="00BD5F9D">
        <w:rPr>
          <w:rFonts w:ascii="Times New Roman" w:hAnsi="Times New Roman" w:cs="Times New Roman"/>
          <w:sz w:val="24"/>
          <w:szCs w:val="24"/>
        </w:rPr>
        <w:t>tahun</w:t>
      </w:r>
      <w:r w:rsidR="001F5252" w:rsidRPr="006710D3">
        <w:rPr>
          <w:rFonts w:ascii="Times New Roman" w:hAnsi="Times New Roman" w:cs="Times New Roman"/>
          <w:sz w:val="24"/>
          <w:szCs w:val="24"/>
        </w:rPr>
        <w:t xml:space="preserve"> </w:t>
      </w:r>
      <w:r w:rsidR="00156037" w:rsidRPr="006710D3">
        <w:rPr>
          <w:rFonts w:ascii="Times New Roman" w:hAnsi="Times New Roman" w:cs="Times New Roman"/>
          <w:sz w:val="24"/>
          <w:szCs w:val="24"/>
        </w:rPr>
        <w:t xml:space="preserve">2011 </w:t>
      </w:r>
      <w:r w:rsidR="001F32B2">
        <w:rPr>
          <w:rFonts w:ascii="Times New Roman" w:hAnsi="Times New Roman" w:cs="Times New Roman"/>
          <w:sz w:val="24"/>
          <w:szCs w:val="24"/>
        </w:rPr>
        <w:t>sekitar</w:t>
      </w:r>
      <w:r w:rsidR="00156037" w:rsidRPr="006710D3">
        <w:rPr>
          <w:rFonts w:ascii="Times New Roman" w:hAnsi="Times New Roman" w:cs="Times New Roman"/>
          <w:sz w:val="24"/>
          <w:szCs w:val="24"/>
        </w:rPr>
        <w:t xml:space="preserve"> 41,37</w:t>
      </w:r>
      <w:r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1F5252" w:rsidRPr="006710D3">
        <w:rPr>
          <w:rFonts w:ascii="Times New Roman" w:hAnsi="Times New Roman" w:cs="Times New Roman"/>
          <w:sz w:val="24"/>
          <w:szCs w:val="24"/>
        </w:rPr>
        <w:t>2012</w:t>
      </w:r>
      <w:r w:rsidR="00156037" w:rsidRPr="006710D3">
        <w:rPr>
          <w:rFonts w:ascii="Times New Roman" w:hAnsi="Times New Roman" w:cs="Times New Roman"/>
          <w:sz w:val="24"/>
          <w:szCs w:val="24"/>
        </w:rPr>
        <w:t xml:space="preserve"> mencapai angka 0,00</w:t>
      </w:r>
      <w:r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156037" w:rsidRPr="006710D3">
        <w:rPr>
          <w:rFonts w:ascii="Times New Roman" w:hAnsi="Times New Roman" w:cs="Times New Roman"/>
          <w:sz w:val="24"/>
          <w:szCs w:val="24"/>
        </w:rPr>
        <w:t xml:space="preserve"> 2013 mencapai angka 47,87</w:t>
      </w:r>
      <w:r w:rsidR="0032025A" w:rsidRPr="006710D3">
        <w:rPr>
          <w:rFonts w:ascii="Times New Roman" w:hAnsi="Times New Roman" w:cs="Times New Roman"/>
          <w:sz w:val="24"/>
          <w:szCs w:val="24"/>
        </w:rPr>
        <w:t>%.</w:t>
      </w:r>
      <w:r w:rsidRPr="006710D3">
        <w:rPr>
          <w:rFonts w:ascii="Times New Roman" w:hAnsi="Times New Roman" w:cs="Times New Roman"/>
          <w:sz w:val="24"/>
          <w:szCs w:val="24"/>
        </w:rPr>
        <w:t xml:space="preserve"> Rata rata pertumb</w:t>
      </w:r>
      <w:r w:rsidR="00156037" w:rsidRPr="006710D3">
        <w:rPr>
          <w:rFonts w:ascii="Times New Roman" w:hAnsi="Times New Roman" w:cs="Times New Roman"/>
          <w:sz w:val="24"/>
          <w:szCs w:val="24"/>
        </w:rPr>
        <w:t xml:space="preserve">uhan dari </w:t>
      </w:r>
      <w:r w:rsidR="00BD5F9D">
        <w:rPr>
          <w:rFonts w:ascii="Times New Roman" w:hAnsi="Times New Roman" w:cs="Times New Roman"/>
          <w:sz w:val="24"/>
          <w:szCs w:val="24"/>
        </w:rPr>
        <w:t>tahun</w:t>
      </w:r>
      <w:r w:rsidR="00156037" w:rsidRPr="006710D3">
        <w:rPr>
          <w:rFonts w:ascii="Times New Roman" w:hAnsi="Times New Roman" w:cs="Times New Roman"/>
          <w:sz w:val="24"/>
          <w:szCs w:val="24"/>
        </w:rPr>
        <w:t xml:space="preserve"> 2010-</w:t>
      </w:r>
      <w:r w:rsidR="009A3515" w:rsidRPr="006710D3">
        <w:rPr>
          <w:rFonts w:ascii="Times New Roman" w:hAnsi="Times New Roman" w:cs="Times New Roman"/>
          <w:sz w:val="24"/>
          <w:szCs w:val="24"/>
        </w:rPr>
        <w:t>2013 men</w:t>
      </w:r>
      <w:r w:rsidR="00156037" w:rsidRPr="006710D3">
        <w:rPr>
          <w:rFonts w:ascii="Times New Roman" w:hAnsi="Times New Roman" w:cs="Times New Roman"/>
          <w:sz w:val="24"/>
          <w:szCs w:val="24"/>
        </w:rPr>
        <w:t>capai angka 22,31</w:t>
      </w:r>
      <w:r w:rsidRPr="006710D3">
        <w:rPr>
          <w:rFonts w:ascii="Times New Roman" w:hAnsi="Times New Roman" w:cs="Times New Roman"/>
          <w:sz w:val="24"/>
          <w:szCs w:val="24"/>
        </w:rPr>
        <w:t>%.</w:t>
      </w:r>
      <w:r w:rsidR="00C56ECF" w:rsidRPr="006710D3">
        <w:rPr>
          <w:rFonts w:ascii="Times New Roman" w:hAnsi="Times New Roman" w:cs="Times New Roman"/>
          <w:sz w:val="24"/>
          <w:szCs w:val="24"/>
        </w:rPr>
        <w:t>Peningkatan penerimaan yang bersumber</w:t>
      </w:r>
      <w:r w:rsidR="00654F9E">
        <w:rPr>
          <w:rFonts w:ascii="Times New Roman" w:hAnsi="Times New Roman" w:cs="Times New Roman"/>
          <w:sz w:val="24"/>
          <w:szCs w:val="24"/>
        </w:rPr>
        <w:t xml:space="preserve"> dari pelayanan KTP, Capil dan </w:t>
      </w:r>
      <w:r w:rsidR="00654F9E">
        <w:rPr>
          <w:rFonts w:ascii="Times New Roman" w:hAnsi="Times New Roman" w:cs="Times New Roman"/>
          <w:sz w:val="24"/>
          <w:szCs w:val="24"/>
          <w:lang w:val="en-US"/>
        </w:rPr>
        <w:t>A</w:t>
      </w:r>
      <w:r w:rsidR="00654F9E">
        <w:rPr>
          <w:rFonts w:ascii="Times New Roman" w:hAnsi="Times New Roman" w:cs="Times New Roman"/>
          <w:sz w:val="24"/>
          <w:szCs w:val="24"/>
        </w:rPr>
        <w:t xml:space="preserve">kta </w:t>
      </w:r>
      <w:r w:rsidR="00654F9E">
        <w:rPr>
          <w:rFonts w:ascii="Times New Roman" w:hAnsi="Times New Roman" w:cs="Times New Roman"/>
          <w:sz w:val="24"/>
          <w:szCs w:val="24"/>
          <w:lang w:val="en-US"/>
        </w:rPr>
        <w:t>K</w:t>
      </w:r>
      <w:r w:rsidR="00C56ECF" w:rsidRPr="006710D3">
        <w:rPr>
          <w:rFonts w:ascii="Times New Roman" w:hAnsi="Times New Roman" w:cs="Times New Roman"/>
          <w:sz w:val="24"/>
          <w:szCs w:val="24"/>
        </w:rPr>
        <w:t xml:space="preserve">elahiran disebabkan oleh meningkatnya kesadaran masyarakat terhadap pentingnya ketersediaan dokumen </w:t>
      </w:r>
      <w:r w:rsidR="00654F9E">
        <w:rPr>
          <w:rFonts w:ascii="Times New Roman" w:hAnsi="Times New Roman" w:cs="Times New Roman"/>
          <w:sz w:val="24"/>
          <w:szCs w:val="24"/>
          <w:lang w:val="en-US"/>
        </w:rPr>
        <w:t>dimaksud</w:t>
      </w:r>
      <w:r w:rsidR="00C56ECF" w:rsidRPr="006710D3">
        <w:rPr>
          <w:rFonts w:ascii="Times New Roman" w:hAnsi="Times New Roman" w:cs="Times New Roman"/>
          <w:sz w:val="24"/>
          <w:szCs w:val="24"/>
        </w:rPr>
        <w:t xml:space="preserve">. </w:t>
      </w:r>
    </w:p>
    <w:p w:rsidR="00130741" w:rsidRPr="006710D3" w:rsidRDefault="00125EF8"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423E13">
        <w:rPr>
          <w:rFonts w:ascii="Times New Roman" w:hAnsi="Times New Roman" w:cs="Times New Roman"/>
          <w:sz w:val="24"/>
          <w:szCs w:val="24"/>
        </w:rPr>
        <w:t xml:space="preserve">enerimaan </w:t>
      </w:r>
      <w:r w:rsidR="00423E13">
        <w:rPr>
          <w:rFonts w:ascii="Times New Roman" w:hAnsi="Times New Roman" w:cs="Times New Roman"/>
          <w:sz w:val="24"/>
          <w:szCs w:val="24"/>
          <w:lang w:val="en-US"/>
        </w:rPr>
        <w:t>R</w:t>
      </w:r>
      <w:r w:rsidR="00423E13">
        <w:rPr>
          <w:rFonts w:ascii="Times New Roman" w:hAnsi="Times New Roman" w:cs="Times New Roman"/>
          <w:sz w:val="24"/>
          <w:szCs w:val="24"/>
        </w:rPr>
        <w:t xml:space="preserve">etribusi </w:t>
      </w:r>
      <w:r w:rsidR="00423E13">
        <w:rPr>
          <w:rFonts w:ascii="Times New Roman" w:hAnsi="Times New Roman" w:cs="Times New Roman"/>
          <w:sz w:val="24"/>
          <w:szCs w:val="24"/>
          <w:lang w:val="en-US"/>
        </w:rPr>
        <w:t>P</w:t>
      </w:r>
      <w:r w:rsidR="00423E13">
        <w:rPr>
          <w:rFonts w:ascii="Times New Roman" w:hAnsi="Times New Roman" w:cs="Times New Roman"/>
          <w:sz w:val="24"/>
          <w:szCs w:val="24"/>
        </w:rPr>
        <w:t xml:space="preserve">elayanan </w:t>
      </w:r>
      <w:r w:rsidR="00423E13">
        <w:rPr>
          <w:rFonts w:ascii="Times New Roman" w:hAnsi="Times New Roman" w:cs="Times New Roman"/>
          <w:sz w:val="24"/>
          <w:szCs w:val="24"/>
          <w:lang w:val="en-US"/>
        </w:rPr>
        <w:t>P</w:t>
      </w:r>
      <w:r w:rsidR="001F5252" w:rsidRPr="006710D3">
        <w:rPr>
          <w:rFonts w:ascii="Times New Roman" w:hAnsi="Times New Roman" w:cs="Times New Roman"/>
          <w:sz w:val="24"/>
          <w:szCs w:val="24"/>
        </w:rPr>
        <w:t xml:space="preserve">arkir </w:t>
      </w:r>
      <w:r w:rsidR="007E128F" w:rsidRPr="006710D3">
        <w:rPr>
          <w:rFonts w:ascii="Times New Roman" w:hAnsi="Times New Roman" w:cs="Times New Roman"/>
          <w:sz w:val="24"/>
          <w:szCs w:val="24"/>
        </w:rPr>
        <w:t>d</w:t>
      </w:r>
      <w:r w:rsidR="001F5252" w:rsidRPr="006710D3">
        <w:rPr>
          <w:rFonts w:ascii="Times New Roman" w:hAnsi="Times New Roman" w:cs="Times New Roman"/>
          <w:sz w:val="24"/>
          <w:szCs w:val="24"/>
        </w:rPr>
        <w:t>i</w:t>
      </w:r>
      <w:r w:rsidR="00423E13">
        <w:rPr>
          <w:rFonts w:ascii="Times New Roman" w:hAnsi="Times New Roman" w:cs="Times New Roman"/>
          <w:sz w:val="24"/>
          <w:szCs w:val="24"/>
          <w:lang w:val="en-US"/>
        </w:rPr>
        <w:t>T</w:t>
      </w:r>
      <w:r w:rsidR="00423E13">
        <w:rPr>
          <w:rFonts w:ascii="Times New Roman" w:hAnsi="Times New Roman" w:cs="Times New Roman"/>
          <w:sz w:val="24"/>
          <w:szCs w:val="24"/>
        </w:rPr>
        <w:t xml:space="preserve">epi </w:t>
      </w:r>
      <w:r w:rsidR="00423E13">
        <w:rPr>
          <w:rFonts w:ascii="Times New Roman" w:hAnsi="Times New Roman" w:cs="Times New Roman"/>
          <w:sz w:val="24"/>
          <w:szCs w:val="24"/>
          <w:lang w:val="en-US"/>
        </w:rPr>
        <w:t>J</w:t>
      </w:r>
      <w:r w:rsidR="00423E13">
        <w:rPr>
          <w:rFonts w:ascii="Times New Roman" w:hAnsi="Times New Roman" w:cs="Times New Roman"/>
          <w:sz w:val="24"/>
          <w:szCs w:val="24"/>
        </w:rPr>
        <w:t xml:space="preserve">alan </w:t>
      </w:r>
      <w:r w:rsidR="00423E13">
        <w:rPr>
          <w:rFonts w:ascii="Times New Roman" w:hAnsi="Times New Roman" w:cs="Times New Roman"/>
          <w:sz w:val="24"/>
          <w:szCs w:val="24"/>
          <w:lang w:val="en-US"/>
        </w:rPr>
        <w:t>U</w:t>
      </w:r>
      <w:r w:rsidR="001F5252" w:rsidRPr="006710D3">
        <w:rPr>
          <w:rFonts w:ascii="Times New Roman" w:hAnsi="Times New Roman" w:cs="Times New Roman"/>
          <w:sz w:val="24"/>
          <w:szCs w:val="24"/>
        </w:rPr>
        <w:t xml:space="preserve">mum </w:t>
      </w:r>
      <w:r w:rsidR="00BD5F9D">
        <w:rPr>
          <w:rFonts w:ascii="Times New Roman" w:hAnsi="Times New Roman" w:cs="Times New Roman"/>
          <w:sz w:val="24"/>
          <w:szCs w:val="24"/>
        </w:rPr>
        <w:t>tahun</w:t>
      </w:r>
      <w:r w:rsidR="001F5252" w:rsidRPr="006710D3">
        <w:rPr>
          <w:rFonts w:ascii="Times New Roman" w:hAnsi="Times New Roman" w:cs="Times New Roman"/>
          <w:sz w:val="24"/>
          <w:szCs w:val="24"/>
        </w:rPr>
        <w:t xml:space="preserve"> 2010 mencapai angka </w:t>
      </w:r>
      <w:r w:rsidR="00BA00F1">
        <w:rPr>
          <w:rFonts w:ascii="Times New Roman" w:hAnsi="Times New Roman" w:cs="Times New Roman"/>
          <w:sz w:val="24"/>
          <w:szCs w:val="24"/>
          <w:lang w:val="en-US"/>
        </w:rPr>
        <w:t>sekitar</w:t>
      </w:r>
      <w:r w:rsidR="00BA00F1" w:rsidRPr="006710D3">
        <w:rPr>
          <w:rFonts w:ascii="Times New Roman" w:hAnsi="Times New Roman" w:cs="Times New Roman"/>
          <w:sz w:val="24"/>
          <w:szCs w:val="24"/>
        </w:rPr>
        <w:t xml:space="preserve"> </w:t>
      </w:r>
      <w:r w:rsidR="00A03A9A" w:rsidRPr="006710D3">
        <w:rPr>
          <w:rFonts w:ascii="Times New Roman" w:hAnsi="Times New Roman" w:cs="Times New Roman"/>
          <w:sz w:val="24"/>
          <w:szCs w:val="24"/>
        </w:rPr>
        <w:t>43</w:t>
      </w:r>
      <w:r w:rsidR="0083146A" w:rsidRPr="006710D3">
        <w:rPr>
          <w:rFonts w:ascii="Times New Roman" w:hAnsi="Times New Roman" w:cs="Times New Roman"/>
          <w:sz w:val="24"/>
          <w:szCs w:val="24"/>
        </w:rPr>
        <w:t>,</w:t>
      </w:r>
      <w:r w:rsidR="00A03A9A" w:rsidRPr="006710D3">
        <w:rPr>
          <w:rFonts w:ascii="Times New Roman" w:hAnsi="Times New Roman" w:cs="Times New Roman"/>
          <w:sz w:val="24"/>
          <w:szCs w:val="24"/>
        </w:rPr>
        <w:t>21</w:t>
      </w:r>
      <w:r w:rsidR="001F5252" w:rsidRPr="006710D3">
        <w:rPr>
          <w:rFonts w:ascii="Times New Roman" w:hAnsi="Times New Roman" w:cs="Times New Roman"/>
          <w:sz w:val="24"/>
          <w:szCs w:val="24"/>
        </w:rPr>
        <w:t>%</w:t>
      </w:r>
      <w:r w:rsidR="00A03A9A" w:rsidRPr="006710D3">
        <w:rPr>
          <w:rFonts w:ascii="Times New Roman" w:hAnsi="Times New Roman" w:cs="Times New Roman"/>
          <w:sz w:val="24"/>
          <w:szCs w:val="24"/>
        </w:rPr>
        <w:t>dari target Rp. 55</w:t>
      </w:r>
      <w:r w:rsidR="00156037" w:rsidRPr="006710D3">
        <w:rPr>
          <w:rFonts w:ascii="Times New Roman" w:hAnsi="Times New Roman" w:cs="Times New Roman"/>
          <w:sz w:val="24"/>
          <w:szCs w:val="24"/>
        </w:rPr>
        <w:t>.</w:t>
      </w:r>
      <w:r w:rsidR="00A03A9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A03A9A" w:rsidRPr="006710D3">
        <w:rPr>
          <w:rFonts w:ascii="Times New Roman" w:hAnsi="Times New Roman" w:cs="Times New Roman"/>
          <w:sz w:val="24"/>
          <w:szCs w:val="24"/>
        </w:rPr>
        <w:t>000,-</w:t>
      </w:r>
      <w:r w:rsidR="00BA00F1">
        <w:rPr>
          <w:rFonts w:ascii="Times New Roman" w:hAnsi="Times New Roman" w:cs="Times New Roman"/>
          <w:sz w:val="24"/>
          <w:szCs w:val="24"/>
          <w:lang w:val="en-US"/>
        </w:rPr>
        <w:t xml:space="preserve"> </w:t>
      </w:r>
      <w:r w:rsidR="0083146A" w:rsidRPr="006710D3">
        <w:rPr>
          <w:rFonts w:ascii="Times New Roman" w:hAnsi="Times New Roman" w:cs="Times New Roman"/>
          <w:sz w:val="24"/>
          <w:szCs w:val="24"/>
        </w:rPr>
        <w:t xml:space="preserve">berarti pemungutan </w:t>
      </w:r>
      <w:r w:rsidR="00A03A9A" w:rsidRPr="006710D3">
        <w:rPr>
          <w:rFonts w:ascii="Times New Roman" w:hAnsi="Times New Roman" w:cs="Times New Roman"/>
          <w:sz w:val="24"/>
          <w:szCs w:val="24"/>
        </w:rPr>
        <w:t>kurang</w:t>
      </w:r>
      <w:r w:rsidR="0083146A" w:rsidRPr="006710D3">
        <w:rPr>
          <w:rFonts w:ascii="Times New Roman" w:hAnsi="Times New Roman" w:cs="Times New Roman"/>
          <w:sz w:val="24"/>
          <w:szCs w:val="24"/>
        </w:rPr>
        <w:t xml:space="preserve"> efektif</w:t>
      </w:r>
      <w:r w:rsidR="00A03A9A" w:rsidRPr="006710D3">
        <w:rPr>
          <w:rFonts w:ascii="Times New Roman" w:hAnsi="Times New Roman" w:cs="Times New Roman"/>
          <w:sz w:val="24"/>
          <w:szCs w:val="24"/>
        </w:rPr>
        <w:t>.P</w:t>
      </w:r>
      <w:r w:rsidR="00BA00F1">
        <w:rPr>
          <w:rFonts w:ascii="Times New Roman" w:hAnsi="Times New Roman" w:cs="Times New Roman"/>
          <w:sz w:val="24"/>
          <w:szCs w:val="24"/>
          <w:lang w:val="en-US"/>
        </w:rPr>
        <w:t xml:space="preserve"> </w:t>
      </w:r>
      <w:r w:rsidR="001F5252"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1F5252" w:rsidRPr="006710D3">
        <w:rPr>
          <w:rFonts w:ascii="Times New Roman" w:hAnsi="Times New Roman" w:cs="Times New Roman"/>
          <w:sz w:val="24"/>
          <w:szCs w:val="24"/>
        </w:rPr>
        <w:t xml:space="preserve"> 2011 </w:t>
      </w:r>
      <w:r w:rsidR="00A03A9A" w:rsidRPr="006710D3">
        <w:rPr>
          <w:rFonts w:ascii="Times New Roman" w:hAnsi="Times New Roman" w:cs="Times New Roman"/>
          <w:sz w:val="24"/>
          <w:szCs w:val="24"/>
        </w:rPr>
        <w:t xml:space="preserve">dan 2012 </w:t>
      </w:r>
      <w:r w:rsidR="00337E68" w:rsidRPr="006710D3">
        <w:rPr>
          <w:rFonts w:ascii="Times New Roman" w:hAnsi="Times New Roman" w:cs="Times New Roman"/>
          <w:sz w:val="24"/>
          <w:szCs w:val="24"/>
        </w:rPr>
        <w:t xml:space="preserve">realisasi </w:t>
      </w:r>
      <w:r w:rsidR="00A03A9A" w:rsidRPr="006710D3">
        <w:rPr>
          <w:rFonts w:ascii="Times New Roman" w:hAnsi="Times New Roman" w:cs="Times New Roman"/>
          <w:sz w:val="24"/>
          <w:szCs w:val="24"/>
        </w:rPr>
        <w:t>pemungutan</w:t>
      </w:r>
      <w:r w:rsidR="00BA00F1">
        <w:rPr>
          <w:rFonts w:ascii="Times New Roman" w:hAnsi="Times New Roman" w:cs="Times New Roman"/>
          <w:sz w:val="24"/>
          <w:szCs w:val="24"/>
        </w:rPr>
        <w:t xml:space="preserve"> masing</w:t>
      </w:r>
      <w:r w:rsidR="00BA00F1">
        <w:rPr>
          <w:rFonts w:ascii="Times New Roman" w:hAnsi="Times New Roman" w:cs="Times New Roman"/>
          <w:sz w:val="24"/>
          <w:szCs w:val="24"/>
          <w:lang w:val="en-US"/>
        </w:rPr>
        <w:t>-</w:t>
      </w:r>
      <w:r w:rsidR="00337E68" w:rsidRPr="006710D3">
        <w:rPr>
          <w:rFonts w:ascii="Times New Roman" w:hAnsi="Times New Roman" w:cs="Times New Roman"/>
          <w:sz w:val="24"/>
          <w:szCs w:val="24"/>
        </w:rPr>
        <w:t>masing</w:t>
      </w:r>
      <w:r w:rsidR="00BA00F1">
        <w:rPr>
          <w:rFonts w:ascii="Times New Roman" w:hAnsi="Times New Roman" w:cs="Times New Roman"/>
          <w:sz w:val="24"/>
          <w:szCs w:val="24"/>
          <w:lang w:val="en-US"/>
        </w:rPr>
        <w:t xml:space="preserve"> </w:t>
      </w:r>
      <w:r w:rsidR="00A03A9A" w:rsidRPr="006710D3">
        <w:rPr>
          <w:rFonts w:ascii="Times New Roman" w:hAnsi="Times New Roman" w:cs="Times New Roman"/>
          <w:sz w:val="24"/>
          <w:szCs w:val="24"/>
        </w:rPr>
        <w:t>mencapai</w:t>
      </w:r>
      <w:r w:rsidR="001F5252" w:rsidRPr="006710D3">
        <w:rPr>
          <w:rFonts w:ascii="Times New Roman" w:hAnsi="Times New Roman" w:cs="Times New Roman"/>
          <w:sz w:val="24"/>
          <w:szCs w:val="24"/>
        </w:rPr>
        <w:t xml:space="preserve"> angka </w:t>
      </w:r>
      <w:r w:rsidR="00A03A9A" w:rsidRPr="006710D3">
        <w:rPr>
          <w:rFonts w:ascii="Times New Roman" w:hAnsi="Times New Roman" w:cs="Times New Roman"/>
          <w:sz w:val="24"/>
          <w:szCs w:val="24"/>
        </w:rPr>
        <w:t>14,48</w:t>
      </w:r>
      <w:r w:rsidR="001F5252" w:rsidRPr="006710D3">
        <w:rPr>
          <w:rFonts w:ascii="Times New Roman" w:hAnsi="Times New Roman" w:cs="Times New Roman"/>
          <w:sz w:val="24"/>
          <w:szCs w:val="24"/>
        </w:rPr>
        <w:t xml:space="preserve"> %</w:t>
      </w:r>
      <w:r w:rsidR="00A03A9A" w:rsidRPr="006710D3">
        <w:rPr>
          <w:rFonts w:ascii="Times New Roman" w:hAnsi="Times New Roman" w:cs="Times New Roman"/>
          <w:sz w:val="24"/>
          <w:szCs w:val="24"/>
        </w:rPr>
        <w:t>dari target  Rp.25</w:t>
      </w:r>
      <w:r w:rsidR="00156037" w:rsidRPr="006710D3">
        <w:rPr>
          <w:rFonts w:ascii="Times New Roman" w:hAnsi="Times New Roman" w:cs="Times New Roman"/>
          <w:sz w:val="24"/>
          <w:szCs w:val="24"/>
        </w:rPr>
        <w:t>.</w:t>
      </w:r>
      <w:r w:rsidR="00A03A9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A03A9A" w:rsidRPr="006710D3">
        <w:rPr>
          <w:rFonts w:ascii="Times New Roman" w:hAnsi="Times New Roman" w:cs="Times New Roman"/>
          <w:sz w:val="24"/>
          <w:szCs w:val="24"/>
        </w:rPr>
        <w:t xml:space="preserve">000,- </w:t>
      </w:r>
      <w:r w:rsidR="0083146A" w:rsidRPr="006710D3">
        <w:rPr>
          <w:rFonts w:ascii="Times New Roman" w:hAnsi="Times New Roman" w:cs="Times New Roman"/>
          <w:sz w:val="24"/>
          <w:szCs w:val="24"/>
        </w:rPr>
        <w:t xml:space="preserve">artinya pemungutan tidak </w:t>
      </w:r>
      <w:r w:rsidR="008C15AE">
        <w:rPr>
          <w:rFonts w:ascii="Times New Roman" w:hAnsi="Times New Roman" w:cs="Times New Roman"/>
          <w:sz w:val="24"/>
          <w:szCs w:val="24"/>
          <w:lang w:val="en-US"/>
        </w:rPr>
        <w:t xml:space="preserve">berjalan </w:t>
      </w:r>
      <w:r w:rsidR="0083146A" w:rsidRPr="006710D3">
        <w:rPr>
          <w:rFonts w:ascii="Times New Roman" w:hAnsi="Times New Roman" w:cs="Times New Roman"/>
          <w:sz w:val="24"/>
          <w:szCs w:val="24"/>
        </w:rPr>
        <w:t>efektif</w:t>
      </w:r>
      <w:r w:rsidR="00A03A9A" w:rsidRPr="006710D3">
        <w:rPr>
          <w:rFonts w:ascii="Times New Roman" w:hAnsi="Times New Roman" w:cs="Times New Roman"/>
          <w:sz w:val="24"/>
          <w:szCs w:val="24"/>
        </w:rPr>
        <w:t>.</w:t>
      </w:r>
      <w:r w:rsidR="00BA00F1">
        <w:rPr>
          <w:rFonts w:ascii="Times New Roman" w:hAnsi="Times New Roman" w:cs="Times New Roman"/>
          <w:sz w:val="24"/>
          <w:szCs w:val="24"/>
          <w:lang w:val="en-US"/>
        </w:rPr>
        <w:t xml:space="preserve"> </w:t>
      </w:r>
      <w:r w:rsidR="00337E68" w:rsidRPr="006710D3">
        <w:rPr>
          <w:rFonts w:ascii="Times New Roman" w:hAnsi="Times New Roman" w:cs="Times New Roman"/>
          <w:sz w:val="24"/>
          <w:szCs w:val="24"/>
        </w:rPr>
        <w:t>P</w:t>
      </w:r>
      <w:r w:rsidR="001F5252"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1F5252" w:rsidRPr="006710D3">
        <w:rPr>
          <w:rFonts w:ascii="Times New Roman" w:hAnsi="Times New Roman" w:cs="Times New Roman"/>
          <w:sz w:val="24"/>
          <w:szCs w:val="24"/>
        </w:rPr>
        <w:t xml:space="preserve"> 2013 </w:t>
      </w:r>
      <w:r w:rsidR="00337E68" w:rsidRPr="006710D3">
        <w:rPr>
          <w:rFonts w:ascii="Times New Roman" w:hAnsi="Times New Roman" w:cs="Times New Roman"/>
          <w:sz w:val="24"/>
          <w:szCs w:val="24"/>
        </w:rPr>
        <w:t xml:space="preserve">realisasi pemungutan </w:t>
      </w:r>
      <w:r w:rsidR="001F5252" w:rsidRPr="006710D3">
        <w:rPr>
          <w:rFonts w:ascii="Times New Roman" w:hAnsi="Times New Roman" w:cs="Times New Roman"/>
          <w:sz w:val="24"/>
          <w:szCs w:val="24"/>
        </w:rPr>
        <w:t xml:space="preserve">mencapai angka </w:t>
      </w:r>
      <w:r w:rsidR="006E2B1A" w:rsidRPr="006710D3">
        <w:rPr>
          <w:rFonts w:ascii="Times New Roman" w:hAnsi="Times New Roman" w:cs="Times New Roman"/>
          <w:sz w:val="24"/>
          <w:szCs w:val="24"/>
        </w:rPr>
        <w:t>0</w:t>
      </w:r>
      <w:r w:rsidR="001D0F01" w:rsidRPr="006710D3">
        <w:rPr>
          <w:rFonts w:ascii="Times New Roman" w:hAnsi="Times New Roman" w:cs="Times New Roman"/>
          <w:sz w:val="24"/>
          <w:szCs w:val="24"/>
        </w:rPr>
        <w:t>,00</w:t>
      </w:r>
      <w:r w:rsidR="001F5252" w:rsidRPr="006710D3">
        <w:rPr>
          <w:rFonts w:ascii="Times New Roman" w:hAnsi="Times New Roman" w:cs="Times New Roman"/>
          <w:sz w:val="24"/>
          <w:szCs w:val="24"/>
        </w:rPr>
        <w:t xml:space="preserve">% </w:t>
      </w:r>
      <w:r w:rsidR="00337E68" w:rsidRPr="006710D3">
        <w:rPr>
          <w:rFonts w:ascii="Times New Roman" w:hAnsi="Times New Roman" w:cs="Times New Roman"/>
          <w:sz w:val="24"/>
          <w:szCs w:val="24"/>
        </w:rPr>
        <w:t>dari target Rp. 10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8C15AE">
        <w:rPr>
          <w:rFonts w:ascii="Times New Roman" w:hAnsi="Times New Roman" w:cs="Times New Roman"/>
          <w:sz w:val="24"/>
          <w:szCs w:val="24"/>
          <w:lang w:val="en-US"/>
        </w:rPr>
        <w:t xml:space="preserve">serta </w:t>
      </w:r>
      <w:r w:rsidR="009A3515" w:rsidRPr="006710D3">
        <w:rPr>
          <w:rFonts w:ascii="Times New Roman" w:hAnsi="Times New Roman" w:cs="Times New Roman"/>
          <w:sz w:val="24"/>
          <w:szCs w:val="24"/>
        </w:rPr>
        <w:t>p</w:t>
      </w:r>
      <w:r w:rsidR="006E2B1A" w:rsidRPr="006710D3">
        <w:rPr>
          <w:rFonts w:ascii="Times New Roman" w:hAnsi="Times New Roman" w:cs="Times New Roman"/>
          <w:sz w:val="24"/>
          <w:szCs w:val="24"/>
        </w:rPr>
        <w:t>a</w:t>
      </w:r>
      <w:r w:rsidR="001F5252" w:rsidRPr="006710D3">
        <w:rPr>
          <w:rFonts w:ascii="Times New Roman" w:hAnsi="Times New Roman" w:cs="Times New Roman"/>
          <w:sz w:val="24"/>
          <w:szCs w:val="24"/>
        </w:rPr>
        <w:t xml:space="preserve">da </w:t>
      </w:r>
      <w:r w:rsidR="00BD5F9D">
        <w:rPr>
          <w:rFonts w:ascii="Times New Roman" w:hAnsi="Times New Roman" w:cs="Times New Roman"/>
          <w:sz w:val="24"/>
          <w:szCs w:val="24"/>
        </w:rPr>
        <w:t>tahun</w:t>
      </w:r>
      <w:r w:rsidR="001F5252" w:rsidRPr="006710D3">
        <w:rPr>
          <w:rFonts w:ascii="Times New Roman" w:hAnsi="Times New Roman" w:cs="Times New Roman"/>
          <w:sz w:val="24"/>
          <w:szCs w:val="24"/>
        </w:rPr>
        <w:t xml:space="preserve"> 2014 </w:t>
      </w:r>
      <w:r w:rsidR="006E2B1A" w:rsidRPr="006710D3">
        <w:rPr>
          <w:rFonts w:ascii="Times New Roman" w:hAnsi="Times New Roman" w:cs="Times New Roman"/>
          <w:sz w:val="24"/>
          <w:szCs w:val="24"/>
        </w:rPr>
        <w:t xml:space="preserve">realisasi penerimaan jasa </w:t>
      </w:r>
      <w:r w:rsidR="001F5252" w:rsidRPr="006710D3">
        <w:rPr>
          <w:rFonts w:ascii="Times New Roman" w:hAnsi="Times New Roman" w:cs="Times New Roman"/>
          <w:sz w:val="24"/>
          <w:szCs w:val="24"/>
        </w:rPr>
        <w:t xml:space="preserve">mencapai angka </w:t>
      </w:r>
      <w:r w:rsidR="005D4747">
        <w:rPr>
          <w:rFonts w:ascii="Times New Roman" w:hAnsi="Times New Roman" w:cs="Times New Roman"/>
          <w:sz w:val="24"/>
          <w:szCs w:val="24"/>
          <w:lang w:val="en-US"/>
        </w:rPr>
        <w:t xml:space="preserve">sekitar </w:t>
      </w:r>
      <w:r w:rsidR="006E2B1A" w:rsidRPr="006710D3">
        <w:rPr>
          <w:rFonts w:ascii="Times New Roman" w:hAnsi="Times New Roman" w:cs="Times New Roman"/>
          <w:sz w:val="24"/>
          <w:szCs w:val="24"/>
        </w:rPr>
        <w:t>14</w:t>
      </w:r>
      <w:r w:rsidR="001F5252" w:rsidRPr="006710D3">
        <w:rPr>
          <w:rFonts w:ascii="Times New Roman" w:hAnsi="Times New Roman" w:cs="Times New Roman"/>
          <w:sz w:val="24"/>
          <w:szCs w:val="24"/>
        </w:rPr>
        <w:t>,</w:t>
      </w:r>
      <w:r w:rsidR="006E2B1A" w:rsidRPr="006710D3">
        <w:rPr>
          <w:rFonts w:ascii="Times New Roman" w:hAnsi="Times New Roman" w:cs="Times New Roman"/>
          <w:sz w:val="24"/>
          <w:szCs w:val="24"/>
        </w:rPr>
        <w:t>40</w:t>
      </w:r>
      <w:r w:rsidR="001F5252" w:rsidRPr="006710D3">
        <w:rPr>
          <w:rFonts w:ascii="Times New Roman" w:hAnsi="Times New Roman" w:cs="Times New Roman"/>
          <w:sz w:val="24"/>
          <w:szCs w:val="24"/>
        </w:rPr>
        <w:t>%</w:t>
      </w:r>
      <w:r w:rsidR="005D4747">
        <w:rPr>
          <w:rFonts w:ascii="Times New Roman" w:hAnsi="Times New Roman" w:cs="Times New Roman"/>
          <w:sz w:val="24"/>
          <w:szCs w:val="24"/>
          <w:lang w:val="en-US"/>
        </w:rPr>
        <w:t xml:space="preserve"> </w:t>
      </w:r>
      <w:r w:rsidR="00337E68" w:rsidRPr="006710D3">
        <w:rPr>
          <w:rFonts w:ascii="Times New Roman" w:hAnsi="Times New Roman" w:cs="Times New Roman"/>
          <w:sz w:val="24"/>
          <w:szCs w:val="24"/>
        </w:rPr>
        <w:t>dari target penerimaan</w:t>
      </w:r>
      <w:r w:rsidR="00AC0159">
        <w:rPr>
          <w:rFonts w:ascii="Times New Roman" w:hAnsi="Times New Roman" w:cs="Times New Roman"/>
          <w:sz w:val="24"/>
          <w:szCs w:val="24"/>
          <w:lang w:val="en-US"/>
        </w:rPr>
        <w:t>,</w:t>
      </w:r>
      <w:r w:rsidR="00337E68" w:rsidRPr="006710D3">
        <w:rPr>
          <w:rFonts w:ascii="Times New Roman" w:hAnsi="Times New Roman" w:cs="Times New Roman"/>
          <w:sz w:val="24"/>
          <w:szCs w:val="24"/>
        </w:rPr>
        <w:t xml:space="preserve"> </w:t>
      </w:r>
      <w:r w:rsidR="005D4747">
        <w:rPr>
          <w:rFonts w:ascii="Times New Roman" w:hAnsi="Times New Roman" w:cs="Times New Roman"/>
          <w:sz w:val="24"/>
          <w:szCs w:val="24"/>
          <w:lang w:val="en-US"/>
        </w:rPr>
        <w:t xml:space="preserve">sebesar </w:t>
      </w:r>
      <w:r w:rsidR="00337E68" w:rsidRPr="006710D3">
        <w:rPr>
          <w:rFonts w:ascii="Times New Roman" w:hAnsi="Times New Roman" w:cs="Times New Roman"/>
          <w:sz w:val="24"/>
          <w:szCs w:val="24"/>
        </w:rPr>
        <w:t>Rp</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 xml:space="preserve"> 25</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 xml:space="preserve">000,- </w:t>
      </w:r>
      <w:r w:rsidR="008C15AE">
        <w:rPr>
          <w:rFonts w:ascii="Times New Roman" w:hAnsi="Times New Roman" w:cs="Times New Roman"/>
          <w:sz w:val="24"/>
          <w:szCs w:val="24"/>
          <w:lang w:val="en-US"/>
        </w:rPr>
        <w:t xml:space="preserve">dan dapat disimpulkan bahwa </w:t>
      </w:r>
      <w:r w:rsidR="00AC0159">
        <w:rPr>
          <w:rFonts w:ascii="Times New Roman" w:hAnsi="Times New Roman" w:cs="Times New Roman"/>
          <w:sz w:val="24"/>
          <w:szCs w:val="24"/>
        </w:rPr>
        <w:t xml:space="preserve">pemungutan </w:t>
      </w:r>
      <w:r w:rsidR="00AC0159">
        <w:rPr>
          <w:rFonts w:ascii="Times New Roman" w:hAnsi="Times New Roman" w:cs="Times New Roman"/>
          <w:sz w:val="24"/>
          <w:szCs w:val="24"/>
          <w:lang w:val="en-US"/>
        </w:rPr>
        <w:t>R</w:t>
      </w:r>
      <w:r w:rsidR="006E2B1A" w:rsidRPr="006710D3">
        <w:rPr>
          <w:rFonts w:ascii="Times New Roman" w:hAnsi="Times New Roman" w:cs="Times New Roman"/>
          <w:sz w:val="24"/>
          <w:szCs w:val="24"/>
        </w:rPr>
        <w:t xml:space="preserve">etribusi </w:t>
      </w:r>
      <w:r w:rsidR="00AC0159">
        <w:rPr>
          <w:rFonts w:ascii="Times New Roman" w:hAnsi="Times New Roman" w:cs="Times New Roman"/>
          <w:sz w:val="24"/>
          <w:szCs w:val="24"/>
          <w:lang w:val="en-US"/>
        </w:rPr>
        <w:t>P</w:t>
      </w:r>
      <w:r w:rsidR="00B07171" w:rsidRPr="006710D3">
        <w:rPr>
          <w:rFonts w:ascii="Times New Roman" w:hAnsi="Times New Roman" w:cs="Times New Roman"/>
          <w:sz w:val="24"/>
          <w:szCs w:val="24"/>
        </w:rPr>
        <w:t xml:space="preserve">arkir </w:t>
      </w:r>
      <w:r w:rsidR="006E2B1A" w:rsidRPr="006710D3">
        <w:rPr>
          <w:rFonts w:ascii="Times New Roman" w:hAnsi="Times New Roman" w:cs="Times New Roman"/>
          <w:sz w:val="24"/>
          <w:szCs w:val="24"/>
        </w:rPr>
        <w:t>di</w:t>
      </w:r>
      <w:r w:rsidR="00AC0159">
        <w:rPr>
          <w:rFonts w:ascii="Times New Roman" w:hAnsi="Times New Roman" w:cs="Times New Roman"/>
          <w:sz w:val="24"/>
          <w:szCs w:val="24"/>
          <w:lang w:val="en-US"/>
        </w:rPr>
        <w:t xml:space="preserve"> T</w:t>
      </w:r>
      <w:r w:rsidR="00AC0159">
        <w:rPr>
          <w:rFonts w:ascii="Times New Roman" w:hAnsi="Times New Roman" w:cs="Times New Roman"/>
          <w:sz w:val="24"/>
          <w:szCs w:val="24"/>
        </w:rPr>
        <w:t xml:space="preserve">epi </w:t>
      </w:r>
      <w:r w:rsidR="00AC0159">
        <w:rPr>
          <w:rFonts w:ascii="Times New Roman" w:hAnsi="Times New Roman" w:cs="Times New Roman"/>
          <w:sz w:val="24"/>
          <w:szCs w:val="24"/>
          <w:lang w:val="en-US"/>
        </w:rPr>
        <w:t>J</w:t>
      </w:r>
      <w:r w:rsidR="00AC0159">
        <w:rPr>
          <w:rFonts w:ascii="Times New Roman" w:hAnsi="Times New Roman" w:cs="Times New Roman"/>
          <w:sz w:val="24"/>
          <w:szCs w:val="24"/>
        </w:rPr>
        <w:t xml:space="preserve">alan </w:t>
      </w:r>
      <w:r w:rsidR="00AC0159">
        <w:rPr>
          <w:rFonts w:ascii="Times New Roman" w:hAnsi="Times New Roman" w:cs="Times New Roman"/>
          <w:sz w:val="24"/>
          <w:szCs w:val="24"/>
          <w:lang w:val="en-US"/>
        </w:rPr>
        <w:t>U</w:t>
      </w:r>
      <w:r w:rsidR="006E2B1A" w:rsidRPr="006710D3">
        <w:rPr>
          <w:rFonts w:ascii="Times New Roman" w:hAnsi="Times New Roman" w:cs="Times New Roman"/>
          <w:sz w:val="24"/>
          <w:szCs w:val="24"/>
        </w:rPr>
        <w:t>mum tidak efektif</w:t>
      </w:r>
      <w:r w:rsidR="001F5252" w:rsidRPr="006710D3">
        <w:rPr>
          <w:rFonts w:ascii="Times New Roman" w:hAnsi="Times New Roman" w:cs="Times New Roman"/>
          <w:sz w:val="24"/>
          <w:szCs w:val="24"/>
        </w:rPr>
        <w:t xml:space="preserve">. </w:t>
      </w:r>
    </w:p>
    <w:p w:rsidR="007F5D9E" w:rsidRPr="006710D3" w:rsidRDefault="008F3A22"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Selanjutnya, p</w:t>
      </w:r>
      <w:r w:rsidR="00AC0159">
        <w:rPr>
          <w:rFonts w:ascii="Times New Roman" w:hAnsi="Times New Roman" w:cs="Times New Roman"/>
          <w:sz w:val="24"/>
          <w:szCs w:val="24"/>
        </w:rPr>
        <w:t xml:space="preserve">enerimaan </w:t>
      </w:r>
      <w:r w:rsidR="00AC0159">
        <w:rPr>
          <w:rFonts w:ascii="Times New Roman" w:hAnsi="Times New Roman" w:cs="Times New Roman"/>
          <w:sz w:val="24"/>
          <w:szCs w:val="24"/>
          <w:lang w:val="en-US"/>
        </w:rPr>
        <w:t>R</w:t>
      </w:r>
      <w:r w:rsidR="00AC0159">
        <w:rPr>
          <w:rFonts w:ascii="Times New Roman" w:hAnsi="Times New Roman" w:cs="Times New Roman"/>
          <w:sz w:val="24"/>
          <w:szCs w:val="24"/>
        </w:rPr>
        <w:t xml:space="preserve">etribusi  </w:t>
      </w:r>
      <w:r w:rsidR="00AC0159">
        <w:rPr>
          <w:rFonts w:ascii="Times New Roman" w:hAnsi="Times New Roman" w:cs="Times New Roman"/>
          <w:sz w:val="24"/>
          <w:szCs w:val="24"/>
          <w:lang w:val="en-US"/>
        </w:rPr>
        <w:t>P</w:t>
      </w:r>
      <w:r w:rsidR="00AC0159">
        <w:rPr>
          <w:rFonts w:ascii="Times New Roman" w:hAnsi="Times New Roman" w:cs="Times New Roman"/>
          <w:sz w:val="24"/>
          <w:szCs w:val="24"/>
        </w:rPr>
        <w:t xml:space="preserve">elayanan </w:t>
      </w:r>
      <w:r w:rsidR="00AC0159">
        <w:rPr>
          <w:rFonts w:ascii="Times New Roman" w:hAnsi="Times New Roman" w:cs="Times New Roman"/>
          <w:sz w:val="24"/>
          <w:szCs w:val="24"/>
          <w:lang w:val="en-US"/>
        </w:rPr>
        <w:t>P</w:t>
      </w:r>
      <w:r w:rsidR="00F6360D" w:rsidRPr="006710D3">
        <w:rPr>
          <w:rFonts w:ascii="Times New Roman" w:hAnsi="Times New Roman" w:cs="Times New Roman"/>
          <w:sz w:val="24"/>
          <w:szCs w:val="24"/>
        </w:rPr>
        <w:t xml:space="preserve">asar </w:t>
      </w:r>
      <w:r w:rsidR="00BD5F9D">
        <w:rPr>
          <w:rFonts w:ascii="Times New Roman" w:hAnsi="Times New Roman" w:cs="Times New Roman"/>
          <w:sz w:val="24"/>
          <w:szCs w:val="24"/>
        </w:rPr>
        <w:t>tahun</w:t>
      </w:r>
      <w:r w:rsidR="00156037" w:rsidRPr="006710D3">
        <w:rPr>
          <w:rFonts w:ascii="Times New Roman" w:hAnsi="Times New Roman" w:cs="Times New Roman"/>
          <w:sz w:val="24"/>
          <w:szCs w:val="24"/>
        </w:rPr>
        <w:t xml:space="preserve"> 2010 mencapai angka </w:t>
      </w:r>
      <w:r w:rsidR="00FD50A6">
        <w:rPr>
          <w:rFonts w:ascii="Times New Roman" w:hAnsi="Times New Roman" w:cs="Times New Roman"/>
          <w:sz w:val="24"/>
          <w:szCs w:val="24"/>
          <w:lang w:val="en-US"/>
        </w:rPr>
        <w:t xml:space="preserve">sekitar </w:t>
      </w:r>
      <w:r w:rsidR="00156037" w:rsidRPr="006710D3">
        <w:rPr>
          <w:rFonts w:ascii="Times New Roman" w:hAnsi="Times New Roman" w:cs="Times New Roman"/>
          <w:sz w:val="24"/>
          <w:szCs w:val="24"/>
        </w:rPr>
        <w:t>38,54</w:t>
      </w:r>
      <w:r w:rsidR="00FD50A6">
        <w:rPr>
          <w:rFonts w:ascii="Times New Roman" w:hAnsi="Times New Roman" w:cs="Times New Roman"/>
          <w:sz w:val="24"/>
          <w:szCs w:val="24"/>
          <w:lang w:val="en-US"/>
        </w:rPr>
        <w:t xml:space="preserve"> </w:t>
      </w:r>
      <w:r w:rsidR="00F6360D" w:rsidRPr="006710D3">
        <w:rPr>
          <w:rFonts w:ascii="Times New Roman" w:hAnsi="Times New Roman" w:cs="Times New Roman"/>
          <w:sz w:val="24"/>
          <w:szCs w:val="24"/>
        </w:rPr>
        <w:t xml:space="preserve">% </w:t>
      </w:r>
      <w:r w:rsidR="009A3515" w:rsidRPr="006710D3">
        <w:rPr>
          <w:rFonts w:ascii="Times New Roman" w:hAnsi="Times New Roman" w:cs="Times New Roman"/>
          <w:sz w:val="24"/>
          <w:szCs w:val="24"/>
        </w:rPr>
        <w:t>dari target</w:t>
      </w:r>
      <w:r w:rsidR="00337E68" w:rsidRPr="006710D3">
        <w:rPr>
          <w:rFonts w:ascii="Times New Roman" w:hAnsi="Times New Roman" w:cs="Times New Roman"/>
          <w:sz w:val="24"/>
          <w:szCs w:val="24"/>
        </w:rPr>
        <w:t xml:space="preserve"> Rp. 300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AC0159">
        <w:rPr>
          <w:rFonts w:ascii="Times New Roman" w:hAnsi="Times New Roman" w:cs="Times New Roman"/>
          <w:sz w:val="24"/>
          <w:szCs w:val="24"/>
          <w:lang w:val="en-US"/>
        </w:rPr>
        <w:t xml:space="preserve">, </w:t>
      </w:r>
      <w:r w:rsidR="00F6360D" w:rsidRPr="006710D3">
        <w:rPr>
          <w:rFonts w:ascii="Times New Roman" w:hAnsi="Times New Roman" w:cs="Times New Roman"/>
          <w:sz w:val="24"/>
          <w:szCs w:val="24"/>
        </w:rPr>
        <w:t xml:space="preserve">artinya pungutan </w:t>
      </w:r>
      <w:r w:rsidR="00FA56C8">
        <w:rPr>
          <w:rFonts w:ascii="Times New Roman" w:hAnsi="Times New Roman" w:cs="Times New Roman"/>
          <w:sz w:val="24"/>
          <w:szCs w:val="24"/>
        </w:rPr>
        <w:t>tidak efektif</w:t>
      </w:r>
      <w:r w:rsidR="00FA56C8">
        <w:rPr>
          <w:rFonts w:ascii="Times New Roman" w:hAnsi="Times New Roman" w:cs="Times New Roman"/>
          <w:sz w:val="24"/>
          <w:szCs w:val="24"/>
          <w:lang w:val="en-US"/>
        </w:rPr>
        <w:t>. P</w:t>
      </w:r>
      <w:r w:rsidR="00F6360D"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F6360D" w:rsidRPr="006710D3">
        <w:rPr>
          <w:rFonts w:ascii="Times New Roman" w:hAnsi="Times New Roman" w:cs="Times New Roman"/>
          <w:sz w:val="24"/>
          <w:szCs w:val="24"/>
        </w:rPr>
        <w:t xml:space="preserve"> 2011 </w:t>
      </w:r>
      <w:r w:rsidR="007F5D9E" w:rsidRPr="006710D3">
        <w:rPr>
          <w:rFonts w:ascii="Times New Roman" w:hAnsi="Times New Roman" w:cs="Times New Roman"/>
          <w:sz w:val="24"/>
          <w:szCs w:val="24"/>
        </w:rPr>
        <w:t xml:space="preserve">dan 2012 </w:t>
      </w:r>
      <w:r w:rsidR="00337E68" w:rsidRPr="006710D3">
        <w:rPr>
          <w:rFonts w:ascii="Times New Roman" w:hAnsi="Times New Roman" w:cs="Times New Roman"/>
          <w:sz w:val="24"/>
          <w:szCs w:val="24"/>
        </w:rPr>
        <w:t xml:space="preserve">realisasi pemungutan </w:t>
      </w:r>
      <w:r w:rsidR="00F6360D" w:rsidRPr="006710D3">
        <w:rPr>
          <w:rFonts w:ascii="Times New Roman" w:hAnsi="Times New Roman" w:cs="Times New Roman"/>
          <w:sz w:val="24"/>
          <w:szCs w:val="24"/>
        </w:rPr>
        <w:t>mencapai angka</w:t>
      </w:r>
      <w:r w:rsidR="00F22499">
        <w:rPr>
          <w:rFonts w:ascii="Times New Roman" w:hAnsi="Times New Roman" w:cs="Times New Roman"/>
          <w:sz w:val="24"/>
          <w:szCs w:val="24"/>
          <w:lang w:val="en-US"/>
        </w:rPr>
        <w:t xml:space="preserve"> sekitar </w:t>
      </w:r>
      <w:r w:rsidR="007F5D9E" w:rsidRPr="006710D3">
        <w:rPr>
          <w:rFonts w:ascii="Times New Roman" w:hAnsi="Times New Roman" w:cs="Times New Roman"/>
          <w:sz w:val="24"/>
          <w:szCs w:val="24"/>
        </w:rPr>
        <w:t>56</w:t>
      </w:r>
      <w:r w:rsidR="00337E68" w:rsidRPr="006710D3">
        <w:rPr>
          <w:rFonts w:ascii="Times New Roman" w:hAnsi="Times New Roman" w:cs="Times New Roman"/>
          <w:sz w:val="24"/>
          <w:szCs w:val="24"/>
        </w:rPr>
        <w:t>,</w:t>
      </w:r>
      <w:r w:rsidR="007F5D9E" w:rsidRPr="006710D3">
        <w:rPr>
          <w:rFonts w:ascii="Times New Roman" w:hAnsi="Times New Roman" w:cs="Times New Roman"/>
          <w:sz w:val="24"/>
          <w:szCs w:val="24"/>
        </w:rPr>
        <w:t>57</w:t>
      </w:r>
      <w:r w:rsidR="00F6360D" w:rsidRPr="006710D3">
        <w:rPr>
          <w:rFonts w:ascii="Times New Roman" w:hAnsi="Times New Roman" w:cs="Times New Roman"/>
          <w:sz w:val="24"/>
          <w:szCs w:val="24"/>
        </w:rPr>
        <w:t xml:space="preserve">% </w:t>
      </w:r>
      <w:r w:rsidR="009A3515" w:rsidRPr="006710D3">
        <w:rPr>
          <w:rFonts w:ascii="Times New Roman" w:hAnsi="Times New Roman" w:cs="Times New Roman"/>
          <w:sz w:val="24"/>
          <w:szCs w:val="24"/>
        </w:rPr>
        <w:t>dari target</w:t>
      </w:r>
      <w:r w:rsidR="00156037" w:rsidRPr="006710D3">
        <w:rPr>
          <w:rFonts w:ascii="Times New Roman" w:hAnsi="Times New Roman" w:cs="Times New Roman"/>
          <w:sz w:val="24"/>
          <w:szCs w:val="24"/>
        </w:rPr>
        <w:t xml:space="preserve"> Rp.</w:t>
      </w:r>
      <w:r w:rsidR="00337E68" w:rsidRPr="006710D3">
        <w:rPr>
          <w:rFonts w:ascii="Times New Roman" w:hAnsi="Times New Roman" w:cs="Times New Roman"/>
          <w:sz w:val="24"/>
          <w:szCs w:val="24"/>
        </w:rPr>
        <w:t>2</w:t>
      </w:r>
      <w:r w:rsidR="007F5D9E" w:rsidRPr="006710D3">
        <w:rPr>
          <w:rFonts w:ascii="Times New Roman" w:hAnsi="Times New Roman" w:cs="Times New Roman"/>
          <w:sz w:val="24"/>
          <w:szCs w:val="24"/>
        </w:rPr>
        <w:t>0</w:t>
      </w:r>
      <w:r w:rsidR="00337E68" w:rsidRPr="006710D3">
        <w:rPr>
          <w:rFonts w:ascii="Times New Roman" w:hAnsi="Times New Roman" w:cs="Times New Roman"/>
          <w:sz w:val="24"/>
          <w:szCs w:val="24"/>
        </w:rPr>
        <w:t>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337E68" w:rsidRPr="006710D3">
        <w:rPr>
          <w:rFonts w:ascii="Times New Roman" w:hAnsi="Times New Roman" w:cs="Times New Roman"/>
          <w:sz w:val="24"/>
          <w:szCs w:val="24"/>
        </w:rPr>
        <w:t>000</w:t>
      </w:r>
      <w:r w:rsidR="007F5D9E" w:rsidRPr="006710D3">
        <w:rPr>
          <w:rFonts w:ascii="Times New Roman" w:hAnsi="Times New Roman" w:cs="Times New Roman"/>
          <w:sz w:val="24"/>
          <w:szCs w:val="24"/>
        </w:rPr>
        <w:t>,-</w:t>
      </w:r>
      <w:r w:rsidR="00F6360D" w:rsidRPr="006710D3">
        <w:rPr>
          <w:rFonts w:ascii="Times New Roman" w:hAnsi="Times New Roman" w:cs="Times New Roman"/>
          <w:sz w:val="24"/>
          <w:szCs w:val="24"/>
        </w:rPr>
        <w:t>artinya pemungutan tidak efektif</w:t>
      </w:r>
      <w:r w:rsidR="007F5D9E" w:rsidRPr="006710D3">
        <w:rPr>
          <w:rFonts w:ascii="Times New Roman" w:hAnsi="Times New Roman" w:cs="Times New Roman"/>
          <w:sz w:val="24"/>
          <w:szCs w:val="24"/>
        </w:rPr>
        <w:t>.</w:t>
      </w:r>
      <w:r w:rsidR="00F22499">
        <w:rPr>
          <w:rFonts w:ascii="Times New Roman" w:hAnsi="Times New Roman" w:cs="Times New Roman"/>
          <w:sz w:val="24"/>
          <w:szCs w:val="24"/>
          <w:lang w:val="en-US"/>
        </w:rPr>
        <w:t xml:space="preserve"> </w:t>
      </w:r>
      <w:r w:rsidR="00FA56C8">
        <w:rPr>
          <w:rFonts w:ascii="Times New Roman" w:hAnsi="Times New Roman" w:cs="Times New Roman"/>
          <w:sz w:val="24"/>
          <w:szCs w:val="24"/>
        </w:rPr>
        <w:t>Pada</w:t>
      </w:r>
      <w:r w:rsidR="00F22499">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F6360D" w:rsidRPr="006710D3">
        <w:rPr>
          <w:rFonts w:ascii="Times New Roman" w:hAnsi="Times New Roman" w:cs="Times New Roman"/>
          <w:sz w:val="24"/>
          <w:szCs w:val="24"/>
        </w:rPr>
        <w:t xml:space="preserve"> 2013 </w:t>
      </w:r>
      <w:r w:rsidR="00FA56C8">
        <w:rPr>
          <w:rFonts w:ascii="Times New Roman" w:hAnsi="Times New Roman" w:cs="Times New Roman"/>
          <w:sz w:val="24"/>
          <w:szCs w:val="24"/>
        </w:rPr>
        <w:t xml:space="preserve">pemungutan </w:t>
      </w:r>
      <w:r w:rsidR="00FA56C8">
        <w:rPr>
          <w:rFonts w:ascii="Times New Roman" w:hAnsi="Times New Roman" w:cs="Times New Roman"/>
          <w:sz w:val="24"/>
          <w:szCs w:val="24"/>
          <w:lang w:val="en-US"/>
        </w:rPr>
        <w:t>R</w:t>
      </w:r>
      <w:r w:rsidR="00FA56C8">
        <w:rPr>
          <w:rFonts w:ascii="Times New Roman" w:hAnsi="Times New Roman" w:cs="Times New Roman"/>
          <w:sz w:val="24"/>
          <w:szCs w:val="24"/>
        </w:rPr>
        <w:t xml:space="preserve">etribusi </w:t>
      </w:r>
      <w:r w:rsidR="00FA56C8">
        <w:rPr>
          <w:rFonts w:ascii="Times New Roman" w:hAnsi="Times New Roman" w:cs="Times New Roman"/>
          <w:sz w:val="24"/>
          <w:szCs w:val="24"/>
          <w:lang w:val="en-US"/>
        </w:rPr>
        <w:t>P</w:t>
      </w:r>
      <w:r w:rsidR="009A3515" w:rsidRPr="006710D3">
        <w:rPr>
          <w:rFonts w:ascii="Times New Roman" w:hAnsi="Times New Roman" w:cs="Times New Roman"/>
          <w:sz w:val="24"/>
          <w:szCs w:val="24"/>
        </w:rPr>
        <w:t xml:space="preserve">asar </w:t>
      </w:r>
      <w:r w:rsidR="00156037" w:rsidRPr="006710D3">
        <w:rPr>
          <w:rFonts w:ascii="Times New Roman" w:hAnsi="Times New Roman" w:cs="Times New Roman"/>
          <w:sz w:val="24"/>
          <w:szCs w:val="24"/>
        </w:rPr>
        <w:t>mencapai angka 49,38</w:t>
      </w:r>
      <w:r w:rsidR="00F6360D" w:rsidRPr="006710D3">
        <w:rPr>
          <w:rFonts w:ascii="Times New Roman" w:hAnsi="Times New Roman" w:cs="Times New Roman"/>
          <w:sz w:val="24"/>
          <w:szCs w:val="24"/>
        </w:rPr>
        <w:t xml:space="preserve">% </w:t>
      </w:r>
      <w:r w:rsidR="009A3515" w:rsidRPr="006710D3">
        <w:rPr>
          <w:rFonts w:ascii="Times New Roman" w:hAnsi="Times New Roman" w:cs="Times New Roman"/>
          <w:sz w:val="24"/>
          <w:szCs w:val="24"/>
        </w:rPr>
        <w:t xml:space="preserve"> dari target</w:t>
      </w:r>
      <w:r w:rsidR="000419B7">
        <w:rPr>
          <w:rFonts w:ascii="Times New Roman" w:hAnsi="Times New Roman" w:cs="Times New Roman"/>
          <w:sz w:val="24"/>
          <w:szCs w:val="24"/>
        </w:rPr>
        <w:t xml:space="preserve"> Rp. 250</w:t>
      </w:r>
      <w:r w:rsidR="000419B7">
        <w:rPr>
          <w:rFonts w:ascii="Times New Roman" w:hAnsi="Times New Roman" w:cs="Times New Roman"/>
          <w:sz w:val="24"/>
          <w:szCs w:val="24"/>
          <w:lang w:val="en-US"/>
        </w:rPr>
        <w:t>.</w:t>
      </w:r>
      <w:r w:rsidR="007F5D9E" w:rsidRPr="006710D3">
        <w:rPr>
          <w:rFonts w:ascii="Times New Roman" w:hAnsi="Times New Roman" w:cs="Times New Roman"/>
          <w:sz w:val="24"/>
          <w:szCs w:val="24"/>
        </w:rPr>
        <w:t>000</w:t>
      </w:r>
      <w:r w:rsidR="000419B7">
        <w:rPr>
          <w:rFonts w:ascii="Times New Roman" w:hAnsi="Times New Roman" w:cs="Times New Roman"/>
          <w:sz w:val="24"/>
          <w:szCs w:val="24"/>
          <w:lang w:val="en-US"/>
        </w:rPr>
        <w:t>.</w:t>
      </w:r>
      <w:r w:rsidR="007F5D9E" w:rsidRPr="006710D3">
        <w:rPr>
          <w:rFonts w:ascii="Times New Roman" w:hAnsi="Times New Roman" w:cs="Times New Roman"/>
          <w:sz w:val="24"/>
          <w:szCs w:val="24"/>
        </w:rPr>
        <w:t>000,-</w:t>
      </w:r>
      <w:r w:rsidR="00F6360D" w:rsidRPr="006710D3">
        <w:rPr>
          <w:rFonts w:ascii="Times New Roman" w:hAnsi="Times New Roman" w:cs="Times New Roman"/>
          <w:sz w:val="24"/>
          <w:szCs w:val="24"/>
        </w:rPr>
        <w:t>artinya pemungutan tidak efektif</w:t>
      </w:r>
      <w:r w:rsidR="00FA56C8">
        <w:rPr>
          <w:rFonts w:ascii="Times New Roman" w:hAnsi="Times New Roman" w:cs="Times New Roman"/>
          <w:sz w:val="24"/>
          <w:szCs w:val="24"/>
          <w:lang w:val="en-US"/>
        </w:rPr>
        <w:t>,</w:t>
      </w:r>
      <w:r w:rsidR="00F6360D" w:rsidRPr="006710D3">
        <w:rPr>
          <w:rFonts w:ascii="Times New Roman" w:hAnsi="Times New Roman" w:cs="Times New Roman"/>
          <w:sz w:val="24"/>
          <w:szCs w:val="24"/>
        </w:rPr>
        <w:t xml:space="preserve">  dan p</w:t>
      </w:r>
      <w:r w:rsidR="000965DD"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0965DD" w:rsidRPr="006710D3">
        <w:rPr>
          <w:rFonts w:ascii="Times New Roman" w:hAnsi="Times New Roman" w:cs="Times New Roman"/>
          <w:sz w:val="24"/>
          <w:szCs w:val="24"/>
        </w:rPr>
        <w:t xml:space="preserve"> 2014 </w:t>
      </w:r>
      <w:r w:rsidR="001954C1" w:rsidRPr="006710D3">
        <w:rPr>
          <w:rFonts w:ascii="Times New Roman" w:hAnsi="Times New Roman" w:cs="Times New Roman"/>
          <w:sz w:val="24"/>
          <w:szCs w:val="24"/>
        </w:rPr>
        <w:t xml:space="preserve">pemungutan </w:t>
      </w:r>
      <w:r w:rsidR="000965DD" w:rsidRPr="006710D3">
        <w:rPr>
          <w:rFonts w:ascii="Times New Roman" w:hAnsi="Times New Roman" w:cs="Times New Roman"/>
          <w:sz w:val="24"/>
          <w:szCs w:val="24"/>
        </w:rPr>
        <w:t>mencapai angka 36</w:t>
      </w:r>
      <w:r w:rsidR="00F6360D" w:rsidRPr="006710D3">
        <w:rPr>
          <w:rFonts w:ascii="Times New Roman" w:hAnsi="Times New Roman" w:cs="Times New Roman"/>
          <w:sz w:val="24"/>
          <w:szCs w:val="24"/>
        </w:rPr>
        <w:t>,</w:t>
      </w:r>
      <w:r w:rsidR="000965DD" w:rsidRPr="006710D3">
        <w:rPr>
          <w:rFonts w:ascii="Times New Roman" w:hAnsi="Times New Roman" w:cs="Times New Roman"/>
          <w:sz w:val="24"/>
          <w:szCs w:val="24"/>
        </w:rPr>
        <w:t>31</w:t>
      </w:r>
      <w:r w:rsidR="00F6360D" w:rsidRPr="006710D3">
        <w:rPr>
          <w:rFonts w:ascii="Times New Roman" w:hAnsi="Times New Roman" w:cs="Times New Roman"/>
          <w:sz w:val="24"/>
          <w:szCs w:val="24"/>
        </w:rPr>
        <w:t xml:space="preserve"> % </w:t>
      </w:r>
      <w:r w:rsidR="001954C1" w:rsidRPr="006710D3">
        <w:rPr>
          <w:rFonts w:ascii="Times New Roman" w:hAnsi="Times New Roman" w:cs="Times New Roman"/>
          <w:sz w:val="24"/>
          <w:szCs w:val="24"/>
        </w:rPr>
        <w:t xml:space="preserve">dari target </w:t>
      </w:r>
      <w:r w:rsidR="000419B7">
        <w:rPr>
          <w:rFonts w:ascii="Times New Roman" w:hAnsi="Times New Roman" w:cs="Times New Roman"/>
          <w:sz w:val="24"/>
          <w:szCs w:val="24"/>
        </w:rPr>
        <w:t>Rp. 300</w:t>
      </w:r>
      <w:r w:rsidR="000419B7">
        <w:rPr>
          <w:rFonts w:ascii="Times New Roman" w:hAnsi="Times New Roman" w:cs="Times New Roman"/>
          <w:sz w:val="24"/>
          <w:szCs w:val="24"/>
          <w:lang w:val="en-US"/>
        </w:rPr>
        <w:t>.</w:t>
      </w:r>
      <w:r w:rsidR="00156037" w:rsidRPr="006710D3">
        <w:rPr>
          <w:rFonts w:ascii="Times New Roman" w:hAnsi="Times New Roman" w:cs="Times New Roman"/>
          <w:sz w:val="24"/>
          <w:szCs w:val="24"/>
        </w:rPr>
        <w:t>000</w:t>
      </w:r>
      <w:r w:rsidR="000419B7">
        <w:rPr>
          <w:rFonts w:ascii="Times New Roman" w:hAnsi="Times New Roman" w:cs="Times New Roman"/>
          <w:sz w:val="24"/>
          <w:szCs w:val="24"/>
          <w:lang w:val="en-US"/>
        </w:rPr>
        <w:t>.</w:t>
      </w:r>
      <w:r w:rsidR="00156037" w:rsidRPr="006710D3">
        <w:rPr>
          <w:rFonts w:ascii="Times New Roman" w:hAnsi="Times New Roman" w:cs="Times New Roman"/>
          <w:sz w:val="24"/>
          <w:szCs w:val="24"/>
        </w:rPr>
        <w:t xml:space="preserve">000,- </w:t>
      </w:r>
      <w:r w:rsidR="00F6360D" w:rsidRPr="006710D3">
        <w:rPr>
          <w:rFonts w:ascii="Times New Roman" w:hAnsi="Times New Roman" w:cs="Times New Roman"/>
          <w:sz w:val="24"/>
          <w:szCs w:val="24"/>
        </w:rPr>
        <w:t>berarti pemungutan</w:t>
      </w:r>
      <w:r w:rsidR="00F22499">
        <w:rPr>
          <w:rFonts w:ascii="Times New Roman" w:hAnsi="Times New Roman" w:cs="Times New Roman"/>
          <w:sz w:val="24"/>
          <w:szCs w:val="24"/>
          <w:lang w:val="en-US"/>
        </w:rPr>
        <w:t xml:space="preserve"> </w:t>
      </w:r>
      <w:r w:rsidR="00FA56C8">
        <w:rPr>
          <w:rFonts w:ascii="Times New Roman" w:hAnsi="Times New Roman" w:cs="Times New Roman"/>
          <w:sz w:val="24"/>
          <w:szCs w:val="24"/>
          <w:lang w:val="en-US"/>
        </w:rPr>
        <w:t>R</w:t>
      </w:r>
      <w:r w:rsidR="00FA56C8">
        <w:rPr>
          <w:rFonts w:ascii="Times New Roman" w:hAnsi="Times New Roman" w:cs="Times New Roman"/>
          <w:sz w:val="24"/>
          <w:szCs w:val="24"/>
        </w:rPr>
        <w:t xml:space="preserve">etribusi </w:t>
      </w:r>
      <w:r w:rsidR="00FA56C8">
        <w:rPr>
          <w:rFonts w:ascii="Times New Roman" w:hAnsi="Times New Roman" w:cs="Times New Roman"/>
          <w:sz w:val="24"/>
          <w:szCs w:val="24"/>
          <w:lang w:val="en-US"/>
        </w:rPr>
        <w:t>P</w:t>
      </w:r>
      <w:r w:rsidR="00FA56C8">
        <w:rPr>
          <w:rFonts w:ascii="Times New Roman" w:hAnsi="Times New Roman" w:cs="Times New Roman"/>
          <w:sz w:val="24"/>
          <w:szCs w:val="24"/>
        </w:rPr>
        <w:t xml:space="preserve">elayanan </w:t>
      </w:r>
      <w:r w:rsidR="00FA56C8">
        <w:rPr>
          <w:rFonts w:ascii="Times New Roman" w:hAnsi="Times New Roman" w:cs="Times New Roman"/>
          <w:sz w:val="24"/>
          <w:szCs w:val="24"/>
          <w:lang w:val="en-US"/>
        </w:rPr>
        <w:t>P</w:t>
      </w:r>
      <w:r w:rsidR="000965DD" w:rsidRPr="006710D3">
        <w:rPr>
          <w:rFonts w:ascii="Times New Roman" w:hAnsi="Times New Roman" w:cs="Times New Roman"/>
          <w:sz w:val="24"/>
          <w:szCs w:val="24"/>
        </w:rPr>
        <w:t>asar tidak</w:t>
      </w:r>
      <w:r w:rsidR="00F6360D" w:rsidRPr="006710D3">
        <w:rPr>
          <w:rFonts w:ascii="Times New Roman" w:hAnsi="Times New Roman" w:cs="Times New Roman"/>
          <w:sz w:val="24"/>
          <w:szCs w:val="24"/>
        </w:rPr>
        <w:t xml:space="preserve"> efektif.</w:t>
      </w:r>
    </w:p>
    <w:p w:rsidR="006211AB" w:rsidRPr="006710D3" w:rsidRDefault="00C47233" w:rsidP="000F58F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Pertumbuhan </w:t>
      </w:r>
      <w:r w:rsidR="00FA56C8">
        <w:rPr>
          <w:rFonts w:ascii="Times New Roman" w:hAnsi="Times New Roman" w:cs="Times New Roman"/>
          <w:sz w:val="24"/>
          <w:szCs w:val="24"/>
        </w:rPr>
        <w:t xml:space="preserve">Retribusi </w:t>
      </w:r>
      <w:r w:rsidR="00FA56C8">
        <w:rPr>
          <w:rFonts w:ascii="Times New Roman" w:hAnsi="Times New Roman" w:cs="Times New Roman"/>
          <w:sz w:val="24"/>
          <w:szCs w:val="24"/>
          <w:lang w:val="en-US"/>
        </w:rPr>
        <w:t>P</w:t>
      </w:r>
      <w:r w:rsidR="00FA56C8">
        <w:rPr>
          <w:rFonts w:ascii="Times New Roman" w:hAnsi="Times New Roman" w:cs="Times New Roman"/>
          <w:sz w:val="24"/>
          <w:szCs w:val="24"/>
        </w:rPr>
        <w:t xml:space="preserve">elayanan </w:t>
      </w:r>
      <w:r w:rsidR="00FA56C8">
        <w:rPr>
          <w:rFonts w:ascii="Times New Roman" w:hAnsi="Times New Roman" w:cs="Times New Roman"/>
          <w:sz w:val="24"/>
          <w:szCs w:val="24"/>
          <w:lang w:val="en-US"/>
        </w:rPr>
        <w:t>P</w:t>
      </w:r>
      <w:r w:rsidR="000965DD" w:rsidRPr="006710D3">
        <w:rPr>
          <w:rFonts w:ascii="Times New Roman" w:hAnsi="Times New Roman" w:cs="Times New Roman"/>
          <w:sz w:val="24"/>
          <w:szCs w:val="24"/>
        </w:rPr>
        <w:t xml:space="preserve">asar </w:t>
      </w:r>
      <w:r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2011</w:t>
      </w:r>
      <w:r w:rsidR="00156037"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156037" w:rsidRPr="006710D3">
        <w:rPr>
          <w:rFonts w:ascii="Times New Roman" w:hAnsi="Times New Roman" w:cs="Times New Roman"/>
          <w:sz w:val="24"/>
          <w:szCs w:val="24"/>
        </w:rPr>
        <w:t xml:space="preserve"> </w:t>
      </w:r>
      <w:r w:rsidR="00AF2693" w:rsidRPr="006710D3">
        <w:rPr>
          <w:rFonts w:ascii="Times New Roman" w:hAnsi="Times New Roman" w:cs="Times New Roman"/>
          <w:sz w:val="24"/>
          <w:szCs w:val="24"/>
        </w:rPr>
        <w:t>2,13</w:t>
      </w:r>
      <w:r w:rsidR="00573319">
        <w:rPr>
          <w:rFonts w:ascii="Times New Roman" w:hAnsi="Times New Roman" w:cs="Times New Roman"/>
          <w:sz w:val="24"/>
          <w:szCs w:val="24"/>
          <w:lang w:val="en-US"/>
        </w:rPr>
        <w:t xml:space="preserve"> </w:t>
      </w:r>
      <w:r w:rsidR="00AF2693" w:rsidRPr="006710D3">
        <w:rPr>
          <w:rFonts w:ascii="Times New Roman" w:hAnsi="Times New Roman" w:cs="Times New Roman"/>
          <w:sz w:val="24"/>
          <w:szCs w:val="24"/>
        </w:rPr>
        <w:t xml:space="preserve">%, </w:t>
      </w:r>
      <w:r w:rsidR="00FA56C8">
        <w:rPr>
          <w:rFonts w:ascii="Times New Roman" w:hAnsi="Times New Roman" w:cs="Times New Roman"/>
          <w:sz w:val="24"/>
          <w:szCs w:val="24"/>
          <w:lang w:val="en-US"/>
        </w:rPr>
        <w:t xml:space="preserve">dan </w:t>
      </w:r>
      <w:r w:rsidR="00BD5F9D">
        <w:rPr>
          <w:rFonts w:ascii="Times New Roman" w:hAnsi="Times New Roman" w:cs="Times New Roman"/>
          <w:sz w:val="24"/>
          <w:szCs w:val="24"/>
          <w:lang w:val="en-US"/>
        </w:rPr>
        <w:t>tahun</w:t>
      </w:r>
      <w:r w:rsidR="00FA56C8">
        <w:rPr>
          <w:rFonts w:ascii="Times New Roman" w:hAnsi="Times New Roman" w:cs="Times New Roman"/>
          <w:sz w:val="24"/>
          <w:szCs w:val="24"/>
          <w:lang w:val="en-US"/>
        </w:rPr>
        <w:t xml:space="preserve"> </w:t>
      </w:r>
      <w:r w:rsidR="00FA56C8">
        <w:rPr>
          <w:rFonts w:ascii="Times New Roman" w:hAnsi="Times New Roman" w:cs="Times New Roman"/>
          <w:sz w:val="24"/>
          <w:szCs w:val="24"/>
        </w:rPr>
        <w:t xml:space="preserve">2012 </w:t>
      </w:r>
      <w:r w:rsidR="001F32B2">
        <w:rPr>
          <w:rFonts w:ascii="Times New Roman" w:hAnsi="Times New Roman" w:cs="Times New Roman"/>
          <w:sz w:val="24"/>
          <w:szCs w:val="24"/>
        </w:rPr>
        <w:t>sekitar</w:t>
      </w:r>
      <w:r w:rsidR="00FA56C8">
        <w:rPr>
          <w:rFonts w:ascii="Times New Roman" w:hAnsi="Times New Roman" w:cs="Times New Roman"/>
          <w:sz w:val="24"/>
          <w:szCs w:val="24"/>
        </w:rPr>
        <w:t xml:space="preserve"> 0,00</w:t>
      </w:r>
      <w:r w:rsidR="00573319">
        <w:rPr>
          <w:rFonts w:ascii="Times New Roman" w:hAnsi="Times New Roman" w:cs="Times New Roman"/>
          <w:sz w:val="24"/>
          <w:szCs w:val="24"/>
          <w:lang w:val="en-US"/>
        </w:rPr>
        <w:t xml:space="preserve"> </w:t>
      </w:r>
      <w:r w:rsidR="00FA56C8">
        <w:rPr>
          <w:rFonts w:ascii="Times New Roman" w:hAnsi="Times New Roman" w:cs="Times New Roman"/>
          <w:sz w:val="24"/>
          <w:szCs w:val="24"/>
        </w:rPr>
        <w:t xml:space="preserve">%, </w:t>
      </w:r>
      <w:r w:rsidR="00AF2693" w:rsidRPr="006710D3">
        <w:rPr>
          <w:rFonts w:ascii="Times New Roman" w:hAnsi="Times New Roman" w:cs="Times New Roman"/>
          <w:sz w:val="24"/>
          <w:szCs w:val="24"/>
        </w:rPr>
        <w:t xml:space="preserve"> </w:t>
      </w:r>
      <w:r w:rsidR="00F22499">
        <w:rPr>
          <w:rFonts w:ascii="Times New Roman" w:hAnsi="Times New Roman" w:cs="Times New Roman"/>
          <w:sz w:val="24"/>
          <w:szCs w:val="24"/>
          <w:lang w:val="en-US"/>
        </w:rPr>
        <w:t xml:space="preserve">serta </w:t>
      </w:r>
      <w:r w:rsidR="00BD5F9D">
        <w:rPr>
          <w:rFonts w:ascii="Times New Roman" w:hAnsi="Times New Roman" w:cs="Times New Roman"/>
          <w:sz w:val="24"/>
          <w:szCs w:val="24"/>
        </w:rPr>
        <w:t>tahun</w:t>
      </w:r>
      <w:r w:rsidR="00AF2693" w:rsidRPr="006710D3">
        <w:rPr>
          <w:rFonts w:ascii="Times New Roman" w:hAnsi="Times New Roman" w:cs="Times New Roman"/>
          <w:sz w:val="24"/>
          <w:szCs w:val="24"/>
        </w:rPr>
        <w:t xml:space="preserve"> 2013 tumbuh </w:t>
      </w:r>
      <w:r w:rsidR="001F32B2">
        <w:rPr>
          <w:rFonts w:ascii="Times New Roman" w:hAnsi="Times New Roman" w:cs="Times New Roman"/>
          <w:sz w:val="24"/>
          <w:szCs w:val="24"/>
          <w:lang w:val="en-US"/>
        </w:rPr>
        <w:t>sekitar</w:t>
      </w:r>
      <w:r w:rsidR="00FA56C8">
        <w:rPr>
          <w:rFonts w:ascii="Times New Roman" w:hAnsi="Times New Roman" w:cs="Times New Roman"/>
          <w:sz w:val="24"/>
          <w:szCs w:val="24"/>
          <w:lang w:val="en-US"/>
        </w:rPr>
        <w:t xml:space="preserve">, </w:t>
      </w:r>
      <w:r w:rsidR="00AF2693" w:rsidRPr="006710D3">
        <w:rPr>
          <w:rFonts w:ascii="Times New Roman" w:hAnsi="Times New Roman" w:cs="Times New Roman"/>
          <w:sz w:val="24"/>
          <w:szCs w:val="24"/>
        </w:rPr>
        <w:t xml:space="preserve">9,09 %, </w:t>
      </w:r>
      <w:r w:rsidR="00FA56C8">
        <w:rPr>
          <w:rFonts w:ascii="Times New Roman" w:hAnsi="Times New Roman" w:cs="Times New Roman"/>
          <w:sz w:val="24"/>
          <w:szCs w:val="24"/>
          <w:lang w:val="en-US"/>
        </w:rPr>
        <w:t xml:space="preserve">dan </w:t>
      </w:r>
      <w:r w:rsidR="00AF2693"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AF2693" w:rsidRPr="006710D3">
        <w:rPr>
          <w:rFonts w:ascii="Times New Roman" w:hAnsi="Times New Roman" w:cs="Times New Roman"/>
          <w:sz w:val="24"/>
          <w:szCs w:val="24"/>
        </w:rPr>
        <w:t xml:space="preserve"> 2014 tumbuh  </w:t>
      </w:r>
      <w:r w:rsidR="00F22499">
        <w:rPr>
          <w:rFonts w:ascii="Times New Roman" w:hAnsi="Times New Roman" w:cs="Times New Roman"/>
          <w:sz w:val="24"/>
          <w:szCs w:val="24"/>
          <w:lang w:val="en-US"/>
        </w:rPr>
        <w:t xml:space="preserve">sekitar </w:t>
      </w:r>
      <w:r w:rsidR="00AF2693" w:rsidRPr="006710D3">
        <w:rPr>
          <w:rFonts w:ascii="Times New Roman" w:hAnsi="Times New Roman" w:cs="Times New Roman"/>
          <w:sz w:val="24"/>
          <w:szCs w:val="24"/>
        </w:rPr>
        <w:t>11,75</w:t>
      </w:r>
      <w:r w:rsidR="00573319">
        <w:rPr>
          <w:rFonts w:ascii="Times New Roman" w:hAnsi="Times New Roman" w:cs="Times New Roman"/>
          <w:sz w:val="24"/>
          <w:szCs w:val="24"/>
          <w:lang w:val="en-US"/>
        </w:rPr>
        <w:t xml:space="preserve"> </w:t>
      </w:r>
      <w:r w:rsidR="00573319">
        <w:rPr>
          <w:rFonts w:ascii="Times New Roman" w:hAnsi="Times New Roman" w:cs="Times New Roman"/>
          <w:sz w:val="24"/>
          <w:szCs w:val="24"/>
        </w:rPr>
        <w:t>%, sehingga rata</w:t>
      </w:r>
      <w:r w:rsidR="00573319">
        <w:rPr>
          <w:rFonts w:ascii="Times New Roman" w:hAnsi="Times New Roman" w:cs="Times New Roman"/>
          <w:sz w:val="24"/>
          <w:szCs w:val="24"/>
          <w:lang w:val="en-US"/>
        </w:rPr>
        <w:t>-</w:t>
      </w:r>
      <w:r w:rsidR="00AF2693" w:rsidRPr="006710D3">
        <w:rPr>
          <w:rFonts w:ascii="Times New Roman" w:hAnsi="Times New Roman" w:cs="Times New Roman"/>
          <w:sz w:val="24"/>
          <w:szCs w:val="24"/>
        </w:rPr>
        <w:t>rata pertumbuhan mencapai angka</w:t>
      </w:r>
      <w:r w:rsidR="00573319">
        <w:rPr>
          <w:rFonts w:ascii="Times New Roman" w:hAnsi="Times New Roman" w:cs="Times New Roman"/>
          <w:sz w:val="24"/>
          <w:szCs w:val="24"/>
          <w:lang w:val="en-US"/>
        </w:rPr>
        <w:t xml:space="preserve"> </w:t>
      </w:r>
      <w:r w:rsidR="00AF2693" w:rsidRPr="006710D3">
        <w:rPr>
          <w:rFonts w:ascii="Times New Roman" w:hAnsi="Times New Roman" w:cs="Times New Roman"/>
          <w:sz w:val="24"/>
          <w:szCs w:val="24"/>
        </w:rPr>
        <w:t>0,96% per</w:t>
      </w:r>
      <w:r w:rsidR="00573319">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AF2693" w:rsidRPr="006710D3">
        <w:rPr>
          <w:rFonts w:ascii="Times New Roman" w:hAnsi="Times New Roman" w:cs="Times New Roman"/>
          <w:sz w:val="24"/>
          <w:szCs w:val="24"/>
        </w:rPr>
        <w:t xml:space="preserve">. </w:t>
      </w:r>
      <w:r w:rsidR="00BF406A" w:rsidRPr="006710D3">
        <w:rPr>
          <w:rFonts w:ascii="Times New Roman" w:hAnsi="Times New Roman" w:cs="Times New Roman"/>
          <w:sz w:val="24"/>
          <w:szCs w:val="24"/>
        </w:rPr>
        <w:t xml:space="preserve">Kondisi ini disebabkan kurang tegasnya pemerintah kabupaten dalam </w:t>
      </w:r>
      <w:r w:rsidR="00BF406A" w:rsidRPr="006710D3">
        <w:rPr>
          <w:rFonts w:ascii="Times New Roman" w:hAnsi="Times New Roman" w:cs="Times New Roman"/>
          <w:sz w:val="24"/>
          <w:szCs w:val="24"/>
        </w:rPr>
        <w:lastRenderedPageBreak/>
        <w:t xml:space="preserve">menetapkan lokasi berjualan dan belum tersedianya angkutan umum massal dalam kawasan perkotaan. </w:t>
      </w:r>
    </w:p>
    <w:p w:rsidR="000965DD" w:rsidRPr="006710D3" w:rsidRDefault="000419B7"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C700DA">
        <w:rPr>
          <w:rFonts w:ascii="Times New Roman" w:hAnsi="Times New Roman" w:cs="Times New Roman"/>
          <w:sz w:val="24"/>
          <w:szCs w:val="24"/>
        </w:rPr>
        <w:t xml:space="preserve">enerimaan </w:t>
      </w:r>
      <w:r w:rsidR="00C700DA">
        <w:rPr>
          <w:rFonts w:ascii="Times New Roman" w:hAnsi="Times New Roman" w:cs="Times New Roman"/>
          <w:sz w:val="24"/>
          <w:szCs w:val="24"/>
          <w:lang w:val="en-US"/>
        </w:rPr>
        <w:t>R</w:t>
      </w:r>
      <w:r w:rsidR="00C700DA">
        <w:rPr>
          <w:rFonts w:ascii="Times New Roman" w:hAnsi="Times New Roman" w:cs="Times New Roman"/>
          <w:sz w:val="24"/>
          <w:szCs w:val="24"/>
        </w:rPr>
        <w:t xml:space="preserve">etribusi </w:t>
      </w:r>
      <w:r w:rsidR="00C700DA">
        <w:rPr>
          <w:rFonts w:ascii="Times New Roman" w:hAnsi="Times New Roman" w:cs="Times New Roman"/>
          <w:sz w:val="24"/>
          <w:szCs w:val="24"/>
          <w:lang w:val="en-US"/>
        </w:rPr>
        <w:t>U</w:t>
      </w:r>
      <w:r w:rsidR="00C700DA">
        <w:rPr>
          <w:rFonts w:ascii="Times New Roman" w:hAnsi="Times New Roman" w:cs="Times New Roman"/>
          <w:sz w:val="24"/>
          <w:szCs w:val="24"/>
        </w:rPr>
        <w:t xml:space="preserve">ji </w:t>
      </w:r>
      <w:r w:rsidR="00C700DA">
        <w:rPr>
          <w:rFonts w:ascii="Times New Roman" w:hAnsi="Times New Roman" w:cs="Times New Roman"/>
          <w:sz w:val="24"/>
          <w:szCs w:val="24"/>
          <w:lang w:val="en-US"/>
        </w:rPr>
        <w:t>K</w:t>
      </w:r>
      <w:r w:rsidR="00C700DA">
        <w:rPr>
          <w:rFonts w:ascii="Times New Roman" w:hAnsi="Times New Roman" w:cs="Times New Roman"/>
          <w:sz w:val="24"/>
          <w:szCs w:val="24"/>
        </w:rPr>
        <w:t xml:space="preserve">endaraan </w:t>
      </w:r>
      <w:r w:rsidR="00C700DA">
        <w:rPr>
          <w:rFonts w:ascii="Times New Roman" w:hAnsi="Times New Roman" w:cs="Times New Roman"/>
          <w:sz w:val="24"/>
          <w:szCs w:val="24"/>
          <w:lang w:val="en-US"/>
        </w:rPr>
        <w:t>B</w:t>
      </w:r>
      <w:r w:rsidR="000965DD" w:rsidRPr="006710D3">
        <w:rPr>
          <w:rFonts w:ascii="Times New Roman" w:hAnsi="Times New Roman" w:cs="Times New Roman"/>
          <w:sz w:val="24"/>
          <w:szCs w:val="24"/>
        </w:rPr>
        <w:t xml:space="preserve">ermotor  pada </w:t>
      </w:r>
      <w:r w:rsidR="00BD5F9D">
        <w:rPr>
          <w:rFonts w:ascii="Times New Roman" w:hAnsi="Times New Roman" w:cs="Times New Roman"/>
          <w:sz w:val="24"/>
          <w:szCs w:val="24"/>
        </w:rPr>
        <w:t>tahun</w:t>
      </w:r>
      <w:r w:rsidR="000965DD" w:rsidRPr="006710D3">
        <w:rPr>
          <w:rFonts w:ascii="Times New Roman" w:hAnsi="Times New Roman" w:cs="Times New Roman"/>
          <w:sz w:val="24"/>
          <w:szCs w:val="24"/>
        </w:rPr>
        <w:t xml:space="preserve"> 201</w:t>
      </w:r>
      <w:r w:rsidR="00277D7A" w:rsidRPr="006710D3">
        <w:rPr>
          <w:rFonts w:ascii="Times New Roman" w:hAnsi="Times New Roman" w:cs="Times New Roman"/>
          <w:sz w:val="24"/>
          <w:szCs w:val="24"/>
        </w:rPr>
        <w:t>0</w:t>
      </w:r>
      <w:r w:rsidR="000965DD" w:rsidRPr="006710D3">
        <w:rPr>
          <w:rFonts w:ascii="Times New Roman" w:hAnsi="Times New Roman" w:cs="Times New Roman"/>
          <w:sz w:val="24"/>
          <w:szCs w:val="24"/>
        </w:rPr>
        <w:t xml:space="preserve"> mencapai angka </w:t>
      </w:r>
      <w:r w:rsidR="00573319">
        <w:rPr>
          <w:rFonts w:ascii="Times New Roman" w:hAnsi="Times New Roman" w:cs="Times New Roman"/>
          <w:sz w:val="24"/>
          <w:szCs w:val="24"/>
          <w:lang w:val="en-US"/>
        </w:rPr>
        <w:t xml:space="preserve">sekitar </w:t>
      </w:r>
      <w:r w:rsidR="00277D7A" w:rsidRPr="006710D3">
        <w:rPr>
          <w:rFonts w:ascii="Times New Roman" w:hAnsi="Times New Roman" w:cs="Times New Roman"/>
          <w:sz w:val="24"/>
          <w:szCs w:val="24"/>
        </w:rPr>
        <w:t>29</w:t>
      </w:r>
      <w:r w:rsidR="00581E55" w:rsidRPr="006710D3">
        <w:rPr>
          <w:rFonts w:ascii="Times New Roman" w:hAnsi="Times New Roman" w:cs="Times New Roman"/>
          <w:sz w:val="24"/>
          <w:szCs w:val="24"/>
        </w:rPr>
        <w:t>,</w:t>
      </w:r>
      <w:r w:rsidR="00277D7A" w:rsidRPr="006710D3">
        <w:rPr>
          <w:rFonts w:ascii="Times New Roman" w:hAnsi="Times New Roman" w:cs="Times New Roman"/>
          <w:sz w:val="24"/>
          <w:szCs w:val="24"/>
        </w:rPr>
        <w:t>11</w:t>
      </w:r>
      <w:r w:rsidR="000965DD" w:rsidRPr="006710D3">
        <w:rPr>
          <w:rFonts w:ascii="Times New Roman" w:hAnsi="Times New Roman" w:cs="Times New Roman"/>
          <w:sz w:val="24"/>
          <w:szCs w:val="24"/>
        </w:rPr>
        <w:t xml:space="preserve"> % </w:t>
      </w:r>
      <w:r w:rsidR="001954C1" w:rsidRPr="006710D3">
        <w:rPr>
          <w:rFonts w:ascii="Times New Roman" w:hAnsi="Times New Roman" w:cs="Times New Roman"/>
          <w:sz w:val="24"/>
          <w:szCs w:val="24"/>
        </w:rPr>
        <w:t xml:space="preserve"> dari target </w:t>
      </w:r>
      <w:r w:rsidR="00BF406A" w:rsidRPr="006710D3">
        <w:rPr>
          <w:rFonts w:ascii="Times New Roman" w:hAnsi="Times New Roman" w:cs="Times New Roman"/>
          <w:sz w:val="24"/>
          <w:szCs w:val="24"/>
        </w:rPr>
        <w:t>Rp. 35</w:t>
      </w:r>
      <w:r w:rsidR="00156037" w:rsidRPr="006710D3">
        <w:rPr>
          <w:rFonts w:ascii="Times New Roman" w:hAnsi="Times New Roman" w:cs="Times New Roman"/>
          <w:sz w:val="24"/>
          <w:szCs w:val="24"/>
        </w:rPr>
        <w:t>.</w:t>
      </w:r>
      <w:r w:rsidR="00BF406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BF406A" w:rsidRPr="006710D3">
        <w:rPr>
          <w:rFonts w:ascii="Times New Roman" w:hAnsi="Times New Roman" w:cs="Times New Roman"/>
          <w:sz w:val="24"/>
          <w:szCs w:val="24"/>
        </w:rPr>
        <w:t>000,-</w:t>
      </w:r>
      <w:r w:rsidR="000965DD" w:rsidRPr="006710D3">
        <w:rPr>
          <w:rFonts w:ascii="Times New Roman" w:hAnsi="Times New Roman" w:cs="Times New Roman"/>
          <w:sz w:val="24"/>
          <w:szCs w:val="24"/>
        </w:rPr>
        <w:t xml:space="preserve">artinya pungutan </w:t>
      </w:r>
      <w:r w:rsidR="00581E55" w:rsidRPr="006710D3">
        <w:rPr>
          <w:rFonts w:ascii="Times New Roman" w:hAnsi="Times New Roman" w:cs="Times New Roman"/>
          <w:sz w:val="24"/>
          <w:szCs w:val="24"/>
        </w:rPr>
        <w:t xml:space="preserve">tidak </w:t>
      </w:r>
      <w:r w:rsidR="001954C1" w:rsidRPr="006710D3">
        <w:rPr>
          <w:rFonts w:ascii="Times New Roman" w:hAnsi="Times New Roman" w:cs="Times New Roman"/>
          <w:sz w:val="24"/>
          <w:szCs w:val="24"/>
        </w:rPr>
        <w:t xml:space="preserve">efektif. </w:t>
      </w:r>
      <w:r w:rsidR="00BD5F9D">
        <w:rPr>
          <w:rFonts w:ascii="Times New Roman" w:hAnsi="Times New Roman" w:cs="Times New Roman"/>
          <w:sz w:val="24"/>
          <w:szCs w:val="24"/>
        </w:rPr>
        <w:t>Tahun</w:t>
      </w:r>
      <w:r w:rsidR="000965DD" w:rsidRPr="006710D3">
        <w:rPr>
          <w:rFonts w:ascii="Times New Roman" w:hAnsi="Times New Roman" w:cs="Times New Roman"/>
          <w:sz w:val="24"/>
          <w:szCs w:val="24"/>
        </w:rPr>
        <w:t xml:space="preserve"> 201</w:t>
      </w:r>
      <w:r w:rsidR="00277D7A" w:rsidRPr="006710D3">
        <w:rPr>
          <w:rFonts w:ascii="Times New Roman" w:hAnsi="Times New Roman" w:cs="Times New Roman"/>
          <w:sz w:val="24"/>
          <w:szCs w:val="24"/>
        </w:rPr>
        <w:t>1 dan 2012</w:t>
      </w:r>
      <w:r w:rsidR="00573319">
        <w:rPr>
          <w:rFonts w:ascii="Times New Roman" w:hAnsi="Times New Roman" w:cs="Times New Roman"/>
          <w:sz w:val="24"/>
          <w:szCs w:val="24"/>
          <w:lang w:val="en-US"/>
        </w:rPr>
        <w:t xml:space="preserve"> </w:t>
      </w:r>
      <w:r w:rsidR="001954C1" w:rsidRPr="006710D3">
        <w:rPr>
          <w:rFonts w:ascii="Times New Roman" w:hAnsi="Times New Roman" w:cs="Times New Roman"/>
          <w:sz w:val="24"/>
          <w:szCs w:val="24"/>
        </w:rPr>
        <w:t xml:space="preserve">pemungutan </w:t>
      </w:r>
      <w:r w:rsidR="000965DD" w:rsidRPr="006710D3">
        <w:rPr>
          <w:rFonts w:ascii="Times New Roman" w:hAnsi="Times New Roman" w:cs="Times New Roman"/>
          <w:sz w:val="24"/>
          <w:szCs w:val="24"/>
        </w:rPr>
        <w:t xml:space="preserve">mencapai angka </w:t>
      </w:r>
      <w:r w:rsidR="00581E55" w:rsidRPr="006710D3">
        <w:rPr>
          <w:rFonts w:ascii="Times New Roman" w:hAnsi="Times New Roman" w:cs="Times New Roman"/>
          <w:sz w:val="24"/>
          <w:szCs w:val="24"/>
        </w:rPr>
        <w:t>50,44</w:t>
      </w:r>
      <w:r w:rsidR="00156037" w:rsidRPr="006710D3">
        <w:rPr>
          <w:rFonts w:ascii="Times New Roman" w:hAnsi="Times New Roman" w:cs="Times New Roman"/>
          <w:sz w:val="24"/>
          <w:szCs w:val="24"/>
        </w:rPr>
        <w:t>%</w:t>
      </w:r>
      <w:r w:rsidR="00573319">
        <w:rPr>
          <w:rFonts w:ascii="Times New Roman" w:hAnsi="Times New Roman" w:cs="Times New Roman"/>
          <w:sz w:val="24"/>
          <w:szCs w:val="24"/>
          <w:lang w:val="en-US"/>
        </w:rPr>
        <w:t xml:space="preserve"> </w:t>
      </w:r>
      <w:r w:rsidR="001954C1" w:rsidRPr="006710D3">
        <w:rPr>
          <w:rFonts w:ascii="Times New Roman" w:hAnsi="Times New Roman" w:cs="Times New Roman"/>
          <w:sz w:val="24"/>
          <w:szCs w:val="24"/>
        </w:rPr>
        <w:t xml:space="preserve">dari target </w:t>
      </w:r>
      <w:r w:rsidR="00156037" w:rsidRPr="006710D3">
        <w:rPr>
          <w:rFonts w:ascii="Times New Roman" w:hAnsi="Times New Roman" w:cs="Times New Roman"/>
          <w:sz w:val="24"/>
          <w:szCs w:val="24"/>
        </w:rPr>
        <w:t>Rp. 20.</w:t>
      </w:r>
      <w:r w:rsidR="00277D7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277D7A" w:rsidRPr="006710D3">
        <w:rPr>
          <w:rFonts w:ascii="Times New Roman" w:hAnsi="Times New Roman" w:cs="Times New Roman"/>
          <w:sz w:val="24"/>
          <w:szCs w:val="24"/>
        </w:rPr>
        <w:t>000,-</w:t>
      </w:r>
      <w:r w:rsidR="000965DD" w:rsidRPr="006710D3">
        <w:rPr>
          <w:rFonts w:ascii="Times New Roman" w:hAnsi="Times New Roman" w:cs="Times New Roman"/>
          <w:sz w:val="24"/>
          <w:szCs w:val="24"/>
        </w:rPr>
        <w:t xml:space="preserve">artinya pemungutan berjalan </w:t>
      </w:r>
      <w:r w:rsidR="00277D7A" w:rsidRPr="006710D3">
        <w:rPr>
          <w:rFonts w:ascii="Times New Roman" w:hAnsi="Times New Roman" w:cs="Times New Roman"/>
          <w:sz w:val="24"/>
          <w:szCs w:val="24"/>
        </w:rPr>
        <w:t xml:space="preserve">tidak </w:t>
      </w:r>
      <w:r w:rsidR="00275E54" w:rsidRPr="006710D3">
        <w:rPr>
          <w:rFonts w:ascii="Times New Roman" w:hAnsi="Times New Roman" w:cs="Times New Roman"/>
          <w:sz w:val="24"/>
          <w:szCs w:val="24"/>
        </w:rPr>
        <w:t>efektif</w:t>
      </w:r>
      <w:r w:rsidR="001954C1" w:rsidRPr="006710D3">
        <w:rPr>
          <w:rFonts w:ascii="Times New Roman" w:hAnsi="Times New Roman" w:cs="Times New Roman"/>
          <w:sz w:val="24"/>
          <w:szCs w:val="24"/>
        </w:rPr>
        <w:t xml:space="preserve">. </w:t>
      </w:r>
      <w:r>
        <w:rPr>
          <w:rFonts w:ascii="Times New Roman" w:hAnsi="Times New Roman" w:cs="Times New Roman"/>
          <w:sz w:val="24"/>
          <w:szCs w:val="24"/>
          <w:lang w:val="en-US"/>
        </w:rPr>
        <w:t>Kemudian p</w:t>
      </w:r>
      <w:r w:rsidR="00277D7A"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277D7A" w:rsidRPr="006710D3">
        <w:rPr>
          <w:rFonts w:ascii="Times New Roman" w:hAnsi="Times New Roman" w:cs="Times New Roman"/>
          <w:sz w:val="24"/>
          <w:szCs w:val="24"/>
        </w:rPr>
        <w:t xml:space="preserve"> 20</w:t>
      </w:r>
      <w:r w:rsidR="000965DD" w:rsidRPr="006710D3">
        <w:rPr>
          <w:rFonts w:ascii="Times New Roman" w:hAnsi="Times New Roman" w:cs="Times New Roman"/>
          <w:sz w:val="24"/>
          <w:szCs w:val="24"/>
        </w:rPr>
        <w:t>1</w:t>
      </w:r>
      <w:r w:rsidR="00277D7A" w:rsidRPr="006710D3">
        <w:rPr>
          <w:rFonts w:ascii="Times New Roman" w:hAnsi="Times New Roman" w:cs="Times New Roman"/>
          <w:sz w:val="24"/>
          <w:szCs w:val="24"/>
        </w:rPr>
        <w:t>3</w:t>
      </w:r>
      <w:r w:rsidR="00573319">
        <w:rPr>
          <w:rFonts w:ascii="Times New Roman" w:hAnsi="Times New Roman" w:cs="Times New Roman"/>
          <w:sz w:val="24"/>
          <w:szCs w:val="24"/>
          <w:lang w:val="en-US"/>
        </w:rPr>
        <w:t xml:space="preserve"> </w:t>
      </w:r>
      <w:r w:rsidR="001954C1" w:rsidRPr="006710D3">
        <w:rPr>
          <w:rFonts w:ascii="Times New Roman" w:hAnsi="Times New Roman" w:cs="Times New Roman"/>
          <w:sz w:val="24"/>
          <w:szCs w:val="24"/>
        </w:rPr>
        <w:t xml:space="preserve">pemungutan </w:t>
      </w:r>
      <w:r w:rsidR="000965DD" w:rsidRPr="006710D3">
        <w:rPr>
          <w:rFonts w:ascii="Times New Roman" w:hAnsi="Times New Roman" w:cs="Times New Roman"/>
          <w:sz w:val="24"/>
          <w:szCs w:val="24"/>
        </w:rPr>
        <w:t xml:space="preserve">mencapai angka </w:t>
      </w:r>
      <w:r w:rsidR="00277D7A" w:rsidRPr="006710D3">
        <w:rPr>
          <w:rFonts w:ascii="Times New Roman" w:hAnsi="Times New Roman" w:cs="Times New Roman"/>
          <w:sz w:val="24"/>
          <w:szCs w:val="24"/>
        </w:rPr>
        <w:t>104,96</w:t>
      </w:r>
      <w:r w:rsidR="000965DD" w:rsidRPr="006710D3">
        <w:rPr>
          <w:rFonts w:ascii="Times New Roman" w:hAnsi="Times New Roman" w:cs="Times New Roman"/>
          <w:sz w:val="24"/>
          <w:szCs w:val="24"/>
        </w:rPr>
        <w:t xml:space="preserve"> %</w:t>
      </w:r>
      <w:r w:rsidR="00C700DA">
        <w:rPr>
          <w:rFonts w:ascii="Times New Roman" w:hAnsi="Times New Roman" w:cs="Times New Roman"/>
          <w:sz w:val="24"/>
          <w:szCs w:val="24"/>
          <w:lang w:val="en-US"/>
        </w:rPr>
        <w:t>,</w:t>
      </w:r>
      <w:r w:rsidR="001954C1" w:rsidRPr="006710D3">
        <w:rPr>
          <w:rFonts w:ascii="Times New Roman" w:hAnsi="Times New Roman" w:cs="Times New Roman"/>
          <w:sz w:val="24"/>
          <w:szCs w:val="24"/>
        </w:rPr>
        <w:t>dari target</w:t>
      </w:r>
      <w:r w:rsidR="00277D7A" w:rsidRPr="006710D3">
        <w:rPr>
          <w:rFonts w:ascii="Times New Roman" w:hAnsi="Times New Roman" w:cs="Times New Roman"/>
          <w:sz w:val="24"/>
          <w:szCs w:val="24"/>
        </w:rPr>
        <w:t xml:space="preserve"> Rp.18</w:t>
      </w:r>
      <w:r w:rsidR="00156037" w:rsidRPr="006710D3">
        <w:rPr>
          <w:rFonts w:ascii="Times New Roman" w:hAnsi="Times New Roman" w:cs="Times New Roman"/>
          <w:sz w:val="24"/>
          <w:szCs w:val="24"/>
        </w:rPr>
        <w:t>.</w:t>
      </w:r>
      <w:r w:rsidR="00277D7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277D7A" w:rsidRPr="006710D3">
        <w:rPr>
          <w:rFonts w:ascii="Times New Roman" w:hAnsi="Times New Roman" w:cs="Times New Roman"/>
          <w:sz w:val="24"/>
          <w:szCs w:val="24"/>
        </w:rPr>
        <w:t>000,-</w:t>
      </w:r>
      <w:r w:rsidR="00C700DA">
        <w:rPr>
          <w:rFonts w:ascii="Times New Roman" w:hAnsi="Times New Roman" w:cs="Times New Roman"/>
          <w:sz w:val="24"/>
          <w:szCs w:val="24"/>
          <w:lang w:val="en-US"/>
        </w:rPr>
        <w:t xml:space="preserve">, </w:t>
      </w:r>
      <w:r w:rsidR="00C700DA">
        <w:rPr>
          <w:rFonts w:ascii="Times New Roman" w:hAnsi="Times New Roman" w:cs="Times New Roman"/>
          <w:sz w:val="24"/>
          <w:szCs w:val="24"/>
        </w:rPr>
        <w:t xml:space="preserve">artinya pemungutan </w:t>
      </w:r>
      <w:r w:rsidR="00C700DA">
        <w:rPr>
          <w:rFonts w:ascii="Times New Roman" w:hAnsi="Times New Roman" w:cs="Times New Roman"/>
          <w:sz w:val="24"/>
          <w:szCs w:val="24"/>
          <w:lang w:val="en-US"/>
        </w:rPr>
        <w:t>R</w:t>
      </w:r>
      <w:r w:rsidR="000965DD" w:rsidRPr="006710D3">
        <w:rPr>
          <w:rFonts w:ascii="Times New Roman" w:hAnsi="Times New Roman" w:cs="Times New Roman"/>
          <w:sz w:val="24"/>
          <w:szCs w:val="24"/>
        </w:rPr>
        <w:t xml:space="preserve">etribusi </w:t>
      </w:r>
      <w:r w:rsidR="00C700DA">
        <w:rPr>
          <w:rFonts w:ascii="Times New Roman" w:hAnsi="Times New Roman" w:cs="Times New Roman"/>
          <w:sz w:val="24"/>
          <w:szCs w:val="24"/>
          <w:lang w:val="en-US"/>
        </w:rPr>
        <w:t>P</w:t>
      </w:r>
      <w:r w:rsidR="00C700DA">
        <w:rPr>
          <w:rFonts w:ascii="Times New Roman" w:hAnsi="Times New Roman" w:cs="Times New Roman"/>
          <w:sz w:val="24"/>
          <w:szCs w:val="24"/>
        </w:rPr>
        <w:t xml:space="preserve">engujian </w:t>
      </w:r>
      <w:r w:rsidR="00C700DA">
        <w:rPr>
          <w:rFonts w:ascii="Times New Roman" w:hAnsi="Times New Roman" w:cs="Times New Roman"/>
          <w:sz w:val="24"/>
          <w:szCs w:val="24"/>
          <w:lang w:val="en-US"/>
        </w:rPr>
        <w:t>K</w:t>
      </w:r>
      <w:r w:rsidR="00C700DA">
        <w:rPr>
          <w:rFonts w:ascii="Times New Roman" w:hAnsi="Times New Roman" w:cs="Times New Roman"/>
          <w:sz w:val="24"/>
          <w:szCs w:val="24"/>
        </w:rPr>
        <w:t xml:space="preserve">endaraan </w:t>
      </w:r>
      <w:r w:rsidR="00C700DA">
        <w:rPr>
          <w:rFonts w:ascii="Times New Roman" w:hAnsi="Times New Roman" w:cs="Times New Roman"/>
          <w:sz w:val="24"/>
          <w:szCs w:val="24"/>
          <w:lang w:val="en-US"/>
        </w:rPr>
        <w:t>B</w:t>
      </w:r>
      <w:r w:rsidR="00581E55" w:rsidRPr="006710D3">
        <w:rPr>
          <w:rFonts w:ascii="Times New Roman" w:hAnsi="Times New Roman" w:cs="Times New Roman"/>
          <w:sz w:val="24"/>
          <w:szCs w:val="24"/>
        </w:rPr>
        <w:t>ermotor</w:t>
      </w:r>
      <w:r>
        <w:rPr>
          <w:rFonts w:ascii="Times New Roman" w:hAnsi="Times New Roman" w:cs="Times New Roman"/>
          <w:sz w:val="24"/>
          <w:szCs w:val="24"/>
          <w:lang w:val="en-US"/>
        </w:rPr>
        <w:t xml:space="preserve"> pada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tersebut </w:t>
      </w:r>
      <w:r w:rsidR="00277D7A" w:rsidRPr="006710D3">
        <w:rPr>
          <w:rFonts w:ascii="Times New Roman" w:hAnsi="Times New Roman" w:cs="Times New Roman"/>
          <w:sz w:val="24"/>
          <w:szCs w:val="24"/>
        </w:rPr>
        <w:t>sangat</w:t>
      </w:r>
      <w:r w:rsidR="000965DD" w:rsidRPr="006710D3">
        <w:rPr>
          <w:rFonts w:ascii="Times New Roman" w:hAnsi="Times New Roman" w:cs="Times New Roman"/>
          <w:sz w:val="24"/>
          <w:szCs w:val="24"/>
        </w:rPr>
        <w:t xml:space="preserve"> efektif</w:t>
      </w:r>
      <w:r w:rsidR="00581E55" w:rsidRPr="006710D3">
        <w:rPr>
          <w:rFonts w:ascii="Times New Roman" w:hAnsi="Times New Roman" w:cs="Times New Roman"/>
          <w:sz w:val="24"/>
          <w:szCs w:val="24"/>
        </w:rPr>
        <w:t>.</w:t>
      </w:r>
      <w:r>
        <w:rPr>
          <w:rFonts w:ascii="Times New Roman" w:hAnsi="Times New Roman" w:cs="Times New Roman"/>
          <w:sz w:val="24"/>
          <w:szCs w:val="24"/>
          <w:lang w:val="en-US"/>
        </w:rPr>
        <w:t xml:space="preserve"> Sedangkan</w:t>
      </w:r>
      <w:r w:rsidR="00C700DA">
        <w:rPr>
          <w:rFonts w:ascii="Times New Roman" w:hAnsi="Times New Roman" w:cs="Times New Roman"/>
          <w:sz w:val="24"/>
          <w:szCs w:val="24"/>
          <w:lang w:val="en-US"/>
        </w:rPr>
        <w:t>,</w:t>
      </w:r>
      <w:r>
        <w:rPr>
          <w:rFonts w:ascii="Times New Roman" w:hAnsi="Times New Roman" w:cs="Times New Roman"/>
          <w:sz w:val="24"/>
          <w:szCs w:val="24"/>
          <w:lang w:val="en-US"/>
        </w:rPr>
        <w:t xml:space="preserve"> p</w:t>
      </w:r>
      <w:r w:rsidR="00277D7A"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277D7A" w:rsidRPr="006710D3">
        <w:rPr>
          <w:rFonts w:ascii="Times New Roman" w:hAnsi="Times New Roman" w:cs="Times New Roman"/>
          <w:sz w:val="24"/>
          <w:szCs w:val="24"/>
        </w:rPr>
        <w:t xml:space="preserve"> 2014 realisasi </w:t>
      </w:r>
      <w:r w:rsidR="00C700DA">
        <w:rPr>
          <w:rFonts w:ascii="Times New Roman" w:hAnsi="Times New Roman" w:cs="Times New Roman"/>
          <w:sz w:val="24"/>
          <w:szCs w:val="24"/>
          <w:lang w:val="en-US"/>
        </w:rPr>
        <w:t xml:space="preserve">mencapai,  </w:t>
      </w:r>
      <w:r w:rsidR="001F32B2">
        <w:rPr>
          <w:rFonts w:ascii="Times New Roman" w:hAnsi="Times New Roman" w:cs="Times New Roman"/>
          <w:sz w:val="24"/>
          <w:szCs w:val="24"/>
          <w:lang w:val="en-US"/>
        </w:rPr>
        <w:t>sekitar</w:t>
      </w:r>
      <w:r w:rsidR="00C700DA">
        <w:rPr>
          <w:rFonts w:ascii="Times New Roman" w:hAnsi="Times New Roman" w:cs="Times New Roman"/>
          <w:sz w:val="24"/>
          <w:szCs w:val="24"/>
          <w:lang w:val="en-US"/>
        </w:rPr>
        <w:t xml:space="preserve"> </w:t>
      </w:r>
      <w:r w:rsidR="00277D7A" w:rsidRPr="006710D3">
        <w:rPr>
          <w:rFonts w:ascii="Times New Roman" w:hAnsi="Times New Roman" w:cs="Times New Roman"/>
          <w:sz w:val="24"/>
          <w:szCs w:val="24"/>
        </w:rPr>
        <w:t>96,83% dari target Rp. 18</w:t>
      </w:r>
      <w:r w:rsidR="00156037" w:rsidRPr="006710D3">
        <w:rPr>
          <w:rFonts w:ascii="Times New Roman" w:hAnsi="Times New Roman" w:cs="Times New Roman"/>
          <w:sz w:val="24"/>
          <w:szCs w:val="24"/>
        </w:rPr>
        <w:t>.</w:t>
      </w:r>
      <w:r w:rsidR="00277D7A"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277D7A" w:rsidRPr="006710D3">
        <w:rPr>
          <w:rFonts w:ascii="Times New Roman" w:hAnsi="Times New Roman" w:cs="Times New Roman"/>
          <w:sz w:val="24"/>
          <w:szCs w:val="24"/>
        </w:rPr>
        <w:t>000,-</w:t>
      </w:r>
      <w:r w:rsidR="00C700DA">
        <w:rPr>
          <w:rFonts w:ascii="Times New Roman" w:hAnsi="Times New Roman" w:cs="Times New Roman"/>
          <w:sz w:val="24"/>
          <w:szCs w:val="24"/>
          <w:lang w:val="en-US"/>
        </w:rPr>
        <w:t xml:space="preserve">, </w:t>
      </w:r>
      <w:r w:rsidR="00B81A85" w:rsidRPr="006710D3">
        <w:rPr>
          <w:rFonts w:ascii="Times New Roman" w:hAnsi="Times New Roman" w:cs="Times New Roman"/>
          <w:sz w:val="24"/>
          <w:szCs w:val="24"/>
        </w:rPr>
        <w:t xml:space="preserve"> artinya pemungutan efektif. </w:t>
      </w:r>
      <w:r w:rsidR="00C700DA">
        <w:rPr>
          <w:rFonts w:ascii="Times New Roman" w:hAnsi="Times New Roman" w:cs="Times New Roman"/>
          <w:sz w:val="24"/>
          <w:szCs w:val="24"/>
          <w:lang w:val="en-US"/>
        </w:rPr>
        <w:t>Dengan demikian,</w:t>
      </w:r>
      <w:r>
        <w:rPr>
          <w:rFonts w:ascii="Times New Roman" w:hAnsi="Times New Roman" w:cs="Times New Roman"/>
          <w:sz w:val="24"/>
          <w:szCs w:val="24"/>
          <w:lang w:val="en-US"/>
        </w:rPr>
        <w:t xml:space="preserve"> r</w:t>
      </w:r>
      <w:r w:rsidR="00B81A85" w:rsidRPr="006710D3">
        <w:rPr>
          <w:rFonts w:ascii="Times New Roman" w:hAnsi="Times New Roman" w:cs="Times New Roman"/>
          <w:sz w:val="24"/>
          <w:szCs w:val="24"/>
        </w:rPr>
        <w:t>ata</w:t>
      </w:r>
      <w:r>
        <w:rPr>
          <w:rFonts w:ascii="Times New Roman" w:hAnsi="Times New Roman" w:cs="Times New Roman"/>
          <w:sz w:val="24"/>
          <w:szCs w:val="24"/>
          <w:lang w:val="en-US"/>
        </w:rPr>
        <w:t>-</w:t>
      </w:r>
      <w:r w:rsidR="00C700DA">
        <w:rPr>
          <w:rFonts w:ascii="Times New Roman" w:hAnsi="Times New Roman" w:cs="Times New Roman"/>
          <w:sz w:val="24"/>
          <w:szCs w:val="24"/>
        </w:rPr>
        <w:t xml:space="preserve">rata pertumbuhan </w:t>
      </w:r>
      <w:r w:rsidR="00C700DA">
        <w:rPr>
          <w:rFonts w:ascii="Times New Roman" w:hAnsi="Times New Roman" w:cs="Times New Roman"/>
          <w:sz w:val="24"/>
          <w:szCs w:val="24"/>
          <w:lang w:val="en-US"/>
        </w:rPr>
        <w:t>R</w:t>
      </w:r>
      <w:r w:rsidR="00B81A85" w:rsidRPr="006710D3">
        <w:rPr>
          <w:rFonts w:ascii="Times New Roman" w:hAnsi="Times New Roman" w:cs="Times New Roman"/>
          <w:sz w:val="24"/>
          <w:szCs w:val="24"/>
        </w:rPr>
        <w:t>e</w:t>
      </w:r>
      <w:r w:rsidR="00C700DA">
        <w:rPr>
          <w:rFonts w:ascii="Times New Roman" w:hAnsi="Times New Roman" w:cs="Times New Roman"/>
          <w:sz w:val="24"/>
          <w:szCs w:val="24"/>
          <w:lang w:val="en-US"/>
        </w:rPr>
        <w:t>t</w:t>
      </w:r>
      <w:r w:rsidR="00C700DA">
        <w:rPr>
          <w:rFonts w:ascii="Times New Roman" w:hAnsi="Times New Roman" w:cs="Times New Roman"/>
          <w:sz w:val="24"/>
          <w:szCs w:val="24"/>
        </w:rPr>
        <w:t xml:space="preserve">ribusi </w:t>
      </w:r>
      <w:r w:rsidR="00C700DA">
        <w:rPr>
          <w:rFonts w:ascii="Times New Roman" w:hAnsi="Times New Roman" w:cs="Times New Roman"/>
          <w:sz w:val="24"/>
          <w:szCs w:val="24"/>
          <w:lang w:val="en-US"/>
        </w:rPr>
        <w:t>U</w:t>
      </w:r>
      <w:r w:rsidR="00C700DA">
        <w:rPr>
          <w:rFonts w:ascii="Times New Roman" w:hAnsi="Times New Roman" w:cs="Times New Roman"/>
          <w:sz w:val="24"/>
          <w:szCs w:val="24"/>
        </w:rPr>
        <w:t xml:space="preserve">ji </w:t>
      </w:r>
      <w:r w:rsidR="00C700DA">
        <w:rPr>
          <w:rFonts w:ascii="Times New Roman" w:hAnsi="Times New Roman" w:cs="Times New Roman"/>
          <w:sz w:val="24"/>
          <w:szCs w:val="24"/>
          <w:lang w:val="en-US"/>
        </w:rPr>
        <w:t>K</w:t>
      </w:r>
      <w:r w:rsidR="00B81A85" w:rsidRPr="006710D3">
        <w:rPr>
          <w:rFonts w:ascii="Times New Roman" w:hAnsi="Times New Roman" w:cs="Times New Roman"/>
          <w:sz w:val="24"/>
          <w:szCs w:val="24"/>
        </w:rPr>
        <w:t>en</w:t>
      </w:r>
      <w:r w:rsidR="00C700DA">
        <w:rPr>
          <w:rFonts w:ascii="Times New Roman" w:hAnsi="Times New Roman" w:cs="Times New Roman"/>
          <w:sz w:val="24"/>
          <w:szCs w:val="24"/>
        </w:rPr>
        <w:t xml:space="preserve">daraan </w:t>
      </w:r>
      <w:r w:rsidR="00C700DA">
        <w:rPr>
          <w:rFonts w:ascii="Times New Roman" w:hAnsi="Times New Roman" w:cs="Times New Roman"/>
          <w:sz w:val="24"/>
          <w:szCs w:val="24"/>
          <w:lang w:val="en-US"/>
        </w:rPr>
        <w:t>B</w:t>
      </w:r>
      <w:r w:rsidR="00B81A85" w:rsidRPr="006710D3">
        <w:rPr>
          <w:rFonts w:ascii="Times New Roman" w:hAnsi="Times New Roman" w:cs="Times New Roman"/>
          <w:sz w:val="24"/>
          <w:szCs w:val="24"/>
        </w:rPr>
        <w:t>ermotor mencapai angka 19,65% per</w:t>
      </w:r>
      <w:r w:rsidR="00BD5F9D">
        <w:rPr>
          <w:rFonts w:ascii="Times New Roman" w:hAnsi="Times New Roman" w:cs="Times New Roman"/>
          <w:sz w:val="24"/>
          <w:szCs w:val="24"/>
        </w:rPr>
        <w:t>tahun</w:t>
      </w:r>
      <w:r w:rsidR="00B81A85" w:rsidRPr="006710D3">
        <w:rPr>
          <w:rFonts w:ascii="Times New Roman" w:hAnsi="Times New Roman" w:cs="Times New Roman"/>
          <w:sz w:val="24"/>
          <w:szCs w:val="24"/>
        </w:rPr>
        <w:t xml:space="preserve">. </w:t>
      </w:r>
      <w:r w:rsidR="00C700DA">
        <w:rPr>
          <w:rFonts w:ascii="Times New Roman" w:hAnsi="Times New Roman" w:cs="Times New Roman"/>
          <w:sz w:val="24"/>
          <w:szCs w:val="24"/>
        </w:rPr>
        <w:t xml:space="preserve">Rendahnya pertumbuhan </w:t>
      </w:r>
      <w:r w:rsidR="00C700DA">
        <w:rPr>
          <w:rFonts w:ascii="Times New Roman" w:hAnsi="Times New Roman" w:cs="Times New Roman"/>
          <w:sz w:val="24"/>
          <w:szCs w:val="24"/>
          <w:lang w:val="en-US"/>
        </w:rPr>
        <w:t>R</w:t>
      </w:r>
      <w:r w:rsidR="00C700DA">
        <w:rPr>
          <w:rFonts w:ascii="Times New Roman" w:hAnsi="Times New Roman" w:cs="Times New Roman"/>
          <w:sz w:val="24"/>
          <w:szCs w:val="24"/>
        </w:rPr>
        <w:t xml:space="preserve">etribusi </w:t>
      </w:r>
      <w:r w:rsidR="00C700DA">
        <w:rPr>
          <w:rFonts w:ascii="Times New Roman" w:hAnsi="Times New Roman" w:cs="Times New Roman"/>
          <w:sz w:val="24"/>
          <w:szCs w:val="24"/>
          <w:lang w:val="en-US"/>
        </w:rPr>
        <w:t>U</w:t>
      </w:r>
      <w:r w:rsidR="00C700DA">
        <w:rPr>
          <w:rFonts w:ascii="Times New Roman" w:hAnsi="Times New Roman" w:cs="Times New Roman"/>
          <w:sz w:val="24"/>
          <w:szCs w:val="24"/>
        </w:rPr>
        <w:t xml:space="preserve">ji </w:t>
      </w:r>
      <w:r w:rsidR="00C700DA">
        <w:rPr>
          <w:rFonts w:ascii="Times New Roman" w:hAnsi="Times New Roman" w:cs="Times New Roman"/>
          <w:sz w:val="24"/>
          <w:szCs w:val="24"/>
          <w:lang w:val="en-US"/>
        </w:rPr>
        <w:t>K</w:t>
      </w:r>
      <w:r w:rsidR="00C700DA">
        <w:rPr>
          <w:rFonts w:ascii="Times New Roman" w:hAnsi="Times New Roman" w:cs="Times New Roman"/>
          <w:sz w:val="24"/>
          <w:szCs w:val="24"/>
        </w:rPr>
        <w:t xml:space="preserve">endaraan </w:t>
      </w:r>
      <w:r w:rsidR="00C700DA">
        <w:rPr>
          <w:rFonts w:ascii="Times New Roman" w:hAnsi="Times New Roman" w:cs="Times New Roman"/>
          <w:sz w:val="24"/>
          <w:szCs w:val="24"/>
          <w:lang w:val="en-US"/>
        </w:rPr>
        <w:t>B</w:t>
      </w:r>
      <w:r w:rsidR="00575C50" w:rsidRPr="006710D3">
        <w:rPr>
          <w:rFonts w:ascii="Times New Roman" w:hAnsi="Times New Roman" w:cs="Times New Roman"/>
          <w:sz w:val="24"/>
          <w:szCs w:val="24"/>
        </w:rPr>
        <w:t>ermotor dipengaruhi oleh rendahnya jumlah armada angkutan umum pe</w:t>
      </w:r>
      <w:r w:rsidR="00C700DA">
        <w:rPr>
          <w:rFonts w:ascii="Times New Roman" w:hAnsi="Times New Roman" w:cs="Times New Roman"/>
          <w:sz w:val="24"/>
          <w:szCs w:val="24"/>
          <w:lang w:val="en-US"/>
        </w:rPr>
        <w:t>r</w:t>
      </w:r>
      <w:r w:rsidR="00575C50" w:rsidRPr="006710D3">
        <w:rPr>
          <w:rFonts w:ascii="Times New Roman" w:hAnsi="Times New Roman" w:cs="Times New Roman"/>
          <w:sz w:val="24"/>
          <w:szCs w:val="24"/>
        </w:rPr>
        <w:t>desaan.</w:t>
      </w:r>
    </w:p>
    <w:p w:rsidR="00A3162D" w:rsidRPr="006710D3" w:rsidRDefault="00686F14"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2162A4">
        <w:rPr>
          <w:rFonts w:ascii="Times New Roman" w:hAnsi="Times New Roman" w:cs="Times New Roman"/>
          <w:sz w:val="24"/>
          <w:szCs w:val="24"/>
        </w:rPr>
        <w:t xml:space="preserve">enerimaan </w:t>
      </w:r>
      <w:r w:rsidR="002162A4">
        <w:rPr>
          <w:rFonts w:ascii="Times New Roman" w:hAnsi="Times New Roman" w:cs="Times New Roman"/>
          <w:sz w:val="24"/>
          <w:szCs w:val="24"/>
          <w:lang w:val="en-US"/>
        </w:rPr>
        <w:t>R</w:t>
      </w:r>
      <w:r w:rsidR="00A3162D" w:rsidRPr="006710D3">
        <w:rPr>
          <w:rFonts w:ascii="Times New Roman" w:hAnsi="Times New Roman" w:cs="Times New Roman"/>
          <w:sz w:val="24"/>
          <w:szCs w:val="24"/>
        </w:rPr>
        <w:t xml:space="preserve">etribusi </w:t>
      </w:r>
      <w:r w:rsidR="002162A4">
        <w:rPr>
          <w:rFonts w:ascii="Times New Roman" w:hAnsi="Times New Roman" w:cs="Times New Roman"/>
          <w:sz w:val="24"/>
          <w:szCs w:val="24"/>
          <w:lang w:val="en-US"/>
        </w:rPr>
        <w:t>T</w:t>
      </w:r>
      <w:r w:rsidR="00BC1A39" w:rsidRPr="006710D3">
        <w:rPr>
          <w:rFonts w:ascii="Times New Roman" w:hAnsi="Times New Roman" w:cs="Times New Roman"/>
          <w:sz w:val="24"/>
          <w:szCs w:val="24"/>
        </w:rPr>
        <w:t xml:space="preserve">inja pada </w:t>
      </w:r>
      <w:r w:rsidR="00BD5F9D">
        <w:rPr>
          <w:rFonts w:ascii="Times New Roman" w:hAnsi="Times New Roman" w:cs="Times New Roman"/>
          <w:sz w:val="24"/>
          <w:szCs w:val="24"/>
        </w:rPr>
        <w:t>tahun</w:t>
      </w:r>
      <w:r w:rsidR="00BC1A39" w:rsidRPr="006710D3">
        <w:rPr>
          <w:rFonts w:ascii="Times New Roman" w:hAnsi="Times New Roman" w:cs="Times New Roman"/>
          <w:sz w:val="24"/>
          <w:szCs w:val="24"/>
        </w:rPr>
        <w:t xml:space="preserve"> 2011</w:t>
      </w:r>
      <w:r w:rsidR="00035570" w:rsidRPr="006710D3">
        <w:rPr>
          <w:rFonts w:ascii="Times New Roman" w:hAnsi="Times New Roman" w:cs="Times New Roman"/>
          <w:sz w:val="24"/>
          <w:szCs w:val="24"/>
        </w:rPr>
        <w:t xml:space="preserve"> dan 2012</w:t>
      </w:r>
      <w:r w:rsidR="00BC1A39" w:rsidRPr="006710D3">
        <w:rPr>
          <w:rFonts w:ascii="Times New Roman" w:hAnsi="Times New Roman" w:cs="Times New Roman"/>
          <w:sz w:val="24"/>
          <w:szCs w:val="24"/>
        </w:rPr>
        <w:t xml:space="preserve"> mencapai an</w:t>
      </w:r>
      <w:r w:rsidR="00A3162D" w:rsidRPr="006710D3">
        <w:rPr>
          <w:rFonts w:ascii="Times New Roman" w:hAnsi="Times New Roman" w:cs="Times New Roman"/>
          <w:sz w:val="24"/>
          <w:szCs w:val="24"/>
        </w:rPr>
        <w:t xml:space="preserve">gka </w:t>
      </w:r>
      <w:r w:rsidR="00BC1A39" w:rsidRPr="006710D3">
        <w:rPr>
          <w:rFonts w:ascii="Times New Roman" w:hAnsi="Times New Roman" w:cs="Times New Roman"/>
          <w:sz w:val="24"/>
          <w:szCs w:val="24"/>
        </w:rPr>
        <w:t>71</w:t>
      </w:r>
      <w:r w:rsidR="00573319">
        <w:rPr>
          <w:rFonts w:ascii="Times New Roman" w:hAnsi="Times New Roman" w:cs="Times New Roman"/>
          <w:sz w:val="24"/>
          <w:szCs w:val="24"/>
          <w:lang w:val="en-US"/>
        </w:rPr>
        <w:t xml:space="preserve"> </w:t>
      </w:r>
      <w:r w:rsidR="00A3162D" w:rsidRPr="006710D3">
        <w:rPr>
          <w:rFonts w:ascii="Times New Roman" w:hAnsi="Times New Roman" w:cs="Times New Roman"/>
          <w:sz w:val="24"/>
          <w:szCs w:val="24"/>
        </w:rPr>
        <w:t xml:space="preserve">% </w:t>
      </w:r>
      <w:r w:rsidR="001954C1" w:rsidRPr="006710D3">
        <w:rPr>
          <w:rFonts w:ascii="Times New Roman" w:hAnsi="Times New Roman" w:cs="Times New Roman"/>
          <w:sz w:val="24"/>
          <w:szCs w:val="24"/>
        </w:rPr>
        <w:t xml:space="preserve">dari target </w:t>
      </w:r>
      <w:r w:rsidR="007C09B0" w:rsidRPr="006710D3">
        <w:rPr>
          <w:rFonts w:ascii="Times New Roman" w:hAnsi="Times New Roman" w:cs="Times New Roman"/>
          <w:sz w:val="24"/>
          <w:szCs w:val="24"/>
        </w:rPr>
        <w:t>Rp. 20</w:t>
      </w:r>
      <w:r w:rsidR="00156037" w:rsidRPr="006710D3">
        <w:rPr>
          <w:rFonts w:ascii="Times New Roman" w:hAnsi="Times New Roman" w:cs="Times New Roman"/>
          <w:sz w:val="24"/>
          <w:szCs w:val="24"/>
        </w:rPr>
        <w:t>.</w:t>
      </w:r>
      <w:r w:rsidR="007C09B0"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7C09B0" w:rsidRPr="006710D3">
        <w:rPr>
          <w:rFonts w:ascii="Times New Roman" w:hAnsi="Times New Roman" w:cs="Times New Roman"/>
          <w:sz w:val="24"/>
          <w:szCs w:val="24"/>
        </w:rPr>
        <w:t>000,-</w:t>
      </w:r>
      <w:r w:rsidR="002162A4">
        <w:rPr>
          <w:rFonts w:ascii="Times New Roman" w:hAnsi="Times New Roman" w:cs="Times New Roman"/>
          <w:sz w:val="24"/>
          <w:szCs w:val="24"/>
          <w:lang w:val="en-US"/>
        </w:rPr>
        <w:t xml:space="preserve">, </w:t>
      </w:r>
      <w:r w:rsidR="00A3162D" w:rsidRPr="006710D3">
        <w:rPr>
          <w:rFonts w:ascii="Times New Roman" w:hAnsi="Times New Roman" w:cs="Times New Roman"/>
          <w:sz w:val="24"/>
          <w:szCs w:val="24"/>
        </w:rPr>
        <w:t xml:space="preserve">artinya pemungutan </w:t>
      </w:r>
      <w:r w:rsidR="00BC1A39" w:rsidRPr="006710D3">
        <w:rPr>
          <w:rFonts w:ascii="Times New Roman" w:hAnsi="Times New Roman" w:cs="Times New Roman"/>
          <w:sz w:val="24"/>
          <w:szCs w:val="24"/>
        </w:rPr>
        <w:t>kurang</w:t>
      </w:r>
      <w:r w:rsidR="00D67C1F" w:rsidRPr="006710D3">
        <w:rPr>
          <w:rFonts w:ascii="Times New Roman" w:hAnsi="Times New Roman" w:cs="Times New Roman"/>
          <w:sz w:val="24"/>
          <w:szCs w:val="24"/>
        </w:rPr>
        <w:t xml:space="preserve"> efektif</w:t>
      </w:r>
      <w:r w:rsidR="001954C1" w:rsidRPr="006710D3">
        <w:rPr>
          <w:rFonts w:ascii="Times New Roman" w:hAnsi="Times New Roman" w:cs="Times New Roman"/>
          <w:sz w:val="24"/>
          <w:szCs w:val="24"/>
        </w:rPr>
        <w:t>.</w:t>
      </w:r>
      <w:r w:rsidR="00035570" w:rsidRPr="006710D3">
        <w:rPr>
          <w:rFonts w:ascii="Times New Roman" w:hAnsi="Times New Roman" w:cs="Times New Roman"/>
          <w:sz w:val="24"/>
          <w:szCs w:val="24"/>
        </w:rPr>
        <w:t>Pada</w:t>
      </w:r>
      <w:r w:rsidR="00BD5F9D">
        <w:rPr>
          <w:rFonts w:ascii="Times New Roman" w:hAnsi="Times New Roman" w:cs="Times New Roman"/>
          <w:sz w:val="24"/>
          <w:szCs w:val="24"/>
        </w:rPr>
        <w:t>tahun</w:t>
      </w:r>
      <w:r w:rsidR="00A3162D" w:rsidRPr="006710D3">
        <w:rPr>
          <w:rFonts w:ascii="Times New Roman" w:hAnsi="Times New Roman" w:cs="Times New Roman"/>
          <w:sz w:val="24"/>
          <w:szCs w:val="24"/>
        </w:rPr>
        <w:t xml:space="preserve"> 2013 </w:t>
      </w:r>
      <w:r w:rsidR="005D6039" w:rsidRPr="006710D3">
        <w:rPr>
          <w:rFonts w:ascii="Times New Roman" w:hAnsi="Times New Roman" w:cs="Times New Roman"/>
          <w:sz w:val="24"/>
          <w:szCs w:val="24"/>
        </w:rPr>
        <w:t xml:space="preserve">realisasi </w:t>
      </w:r>
      <w:r w:rsidR="004B514F" w:rsidRPr="006710D3">
        <w:rPr>
          <w:rFonts w:ascii="Times New Roman" w:hAnsi="Times New Roman" w:cs="Times New Roman"/>
          <w:sz w:val="24"/>
          <w:szCs w:val="24"/>
        </w:rPr>
        <w:t xml:space="preserve">penerimaan </w:t>
      </w:r>
      <w:r w:rsidR="00A3162D" w:rsidRPr="006710D3">
        <w:rPr>
          <w:rFonts w:ascii="Times New Roman" w:hAnsi="Times New Roman" w:cs="Times New Roman"/>
          <w:sz w:val="24"/>
          <w:szCs w:val="24"/>
        </w:rPr>
        <w:t xml:space="preserve">mencapai </w:t>
      </w:r>
      <w:r w:rsidR="00BC1A39" w:rsidRPr="006710D3">
        <w:rPr>
          <w:rFonts w:ascii="Times New Roman" w:hAnsi="Times New Roman" w:cs="Times New Roman"/>
          <w:sz w:val="24"/>
          <w:szCs w:val="24"/>
        </w:rPr>
        <w:t>42</w:t>
      </w:r>
      <w:r w:rsidR="00A3162D" w:rsidRPr="006710D3">
        <w:rPr>
          <w:rFonts w:ascii="Times New Roman" w:hAnsi="Times New Roman" w:cs="Times New Roman"/>
          <w:sz w:val="24"/>
          <w:szCs w:val="24"/>
        </w:rPr>
        <w:t>%</w:t>
      </w:r>
      <w:r w:rsidR="002162A4">
        <w:rPr>
          <w:rFonts w:ascii="Times New Roman" w:hAnsi="Times New Roman" w:cs="Times New Roman"/>
          <w:sz w:val="24"/>
          <w:szCs w:val="24"/>
          <w:lang w:val="en-US"/>
        </w:rPr>
        <w:t xml:space="preserve">, </w:t>
      </w:r>
      <w:r w:rsidR="00B221FD" w:rsidRPr="006710D3">
        <w:rPr>
          <w:rFonts w:ascii="Times New Roman" w:hAnsi="Times New Roman" w:cs="Times New Roman"/>
          <w:sz w:val="24"/>
          <w:szCs w:val="24"/>
        </w:rPr>
        <w:t>dari target</w:t>
      </w:r>
      <w:r w:rsidR="002162A4">
        <w:rPr>
          <w:rFonts w:ascii="Times New Roman" w:hAnsi="Times New Roman" w:cs="Times New Roman"/>
          <w:sz w:val="24"/>
          <w:szCs w:val="24"/>
          <w:lang w:val="en-US"/>
        </w:rPr>
        <w:t xml:space="preserve">, </w:t>
      </w:r>
      <w:r w:rsidR="00573319">
        <w:rPr>
          <w:rFonts w:ascii="Times New Roman" w:hAnsi="Times New Roman" w:cs="Times New Roman"/>
          <w:sz w:val="24"/>
          <w:szCs w:val="24"/>
          <w:lang w:val="en-US"/>
        </w:rPr>
        <w:t xml:space="preserve"> sebesar </w:t>
      </w:r>
      <w:r w:rsidR="00035570" w:rsidRPr="006710D3">
        <w:rPr>
          <w:rFonts w:ascii="Times New Roman" w:hAnsi="Times New Roman" w:cs="Times New Roman"/>
          <w:sz w:val="24"/>
          <w:szCs w:val="24"/>
        </w:rPr>
        <w:t>Rp. 30</w:t>
      </w:r>
      <w:r w:rsidR="00156037" w:rsidRPr="006710D3">
        <w:rPr>
          <w:rFonts w:ascii="Times New Roman" w:hAnsi="Times New Roman" w:cs="Times New Roman"/>
          <w:sz w:val="24"/>
          <w:szCs w:val="24"/>
        </w:rPr>
        <w:t>.</w:t>
      </w:r>
      <w:r w:rsidR="00035570"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035570" w:rsidRPr="006710D3">
        <w:rPr>
          <w:rFonts w:ascii="Times New Roman" w:hAnsi="Times New Roman" w:cs="Times New Roman"/>
          <w:sz w:val="24"/>
          <w:szCs w:val="24"/>
        </w:rPr>
        <w:t xml:space="preserve">000,- </w:t>
      </w:r>
      <w:r w:rsidR="005D6039" w:rsidRPr="006710D3">
        <w:rPr>
          <w:rFonts w:ascii="Times New Roman" w:hAnsi="Times New Roman" w:cs="Times New Roman"/>
          <w:sz w:val="24"/>
          <w:szCs w:val="24"/>
        </w:rPr>
        <w:t>artinya pemung</w:t>
      </w:r>
      <w:r w:rsidR="00B07B64">
        <w:rPr>
          <w:rFonts w:ascii="Times New Roman" w:hAnsi="Times New Roman" w:cs="Times New Roman"/>
          <w:sz w:val="24"/>
          <w:szCs w:val="24"/>
        </w:rPr>
        <w:t xml:space="preserve">utan </w:t>
      </w:r>
      <w:r w:rsidR="00B07B64">
        <w:rPr>
          <w:rFonts w:ascii="Times New Roman" w:hAnsi="Times New Roman" w:cs="Times New Roman"/>
          <w:sz w:val="24"/>
          <w:szCs w:val="24"/>
          <w:lang w:val="en-US"/>
        </w:rPr>
        <w:t>R</w:t>
      </w:r>
      <w:r w:rsidR="00C917E8" w:rsidRPr="006710D3">
        <w:rPr>
          <w:rFonts w:ascii="Times New Roman" w:hAnsi="Times New Roman" w:cs="Times New Roman"/>
          <w:sz w:val="24"/>
          <w:szCs w:val="24"/>
        </w:rPr>
        <w:t>etribusi</w:t>
      </w:r>
      <w:r w:rsidR="00B07B64">
        <w:rPr>
          <w:rFonts w:ascii="Times New Roman" w:hAnsi="Times New Roman" w:cs="Times New Roman"/>
          <w:sz w:val="24"/>
          <w:szCs w:val="24"/>
          <w:lang w:val="en-US"/>
        </w:rPr>
        <w:t>T</w:t>
      </w:r>
      <w:r w:rsidR="00B221FD" w:rsidRPr="006710D3">
        <w:rPr>
          <w:rFonts w:ascii="Times New Roman" w:hAnsi="Times New Roman" w:cs="Times New Roman"/>
          <w:sz w:val="24"/>
          <w:szCs w:val="24"/>
        </w:rPr>
        <w:t>inja</w:t>
      </w:r>
      <w:r w:rsidR="00C917E8" w:rsidRPr="006710D3">
        <w:rPr>
          <w:rFonts w:ascii="Times New Roman" w:hAnsi="Times New Roman" w:cs="Times New Roman"/>
          <w:sz w:val="24"/>
          <w:szCs w:val="24"/>
        </w:rPr>
        <w:t xml:space="preserve"> tidak efektif</w:t>
      </w:r>
      <w:r w:rsidR="005D603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5D6039" w:rsidRPr="006710D3">
        <w:rPr>
          <w:rFonts w:ascii="Times New Roman" w:hAnsi="Times New Roman" w:cs="Times New Roman"/>
          <w:sz w:val="24"/>
          <w:szCs w:val="24"/>
        </w:rPr>
        <w:t xml:space="preserve"> 2014  </w:t>
      </w:r>
      <w:r w:rsidR="00C917E8" w:rsidRPr="006710D3">
        <w:rPr>
          <w:rFonts w:ascii="Times New Roman" w:hAnsi="Times New Roman" w:cs="Times New Roman"/>
          <w:sz w:val="24"/>
          <w:szCs w:val="24"/>
        </w:rPr>
        <w:t>realisasi pe</w:t>
      </w:r>
      <w:r w:rsidR="004B514F" w:rsidRPr="006710D3">
        <w:rPr>
          <w:rFonts w:ascii="Times New Roman" w:hAnsi="Times New Roman" w:cs="Times New Roman"/>
          <w:sz w:val="24"/>
          <w:szCs w:val="24"/>
        </w:rPr>
        <w:t>nerimaan</w:t>
      </w:r>
      <w:r w:rsidR="005D6039" w:rsidRPr="006710D3">
        <w:rPr>
          <w:rFonts w:ascii="Times New Roman" w:hAnsi="Times New Roman" w:cs="Times New Roman"/>
          <w:sz w:val="24"/>
          <w:szCs w:val="24"/>
        </w:rPr>
        <w:t>mencapai 47</w:t>
      </w:r>
      <w:r w:rsidR="00573319">
        <w:rPr>
          <w:rFonts w:ascii="Times New Roman" w:hAnsi="Times New Roman" w:cs="Times New Roman"/>
          <w:sz w:val="24"/>
          <w:szCs w:val="24"/>
          <w:lang w:val="en-US"/>
        </w:rPr>
        <w:t xml:space="preserve"> </w:t>
      </w:r>
      <w:r w:rsidR="005D6039" w:rsidRPr="006710D3">
        <w:rPr>
          <w:rFonts w:ascii="Times New Roman" w:hAnsi="Times New Roman" w:cs="Times New Roman"/>
          <w:sz w:val="24"/>
          <w:szCs w:val="24"/>
        </w:rPr>
        <w:t xml:space="preserve">% </w:t>
      </w:r>
      <w:r w:rsidR="00B221FD" w:rsidRPr="006710D3">
        <w:rPr>
          <w:rFonts w:ascii="Times New Roman" w:hAnsi="Times New Roman" w:cs="Times New Roman"/>
          <w:sz w:val="24"/>
          <w:szCs w:val="24"/>
        </w:rPr>
        <w:t>dari target penerimaan</w:t>
      </w:r>
      <w:r w:rsidR="00B07B64">
        <w:rPr>
          <w:rFonts w:ascii="Times New Roman" w:hAnsi="Times New Roman" w:cs="Times New Roman"/>
          <w:sz w:val="24"/>
          <w:szCs w:val="24"/>
          <w:lang w:val="en-US"/>
        </w:rPr>
        <w:t xml:space="preserve">, </w:t>
      </w:r>
      <w:r w:rsidR="00573319">
        <w:rPr>
          <w:rFonts w:ascii="Times New Roman" w:hAnsi="Times New Roman" w:cs="Times New Roman"/>
          <w:sz w:val="24"/>
          <w:szCs w:val="24"/>
          <w:lang w:val="en-US"/>
        </w:rPr>
        <w:t xml:space="preserve">sebesar </w:t>
      </w:r>
      <w:r w:rsidR="00035570" w:rsidRPr="006710D3">
        <w:rPr>
          <w:rFonts w:ascii="Times New Roman" w:hAnsi="Times New Roman" w:cs="Times New Roman"/>
          <w:sz w:val="24"/>
          <w:szCs w:val="24"/>
        </w:rPr>
        <w:t>Rp. 20</w:t>
      </w:r>
      <w:r w:rsidR="00156037" w:rsidRPr="006710D3">
        <w:rPr>
          <w:rFonts w:ascii="Times New Roman" w:hAnsi="Times New Roman" w:cs="Times New Roman"/>
          <w:sz w:val="24"/>
          <w:szCs w:val="24"/>
        </w:rPr>
        <w:t>.</w:t>
      </w:r>
      <w:r w:rsidR="00035570" w:rsidRPr="006710D3">
        <w:rPr>
          <w:rFonts w:ascii="Times New Roman" w:hAnsi="Times New Roman" w:cs="Times New Roman"/>
          <w:sz w:val="24"/>
          <w:szCs w:val="24"/>
        </w:rPr>
        <w:t>000</w:t>
      </w:r>
      <w:r w:rsidR="00156037" w:rsidRPr="006710D3">
        <w:rPr>
          <w:rFonts w:ascii="Times New Roman" w:hAnsi="Times New Roman" w:cs="Times New Roman"/>
          <w:sz w:val="24"/>
          <w:szCs w:val="24"/>
        </w:rPr>
        <w:t>.</w:t>
      </w:r>
      <w:r w:rsidR="00035570" w:rsidRPr="006710D3">
        <w:rPr>
          <w:rFonts w:ascii="Times New Roman" w:hAnsi="Times New Roman" w:cs="Times New Roman"/>
          <w:sz w:val="24"/>
          <w:szCs w:val="24"/>
        </w:rPr>
        <w:t>000,-</w:t>
      </w:r>
      <w:r w:rsidR="00B07B64">
        <w:rPr>
          <w:rFonts w:ascii="Times New Roman" w:hAnsi="Times New Roman" w:cs="Times New Roman"/>
          <w:sz w:val="24"/>
          <w:szCs w:val="24"/>
          <w:lang w:val="en-US"/>
        </w:rPr>
        <w:t xml:space="preserve">, </w:t>
      </w:r>
      <w:r w:rsidR="00A3162D" w:rsidRPr="006710D3">
        <w:rPr>
          <w:rFonts w:ascii="Times New Roman" w:hAnsi="Times New Roman" w:cs="Times New Roman"/>
          <w:sz w:val="24"/>
          <w:szCs w:val="24"/>
        </w:rPr>
        <w:t xml:space="preserve">artinya pemungutan </w:t>
      </w:r>
      <w:r w:rsidR="00BC1A39" w:rsidRPr="006710D3">
        <w:rPr>
          <w:rFonts w:ascii="Times New Roman" w:hAnsi="Times New Roman" w:cs="Times New Roman"/>
          <w:sz w:val="24"/>
          <w:szCs w:val="24"/>
        </w:rPr>
        <w:t>tidak</w:t>
      </w:r>
      <w:r w:rsidR="00A3162D" w:rsidRPr="006710D3">
        <w:rPr>
          <w:rFonts w:ascii="Times New Roman" w:hAnsi="Times New Roman" w:cs="Times New Roman"/>
          <w:sz w:val="24"/>
          <w:szCs w:val="24"/>
        </w:rPr>
        <w:t xml:space="preserve"> efektif</w:t>
      </w:r>
      <w:r w:rsidR="00C917E8" w:rsidRPr="006710D3">
        <w:rPr>
          <w:rFonts w:ascii="Times New Roman" w:hAnsi="Times New Roman" w:cs="Times New Roman"/>
          <w:sz w:val="24"/>
          <w:szCs w:val="24"/>
        </w:rPr>
        <w:t>.</w:t>
      </w:r>
      <w:r w:rsidR="00B07B64">
        <w:rPr>
          <w:rFonts w:ascii="Times New Roman" w:hAnsi="Times New Roman" w:cs="Times New Roman"/>
          <w:sz w:val="24"/>
          <w:szCs w:val="24"/>
        </w:rPr>
        <w:t xml:space="preserve">Tingkat pertumbuhan penerimaan </w:t>
      </w:r>
      <w:r w:rsidR="00B07B64">
        <w:rPr>
          <w:rFonts w:ascii="Times New Roman" w:hAnsi="Times New Roman" w:cs="Times New Roman"/>
          <w:sz w:val="24"/>
          <w:szCs w:val="24"/>
          <w:lang w:val="en-US"/>
        </w:rPr>
        <w:t>R</w:t>
      </w:r>
      <w:r w:rsidR="00B07B64">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T</w:t>
      </w:r>
      <w:r w:rsidR="004B514F" w:rsidRPr="006710D3">
        <w:rPr>
          <w:rFonts w:ascii="Times New Roman" w:hAnsi="Times New Roman" w:cs="Times New Roman"/>
          <w:sz w:val="24"/>
          <w:szCs w:val="24"/>
        </w:rPr>
        <w:t xml:space="preserve">inja pada </w:t>
      </w:r>
      <w:r w:rsidR="00BD5F9D">
        <w:rPr>
          <w:rFonts w:ascii="Times New Roman" w:hAnsi="Times New Roman" w:cs="Times New Roman"/>
          <w:sz w:val="24"/>
          <w:szCs w:val="24"/>
        </w:rPr>
        <w:t>tahun</w:t>
      </w:r>
      <w:r w:rsidR="004B514F" w:rsidRPr="006710D3">
        <w:rPr>
          <w:rFonts w:ascii="Times New Roman" w:hAnsi="Times New Roman" w:cs="Times New Roman"/>
          <w:sz w:val="24"/>
          <w:szCs w:val="24"/>
        </w:rPr>
        <w:t xml:space="preserve"> 2012 tumbuh 0,00%, pada </w:t>
      </w:r>
      <w:r w:rsidR="00BD5F9D">
        <w:rPr>
          <w:rFonts w:ascii="Times New Roman" w:hAnsi="Times New Roman" w:cs="Times New Roman"/>
          <w:sz w:val="24"/>
          <w:szCs w:val="24"/>
        </w:rPr>
        <w:t>tahun</w:t>
      </w:r>
      <w:r w:rsidR="004B514F" w:rsidRPr="006710D3">
        <w:rPr>
          <w:rFonts w:ascii="Times New Roman" w:hAnsi="Times New Roman" w:cs="Times New Roman"/>
          <w:sz w:val="24"/>
          <w:szCs w:val="24"/>
        </w:rPr>
        <w:t xml:space="preserve"> 2013 </w:t>
      </w:r>
      <w:r w:rsidR="001F32B2">
        <w:rPr>
          <w:rFonts w:ascii="Times New Roman" w:hAnsi="Times New Roman" w:cs="Times New Roman"/>
          <w:sz w:val="24"/>
          <w:szCs w:val="24"/>
          <w:lang w:val="en-US"/>
        </w:rPr>
        <w:t>sekitar</w:t>
      </w:r>
      <w:r w:rsidR="004B514F" w:rsidRPr="006710D3">
        <w:rPr>
          <w:rFonts w:ascii="Times New Roman" w:hAnsi="Times New Roman" w:cs="Times New Roman"/>
          <w:sz w:val="24"/>
          <w:szCs w:val="24"/>
        </w:rPr>
        <w:t xml:space="preserve"> 11,27%, dan pada </w:t>
      </w:r>
      <w:r w:rsidR="00BD5F9D">
        <w:rPr>
          <w:rFonts w:ascii="Times New Roman" w:hAnsi="Times New Roman" w:cs="Times New Roman"/>
          <w:sz w:val="24"/>
          <w:szCs w:val="24"/>
        </w:rPr>
        <w:t>tahun</w:t>
      </w:r>
      <w:r w:rsidR="004B514F" w:rsidRPr="006710D3">
        <w:rPr>
          <w:rFonts w:ascii="Times New Roman" w:hAnsi="Times New Roman" w:cs="Times New Roman"/>
          <w:sz w:val="24"/>
          <w:szCs w:val="24"/>
        </w:rPr>
        <w:t xml:space="preserve"> 2014 penerimaan </w:t>
      </w:r>
      <w:r w:rsidR="005B65F1" w:rsidRPr="006710D3">
        <w:rPr>
          <w:rFonts w:ascii="Times New Roman" w:hAnsi="Times New Roman" w:cs="Times New Roman"/>
          <w:sz w:val="24"/>
          <w:szCs w:val="24"/>
        </w:rPr>
        <w:t>25,39%, sehingga ra</w:t>
      </w:r>
      <w:r w:rsidR="00573319">
        <w:rPr>
          <w:rFonts w:ascii="Times New Roman" w:hAnsi="Times New Roman" w:cs="Times New Roman"/>
          <w:sz w:val="24"/>
          <w:szCs w:val="24"/>
        </w:rPr>
        <w:t>ta</w:t>
      </w:r>
      <w:r w:rsidR="00573319">
        <w:rPr>
          <w:rFonts w:ascii="Times New Roman" w:hAnsi="Times New Roman" w:cs="Times New Roman"/>
          <w:sz w:val="24"/>
          <w:szCs w:val="24"/>
          <w:lang w:val="en-US"/>
        </w:rPr>
        <w:t>-</w:t>
      </w:r>
      <w:r w:rsidR="00B07B64">
        <w:rPr>
          <w:rFonts w:ascii="Times New Roman" w:hAnsi="Times New Roman" w:cs="Times New Roman"/>
          <w:sz w:val="24"/>
          <w:szCs w:val="24"/>
        </w:rPr>
        <w:t xml:space="preserve">rata pertumbuhan penerimaan </w:t>
      </w:r>
      <w:r w:rsidR="00B07B64">
        <w:rPr>
          <w:rFonts w:ascii="Times New Roman" w:hAnsi="Times New Roman" w:cs="Times New Roman"/>
          <w:sz w:val="24"/>
          <w:szCs w:val="24"/>
          <w:lang w:val="en-US"/>
        </w:rPr>
        <w:t>R</w:t>
      </w:r>
      <w:r w:rsidR="00B07B64">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T</w:t>
      </w:r>
      <w:r w:rsidR="005B65F1" w:rsidRPr="006710D3">
        <w:rPr>
          <w:rFonts w:ascii="Times New Roman" w:hAnsi="Times New Roman" w:cs="Times New Roman"/>
          <w:sz w:val="24"/>
          <w:szCs w:val="24"/>
        </w:rPr>
        <w:t>inja adalah</w:t>
      </w:r>
      <w:r w:rsidR="00573319">
        <w:rPr>
          <w:rFonts w:ascii="Times New Roman" w:hAnsi="Times New Roman" w:cs="Times New Roman"/>
          <w:sz w:val="24"/>
          <w:szCs w:val="24"/>
          <w:lang w:val="en-US"/>
        </w:rPr>
        <w:t xml:space="preserve"> sekitar </w:t>
      </w:r>
      <w:r w:rsidR="005B65F1" w:rsidRPr="006710D3">
        <w:rPr>
          <w:rFonts w:ascii="Times New Roman" w:hAnsi="Times New Roman" w:cs="Times New Roman"/>
          <w:sz w:val="24"/>
          <w:szCs w:val="24"/>
        </w:rPr>
        <w:t>9,19%</w:t>
      </w:r>
      <w:r w:rsidR="00035570"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5B65F1" w:rsidRPr="006710D3">
        <w:rPr>
          <w:rFonts w:ascii="Times New Roman" w:hAnsi="Times New Roman" w:cs="Times New Roman"/>
          <w:sz w:val="24"/>
          <w:szCs w:val="24"/>
        </w:rPr>
        <w:t>.</w:t>
      </w:r>
      <w:r w:rsidR="00035570" w:rsidRPr="006710D3">
        <w:rPr>
          <w:rFonts w:ascii="Times New Roman" w:hAnsi="Times New Roman" w:cs="Times New Roman"/>
          <w:sz w:val="24"/>
          <w:szCs w:val="24"/>
        </w:rPr>
        <w:t xml:space="preserve"> Kondisi ini dipengaruhi oleh masih rendahnya masyarakat yang membutuhkan pelayanan.</w:t>
      </w:r>
    </w:p>
    <w:p w:rsidR="00BC1A39" w:rsidRPr="006710D3" w:rsidRDefault="00686F14"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 xml:space="preserve">Selanjutnya, untuk </w:t>
      </w:r>
      <w:r w:rsidR="00B07B64">
        <w:rPr>
          <w:rFonts w:ascii="Times New Roman" w:hAnsi="Times New Roman" w:cs="Times New Roman"/>
          <w:sz w:val="24"/>
          <w:szCs w:val="24"/>
        </w:rPr>
        <w:t xml:space="preserve">penerimaan </w:t>
      </w:r>
      <w:r w:rsidR="00B07B64">
        <w:rPr>
          <w:rFonts w:ascii="Times New Roman" w:hAnsi="Times New Roman" w:cs="Times New Roman"/>
          <w:sz w:val="24"/>
          <w:szCs w:val="24"/>
          <w:lang w:val="en-US"/>
        </w:rPr>
        <w:t>R</w:t>
      </w:r>
      <w:r w:rsidR="00B07B64">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engendalian </w:t>
      </w:r>
      <w:r w:rsidR="00B07B64">
        <w:rPr>
          <w:rFonts w:ascii="Times New Roman" w:hAnsi="Times New Roman" w:cs="Times New Roman"/>
          <w:sz w:val="24"/>
          <w:szCs w:val="24"/>
          <w:lang w:val="en-US"/>
        </w:rPr>
        <w:t>M</w:t>
      </w:r>
      <w:r w:rsidR="00B07B64">
        <w:rPr>
          <w:rFonts w:ascii="Times New Roman" w:hAnsi="Times New Roman" w:cs="Times New Roman"/>
          <w:sz w:val="24"/>
          <w:szCs w:val="24"/>
        </w:rPr>
        <w:t xml:space="preserve">enara </w:t>
      </w:r>
      <w:r w:rsidR="00B07B64">
        <w:rPr>
          <w:rFonts w:ascii="Times New Roman" w:hAnsi="Times New Roman" w:cs="Times New Roman"/>
          <w:sz w:val="24"/>
          <w:szCs w:val="24"/>
          <w:lang w:val="en-US"/>
        </w:rPr>
        <w:t>K</w:t>
      </w:r>
      <w:r w:rsidR="00BC1A39" w:rsidRPr="006710D3">
        <w:rPr>
          <w:rFonts w:ascii="Times New Roman" w:hAnsi="Times New Roman" w:cs="Times New Roman"/>
          <w:sz w:val="24"/>
          <w:szCs w:val="24"/>
        </w:rPr>
        <w:t xml:space="preserve">omunikasi   pada </w:t>
      </w:r>
      <w:r w:rsidR="00BD5F9D">
        <w:rPr>
          <w:rFonts w:ascii="Times New Roman" w:hAnsi="Times New Roman" w:cs="Times New Roman"/>
          <w:sz w:val="24"/>
          <w:szCs w:val="24"/>
        </w:rPr>
        <w:t>tahun</w:t>
      </w:r>
      <w:r w:rsidR="00BC1A39" w:rsidRPr="006710D3">
        <w:rPr>
          <w:rFonts w:ascii="Times New Roman" w:hAnsi="Times New Roman" w:cs="Times New Roman"/>
          <w:sz w:val="24"/>
          <w:szCs w:val="24"/>
        </w:rPr>
        <w:t xml:space="preserve"> 2011</w:t>
      </w:r>
      <w:r w:rsidR="0058217B" w:rsidRPr="006710D3">
        <w:rPr>
          <w:rFonts w:ascii="Times New Roman" w:hAnsi="Times New Roman" w:cs="Times New Roman"/>
          <w:sz w:val="24"/>
          <w:szCs w:val="24"/>
        </w:rPr>
        <w:t xml:space="preserve"> dan 2012</w:t>
      </w:r>
      <w:r w:rsidR="00BC1A39" w:rsidRPr="006710D3">
        <w:rPr>
          <w:rFonts w:ascii="Times New Roman" w:hAnsi="Times New Roman" w:cs="Times New Roman"/>
          <w:sz w:val="24"/>
          <w:szCs w:val="24"/>
        </w:rPr>
        <w:t xml:space="preserve"> mencapai angka 12,12% </w:t>
      </w:r>
      <w:r w:rsidR="00B221FD" w:rsidRPr="006710D3">
        <w:rPr>
          <w:rFonts w:ascii="Times New Roman" w:hAnsi="Times New Roman" w:cs="Times New Roman"/>
          <w:sz w:val="24"/>
          <w:szCs w:val="24"/>
        </w:rPr>
        <w:t xml:space="preserve">dari target </w:t>
      </w:r>
      <w:r w:rsidR="00035570" w:rsidRPr="006710D3">
        <w:rPr>
          <w:rFonts w:ascii="Times New Roman" w:hAnsi="Times New Roman" w:cs="Times New Roman"/>
          <w:sz w:val="24"/>
          <w:szCs w:val="24"/>
        </w:rPr>
        <w:t xml:space="preserve"> Rp. 70</w:t>
      </w:r>
      <w:r w:rsidR="00D02C74" w:rsidRPr="006710D3">
        <w:rPr>
          <w:rFonts w:ascii="Times New Roman" w:hAnsi="Times New Roman" w:cs="Times New Roman"/>
          <w:sz w:val="24"/>
          <w:szCs w:val="24"/>
        </w:rPr>
        <w:t>.</w:t>
      </w:r>
      <w:r w:rsidR="0003557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035570" w:rsidRPr="006710D3">
        <w:rPr>
          <w:rFonts w:ascii="Times New Roman" w:hAnsi="Times New Roman" w:cs="Times New Roman"/>
          <w:sz w:val="24"/>
          <w:szCs w:val="24"/>
        </w:rPr>
        <w:t>000,-</w:t>
      </w:r>
      <w:r w:rsidR="00B07B64">
        <w:rPr>
          <w:rFonts w:ascii="Times New Roman" w:hAnsi="Times New Roman" w:cs="Times New Roman"/>
          <w:sz w:val="24"/>
          <w:szCs w:val="24"/>
          <w:lang w:val="en-US"/>
        </w:rPr>
        <w:t>,</w:t>
      </w:r>
      <w:r w:rsidR="00BC1A39" w:rsidRPr="006710D3">
        <w:rPr>
          <w:rFonts w:ascii="Times New Roman" w:hAnsi="Times New Roman" w:cs="Times New Roman"/>
          <w:sz w:val="24"/>
          <w:szCs w:val="24"/>
        </w:rPr>
        <w:t>artinya pemungutan tidak efektif</w:t>
      </w:r>
      <w:r w:rsidR="00B221FD" w:rsidRPr="006710D3">
        <w:rPr>
          <w:rFonts w:ascii="Times New Roman" w:hAnsi="Times New Roman" w:cs="Times New Roman"/>
          <w:sz w:val="24"/>
          <w:szCs w:val="24"/>
        </w:rPr>
        <w:t>.</w:t>
      </w:r>
      <w:r w:rsidR="00035570"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BC1A39" w:rsidRPr="006710D3">
        <w:rPr>
          <w:rFonts w:ascii="Times New Roman" w:hAnsi="Times New Roman" w:cs="Times New Roman"/>
          <w:sz w:val="24"/>
          <w:szCs w:val="24"/>
        </w:rPr>
        <w:t xml:space="preserve"> 2013 </w:t>
      </w:r>
      <w:r w:rsidR="00B221FD" w:rsidRPr="006710D3">
        <w:rPr>
          <w:rFonts w:ascii="Times New Roman" w:hAnsi="Times New Roman" w:cs="Times New Roman"/>
          <w:sz w:val="24"/>
          <w:szCs w:val="24"/>
        </w:rPr>
        <w:t xml:space="preserve">pemungutan </w:t>
      </w:r>
      <w:r w:rsidR="003547D5">
        <w:rPr>
          <w:rFonts w:ascii="Times New Roman" w:hAnsi="Times New Roman" w:cs="Times New Roman"/>
          <w:sz w:val="24"/>
          <w:szCs w:val="24"/>
          <w:lang w:val="en-US"/>
        </w:rPr>
        <w:t>terealisasi</w:t>
      </w:r>
      <w:r w:rsidR="00B07B64">
        <w:rPr>
          <w:rFonts w:ascii="Times New Roman" w:hAnsi="Times New Roman" w:cs="Times New Roman"/>
          <w:sz w:val="24"/>
          <w:szCs w:val="24"/>
          <w:lang w:val="en-US"/>
        </w:rPr>
        <w:t xml:space="preserve"> </w:t>
      </w:r>
      <w:r w:rsidR="00F87DA5" w:rsidRPr="006710D3">
        <w:rPr>
          <w:rFonts w:ascii="Times New Roman" w:hAnsi="Times New Roman" w:cs="Times New Roman"/>
          <w:sz w:val="24"/>
          <w:szCs w:val="24"/>
        </w:rPr>
        <w:t>66,60</w:t>
      </w:r>
      <w:r w:rsidR="00B07B64">
        <w:rPr>
          <w:rFonts w:ascii="Times New Roman" w:hAnsi="Times New Roman" w:cs="Times New Roman"/>
          <w:sz w:val="24"/>
          <w:szCs w:val="24"/>
        </w:rPr>
        <w:t>%</w:t>
      </w:r>
      <w:r w:rsidR="00B07B64">
        <w:rPr>
          <w:rFonts w:ascii="Times New Roman" w:hAnsi="Times New Roman" w:cs="Times New Roman"/>
          <w:sz w:val="24"/>
          <w:szCs w:val="24"/>
          <w:lang w:val="en-US"/>
        </w:rPr>
        <w:t xml:space="preserve">, </w:t>
      </w:r>
      <w:r w:rsidR="00B221FD" w:rsidRPr="006710D3">
        <w:rPr>
          <w:rFonts w:ascii="Times New Roman" w:hAnsi="Times New Roman" w:cs="Times New Roman"/>
          <w:sz w:val="24"/>
          <w:szCs w:val="24"/>
        </w:rPr>
        <w:t xml:space="preserve">dari target </w:t>
      </w:r>
      <w:r w:rsidR="00E61024" w:rsidRPr="006710D3">
        <w:rPr>
          <w:rFonts w:ascii="Times New Roman" w:hAnsi="Times New Roman" w:cs="Times New Roman"/>
          <w:sz w:val="24"/>
          <w:szCs w:val="24"/>
        </w:rPr>
        <w:t>Rp. 250</w:t>
      </w:r>
      <w:r w:rsidR="00D02C74"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B07B64">
        <w:rPr>
          <w:rFonts w:ascii="Times New Roman" w:hAnsi="Times New Roman" w:cs="Times New Roman"/>
          <w:sz w:val="24"/>
          <w:szCs w:val="24"/>
          <w:lang w:val="en-US"/>
        </w:rPr>
        <w:t xml:space="preserve">, </w:t>
      </w:r>
      <w:r w:rsidR="00B07B64">
        <w:rPr>
          <w:rFonts w:ascii="Times New Roman" w:hAnsi="Times New Roman" w:cs="Times New Roman"/>
          <w:sz w:val="24"/>
          <w:szCs w:val="24"/>
        </w:rPr>
        <w:t xml:space="preserve">artinya pemungutan </w:t>
      </w:r>
      <w:r w:rsidR="00B07B64">
        <w:rPr>
          <w:rFonts w:ascii="Times New Roman" w:hAnsi="Times New Roman" w:cs="Times New Roman"/>
          <w:sz w:val="24"/>
          <w:szCs w:val="24"/>
          <w:lang w:val="en-US"/>
        </w:rPr>
        <w:t>R</w:t>
      </w:r>
      <w:r w:rsidR="00BC1A39" w:rsidRPr="006710D3">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engendalian </w:t>
      </w:r>
      <w:r w:rsidR="00B07B64">
        <w:rPr>
          <w:rFonts w:ascii="Times New Roman" w:hAnsi="Times New Roman" w:cs="Times New Roman"/>
          <w:sz w:val="24"/>
          <w:szCs w:val="24"/>
          <w:lang w:val="en-US"/>
        </w:rPr>
        <w:t>M</w:t>
      </w:r>
      <w:r w:rsidR="00B07B64">
        <w:rPr>
          <w:rFonts w:ascii="Times New Roman" w:hAnsi="Times New Roman" w:cs="Times New Roman"/>
          <w:sz w:val="24"/>
          <w:szCs w:val="24"/>
        </w:rPr>
        <w:t xml:space="preserve">enara </w:t>
      </w:r>
      <w:r w:rsidR="00B07B64">
        <w:rPr>
          <w:rFonts w:ascii="Times New Roman" w:hAnsi="Times New Roman" w:cs="Times New Roman"/>
          <w:sz w:val="24"/>
          <w:szCs w:val="24"/>
          <w:lang w:val="en-US"/>
        </w:rPr>
        <w:t>T</w:t>
      </w:r>
      <w:r w:rsidR="006B0AC5" w:rsidRPr="006710D3">
        <w:rPr>
          <w:rFonts w:ascii="Times New Roman" w:hAnsi="Times New Roman" w:cs="Times New Roman"/>
          <w:sz w:val="24"/>
          <w:szCs w:val="24"/>
        </w:rPr>
        <w:t xml:space="preserve">elekomunikasi </w:t>
      </w:r>
      <w:r w:rsidR="00F87DA5" w:rsidRPr="006710D3">
        <w:rPr>
          <w:rFonts w:ascii="Times New Roman" w:hAnsi="Times New Roman" w:cs="Times New Roman"/>
          <w:sz w:val="24"/>
          <w:szCs w:val="24"/>
        </w:rPr>
        <w:t>kurang</w:t>
      </w:r>
      <w:r w:rsidR="00BC1A39" w:rsidRPr="006710D3">
        <w:rPr>
          <w:rFonts w:ascii="Times New Roman" w:hAnsi="Times New Roman" w:cs="Times New Roman"/>
          <w:sz w:val="24"/>
          <w:szCs w:val="24"/>
        </w:rPr>
        <w:t xml:space="preserve"> efektif</w:t>
      </w:r>
      <w:r w:rsidR="00B221FD" w:rsidRPr="006710D3">
        <w:rPr>
          <w:rFonts w:ascii="Times New Roman" w:hAnsi="Times New Roman" w:cs="Times New Roman"/>
          <w:sz w:val="24"/>
          <w:szCs w:val="24"/>
        </w:rPr>
        <w:t xml:space="preserve">. </w:t>
      </w:r>
      <w:r>
        <w:rPr>
          <w:rFonts w:ascii="Times New Roman" w:hAnsi="Times New Roman" w:cs="Times New Roman"/>
          <w:sz w:val="24"/>
          <w:szCs w:val="24"/>
          <w:lang w:val="en-US"/>
        </w:rPr>
        <w:t>Sedangkan p</w:t>
      </w:r>
      <w:r w:rsidR="00E61024"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BC1A39" w:rsidRPr="006710D3">
        <w:rPr>
          <w:rFonts w:ascii="Times New Roman" w:hAnsi="Times New Roman" w:cs="Times New Roman"/>
          <w:sz w:val="24"/>
          <w:szCs w:val="24"/>
        </w:rPr>
        <w:t xml:space="preserve"> 2014</w:t>
      </w:r>
      <w:r w:rsidR="00B221FD" w:rsidRPr="006710D3">
        <w:rPr>
          <w:rFonts w:ascii="Times New Roman" w:hAnsi="Times New Roman" w:cs="Times New Roman"/>
          <w:sz w:val="24"/>
          <w:szCs w:val="24"/>
        </w:rPr>
        <w:t xml:space="preserve"> penerimaan </w:t>
      </w:r>
      <w:r w:rsidR="00BC1A39" w:rsidRPr="006710D3">
        <w:rPr>
          <w:rFonts w:ascii="Times New Roman" w:hAnsi="Times New Roman" w:cs="Times New Roman"/>
          <w:sz w:val="24"/>
          <w:szCs w:val="24"/>
        </w:rPr>
        <w:t xml:space="preserve">mencapai </w:t>
      </w:r>
      <w:r w:rsidR="00F87DA5" w:rsidRPr="006710D3">
        <w:rPr>
          <w:rFonts w:ascii="Times New Roman" w:hAnsi="Times New Roman" w:cs="Times New Roman"/>
          <w:sz w:val="24"/>
          <w:szCs w:val="24"/>
        </w:rPr>
        <w:t>158,93</w:t>
      </w:r>
      <w:r w:rsidR="00BC1A39" w:rsidRPr="006710D3">
        <w:rPr>
          <w:rFonts w:ascii="Times New Roman" w:hAnsi="Times New Roman" w:cs="Times New Roman"/>
          <w:sz w:val="24"/>
          <w:szCs w:val="24"/>
        </w:rPr>
        <w:t>%</w:t>
      </w:r>
      <w:r w:rsidR="00B221FD" w:rsidRPr="006710D3">
        <w:rPr>
          <w:rFonts w:ascii="Times New Roman" w:hAnsi="Times New Roman" w:cs="Times New Roman"/>
          <w:sz w:val="24"/>
          <w:szCs w:val="24"/>
        </w:rPr>
        <w:t xml:space="preserve"> dari target</w:t>
      </w:r>
      <w:r w:rsidR="00E61024" w:rsidRPr="006710D3">
        <w:rPr>
          <w:rFonts w:ascii="Times New Roman" w:hAnsi="Times New Roman" w:cs="Times New Roman"/>
          <w:sz w:val="24"/>
          <w:szCs w:val="24"/>
        </w:rPr>
        <w:t xml:space="preserve"> Rp. 250</w:t>
      </w:r>
      <w:r w:rsidR="00D02C74"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B07B64">
        <w:rPr>
          <w:rFonts w:ascii="Times New Roman" w:hAnsi="Times New Roman" w:cs="Times New Roman"/>
          <w:sz w:val="24"/>
          <w:szCs w:val="24"/>
          <w:lang w:val="en-US"/>
        </w:rPr>
        <w:t>,</w:t>
      </w:r>
      <w:r w:rsidR="00BC1A39" w:rsidRPr="006710D3">
        <w:rPr>
          <w:rFonts w:ascii="Times New Roman" w:hAnsi="Times New Roman" w:cs="Times New Roman"/>
          <w:sz w:val="24"/>
          <w:szCs w:val="24"/>
        </w:rPr>
        <w:t xml:space="preserve"> arti</w:t>
      </w:r>
      <w:r w:rsidR="00B221FD" w:rsidRPr="006710D3">
        <w:rPr>
          <w:rFonts w:ascii="Times New Roman" w:hAnsi="Times New Roman" w:cs="Times New Roman"/>
          <w:sz w:val="24"/>
          <w:szCs w:val="24"/>
        </w:rPr>
        <w:t>nya</w:t>
      </w:r>
      <w:r w:rsidR="00B07B64">
        <w:rPr>
          <w:rFonts w:ascii="Times New Roman" w:hAnsi="Times New Roman" w:cs="Times New Roman"/>
          <w:sz w:val="24"/>
          <w:szCs w:val="24"/>
          <w:lang w:val="en-US"/>
        </w:rPr>
        <w:t>,</w:t>
      </w:r>
      <w:r w:rsidR="00BC1A39" w:rsidRPr="006710D3">
        <w:rPr>
          <w:rFonts w:ascii="Times New Roman" w:hAnsi="Times New Roman" w:cs="Times New Roman"/>
          <w:sz w:val="24"/>
          <w:szCs w:val="24"/>
        </w:rPr>
        <w:t xml:space="preserve"> pemungutan </w:t>
      </w:r>
      <w:r w:rsidR="00B07B64">
        <w:rPr>
          <w:rFonts w:ascii="Times New Roman" w:hAnsi="Times New Roman" w:cs="Times New Roman"/>
          <w:sz w:val="24"/>
          <w:szCs w:val="24"/>
          <w:lang w:val="en-US"/>
        </w:rPr>
        <w:t>R</w:t>
      </w:r>
      <w:r w:rsidR="00B07B64">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engendalian </w:t>
      </w:r>
      <w:r w:rsidR="00B07B64">
        <w:rPr>
          <w:rFonts w:ascii="Times New Roman" w:hAnsi="Times New Roman" w:cs="Times New Roman"/>
          <w:sz w:val="24"/>
          <w:szCs w:val="24"/>
          <w:lang w:val="en-US"/>
        </w:rPr>
        <w:t>M</w:t>
      </w:r>
      <w:r w:rsidR="00B07B64">
        <w:rPr>
          <w:rFonts w:ascii="Times New Roman" w:hAnsi="Times New Roman" w:cs="Times New Roman"/>
          <w:sz w:val="24"/>
          <w:szCs w:val="24"/>
        </w:rPr>
        <w:t xml:space="preserve">enara </w:t>
      </w:r>
      <w:r w:rsidR="00B07B64">
        <w:rPr>
          <w:rFonts w:ascii="Times New Roman" w:hAnsi="Times New Roman" w:cs="Times New Roman"/>
          <w:sz w:val="24"/>
          <w:szCs w:val="24"/>
          <w:lang w:val="en-US"/>
        </w:rPr>
        <w:t>K</w:t>
      </w:r>
      <w:r w:rsidR="005B65F1" w:rsidRPr="006710D3">
        <w:rPr>
          <w:rFonts w:ascii="Times New Roman" w:hAnsi="Times New Roman" w:cs="Times New Roman"/>
          <w:sz w:val="24"/>
          <w:szCs w:val="24"/>
        </w:rPr>
        <w:t xml:space="preserve">omunikasi </w:t>
      </w:r>
      <w:r>
        <w:rPr>
          <w:rFonts w:ascii="Times New Roman" w:hAnsi="Times New Roman" w:cs="Times New Roman"/>
          <w:sz w:val="24"/>
          <w:szCs w:val="24"/>
          <w:lang w:val="en-US"/>
        </w:rPr>
        <w:t xml:space="preserve">pada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tersebut </w:t>
      </w:r>
      <w:r w:rsidR="00F87DA5" w:rsidRPr="006710D3">
        <w:rPr>
          <w:rFonts w:ascii="Times New Roman" w:hAnsi="Times New Roman" w:cs="Times New Roman"/>
          <w:sz w:val="24"/>
          <w:szCs w:val="24"/>
        </w:rPr>
        <w:t>sangat</w:t>
      </w:r>
      <w:r>
        <w:rPr>
          <w:rFonts w:ascii="Times New Roman" w:hAnsi="Times New Roman" w:cs="Times New Roman"/>
          <w:sz w:val="24"/>
          <w:szCs w:val="24"/>
        </w:rPr>
        <w:t xml:space="preserve"> efektif</w:t>
      </w:r>
      <w:r w:rsidR="00B07B64">
        <w:rPr>
          <w:rFonts w:ascii="Times New Roman" w:hAnsi="Times New Roman" w:cs="Times New Roman"/>
          <w:sz w:val="24"/>
          <w:szCs w:val="24"/>
          <w:lang w:val="en-US"/>
        </w:rPr>
        <w:t>. Persentase</w:t>
      </w:r>
      <w:r w:rsidR="00B07B64">
        <w:rPr>
          <w:rFonts w:ascii="Times New Roman" w:hAnsi="Times New Roman" w:cs="Times New Roman"/>
          <w:sz w:val="24"/>
          <w:szCs w:val="24"/>
        </w:rPr>
        <w:t xml:space="preserve"> realisasi </w:t>
      </w:r>
      <w:r w:rsidR="00B07B64">
        <w:rPr>
          <w:rFonts w:ascii="Times New Roman" w:hAnsi="Times New Roman" w:cs="Times New Roman"/>
          <w:sz w:val="24"/>
          <w:szCs w:val="24"/>
          <w:lang w:val="en-US"/>
        </w:rPr>
        <w:t>penerimaan R</w:t>
      </w:r>
      <w:r w:rsidR="00BC1A39" w:rsidRPr="006710D3">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engendalian </w:t>
      </w:r>
      <w:r w:rsidR="00B07B64">
        <w:rPr>
          <w:rFonts w:ascii="Times New Roman" w:hAnsi="Times New Roman" w:cs="Times New Roman"/>
          <w:sz w:val="24"/>
          <w:szCs w:val="24"/>
          <w:lang w:val="en-US"/>
        </w:rPr>
        <w:t>M</w:t>
      </w:r>
      <w:r w:rsidR="00B07B64">
        <w:rPr>
          <w:rFonts w:ascii="Times New Roman" w:hAnsi="Times New Roman" w:cs="Times New Roman"/>
          <w:sz w:val="24"/>
          <w:szCs w:val="24"/>
        </w:rPr>
        <w:t xml:space="preserve">enara </w:t>
      </w:r>
      <w:r w:rsidR="00B07B64">
        <w:rPr>
          <w:rFonts w:ascii="Times New Roman" w:hAnsi="Times New Roman" w:cs="Times New Roman"/>
          <w:sz w:val="24"/>
          <w:szCs w:val="24"/>
          <w:lang w:val="en-US"/>
        </w:rPr>
        <w:t>K</w:t>
      </w:r>
      <w:r w:rsidR="0082791F" w:rsidRPr="006710D3">
        <w:rPr>
          <w:rFonts w:ascii="Times New Roman" w:hAnsi="Times New Roman" w:cs="Times New Roman"/>
          <w:sz w:val="24"/>
          <w:szCs w:val="24"/>
        </w:rPr>
        <w:t xml:space="preserve">omunikasi </w:t>
      </w:r>
      <w:r w:rsidR="0043504F"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43504F" w:rsidRPr="006710D3">
        <w:rPr>
          <w:rFonts w:ascii="Times New Roman" w:hAnsi="Times New Roman" w:cs="Times New Roman"/>
          <w:sz w:val="24"/>
          <w:szCs w:val="24"/>
        </w:rPr>
        <w:t xml:space="preserve"> 201</w:t>
      </w:r>
      <w:r w:rsidR="00275E54" w:rsidRPr="006710D3">
        <w:rPr>
          <w:rFonts w:ascii="Times New Roman" w:hAnsi="Times New Roman" w:cs="Times New Roman"/>
          <w:sz w:val="24"/>
          <w:szCs w:val="24"/>
        </w:rPr>
        <w:t xml:space="preserve">2 </w:t>
      </w:r>
      <w:r w:rsidR="00E767FB" w:rsidRPr="006710D3">
        <w:rPr>
          <w:rFonts w:ascii="Times New Roman" w:hAnsi="Times New Roman" w:cs="Times New Roman"/>
          <w:sz w:val="24"/>
          <w:szCs w:val="24"/>
        </w:rPr>
        <w:t xml:space="preserve">mencapai angka </w:t>
      </w:r>
      <w:r w:rsidR="00B07B64">
        <w:rPr>
          <w:rFonts w:ascii="Times New Roman" w:hAnsi="Times New Roman" w:cs="Times New Roman"/>
          <w:sz w:val="24"/>
          <w:szCs w:val="24"/>
        </w:rPr>
        <w:t>0,00 %,</w:t>
      </w:r>
      <w:r w:rsidR="00573319">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43504F" w:rsidRPr="006710D3">
        <w:rPr>
          <w:rFonts w:ascii="Times New Roman" w:hAnsi="Times New Roman" w:cs="Times New Roman"/>
          <w:sz w:val="24"/>
          <w:szCs w:val="24"/>
        </w:rPr>
        <w:t xml:space="preserve"> 201</w:t>
      </w:r>
      <w:r w:rsidR="00275E54" w:rsidRPr="006710D3">
        <w:rPr>
          <w:rFonts w:ascii="Times New Roman" w:hAnsi="Times New Roman" w:cs="Times New Roman"/>
          <w:sz w:val="24"/>
          <w:szCs w:val="24"/>
        </w:rPr>
        <w:t>3</w:t>
      </w:r>
      <w:r w:rsidR="00573319">
        <w:rPr>
          <w:rFonts w:ascii="Times New Roman" w:hAnsi="Times New Roman" w:cs="Times New Roman"/>
          <w:sz w:val="24"/>
          <w:szCs w:val="24"/>
          <w:lang w:val="en-US"/>
        </w:rPr>
        <w:t xml:space="preserve"> </w:t>
      </w:r>
      <w:r w:rsidR="00275E54" w:rsidRPr="006710D3">
        <w:rPr>
          <w:rFonts w:ascii="Times New Roman" w:hAnsi="Times New Roman" w:cs="Times New Roman"/>
          <w:sz w:val="24"/>
          <w:szCs w:val="24"/>
        </w:rPr>
        <w:t xml:space="preserve">penerimaan </w:t>
      </w:r>
      <w:r>
        <w:rPr>
          <w:rFonts w:ascii="Times New Roman" w:hAnsi="Times New Roman" w:cs="Times New Roman"/>
          <w:sz w:val="24"/>
          <w:szCs w:val="24"/>
          <w:lang w:val="en-US"/>
        </w:rPr>
        <w:t xml:space="preserve">meningkat drastis </w:t>
      </w:r>
      <w:r w:rsidR="001F32B2">
        <w:rPr>
          <w:rFonts w:ascii="Times New Roman" w:hAnsi="Times New Roman" w:cs="Times New Roman"/>
          <w:sz w:val="24"/>
          <w:szCs w:val="24"/>
          <w:lang w:val="en-US"/>
        </w:rPr>
        <w:t>sekitar</w:t>
      </w:r>
      <w:r>
        <w:rPr>
          <w:rFonts w:ascii="Times New Roman" w:hAnsi="Times New Roman" w:cs="Times New Roman"/>
          <w:sz w:val="24"/>
          <w:szCs w:val="24"/>
          <w:lang w:val="en-US"/>
        </w:rPr>
        <w:t xml:space="preserve"> </w:t>
      </w:r>
      <w:r w:rsidR="00275E54" w:rsidRPr="006710D3">
        <w:rPr>
          <w:rFonts w:ascii="Times New Roman" w:hAnsi="Times New Roman" w:cs="Times New Roman"/>
          <w:sz w:val="24"/>
          <w:szCs w:val="24"/>
        </w:rPr>
        <w:t>1.862,39 %</w:t>
      </w:r>
      <w:r w:rsidR="00B07B64">
        <w:rPr>
          <w:rFonts w:ascii="Times New Roman" w:hAnsi="Times New Roman" w:cs="Times New Roman"/>
          <w:sz w:val="24"/>
          <w:szCs w:val="24"/>
          <w:lang w:val="en-US"/>
        </w:rPr>
        <w:t xml:space="preserve">, </w:t>
      </w:r>
      <w:r w:rsidR="00275E54"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275E54" w:rsidRPr="006710D3">
        <w:rPr>
          <w:rFonts w:ascii="Times New Roman" w:hAnsi="Times New Roman" w:cs="Times New Roman"/>
          <w:sz w:val="24"/>
          <w:szCs w:val="24"/>
        </w:rPr>
        <w:t xml:space="preserve"> 2014 pertumbuhan </w:t>
      </w:r>
      <w:r w:rsidR="001F32B2">
        <w:rPr>
          <w:rFonts w:ascii="Times New Roman" w:hAnsi="Times New Roman" w:cs="Times New Roman"/>
          <w:sz w:val="24"/>
          <w:szCs w:val="24"/>
        </w:rPr>
        <w:t>sekitar</w:t>
      </w:r>
      <w:r w:rsidR="00275E54" w:rsidRPr="006710D3">
        <w:rPr>
          <w:rFonts w:ascii="Times New Roman" w:hAnsi="Times New Roman" w:cs="Times New Roman"/>
          <w:sz w:val="24"/>
          <w:szCs w:val="24"/>
        </w:rPr>
        <w:t xml:space="preserve"> 138,64 %, </w:t>
      </w:r>
      <w:r w:rsidR="00573319">
        <w:rPr>
          <w:rFonts w:ascii="Times New Roman" w:hAnsi="Times New Roman" w:cs="Times New Roman"/>
          <w:sz w:val="24"/>
          <w:szCs w:val="24"/>
        </w:rPr>
        <w:t>sehingga rata</w:t>
      </w:r>
      <w:r w:rsidR="00573319">
        <w:rPr>
          <w:rFonts w:ascii="Times New Roman" w:hAnsi="Times New Roman" w:cs="Times New Roman"/>
          <w:sz w:val="24"/>
          <w:szCs w:val="24"/>
          <w:lang w:val="en-US"/>
        </w:rPr>
        <w:t>-</w:t>
      </w:r>
      <w:r w:rsidR="00B07B64">
        <w:rPr>
          <w:rFonts w:ascii="Times New Roman" w:hAnsi="Times New Roman" w:cs="Times New Roman"/>
          <w:sz w:val="24"/>
          <w:szCs w:val="24"/>
        </w:rPr>
        <w:t xml:space="preserve">rata pertumbuhan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emungutan </w:t>
      </w:r>
      <w:r w:rsidR="00B07B64">
        <w:rPr>
          <w:rFonts w:ascii="Times New Roman" w:hAnsi="Times New Roman" w:cs="Times New Roman"/>
          <w:sz w:val="24"/>
          <w:szCs w:val="24"/>
          <w:lang w:val="en-US"/>
        </w:rPr>
        <w:t>R</w:t>
      </w:r>
      <w:r w:rsidR="00B07B64">
        <w:rPr>
          <w:rFonts w:ascii="Times New Roman" w:hAnsi="Times New Roman" w:cs="Times New Roman"/>
          <w:sz w:val="24"/>
          <w:szCs w:val="24"/>
        </w:rPr>
        <w:t xml:space="preserve">etribusi </w:t>
      </w:r>
      <w:r w:rsidR="00B07B64">
        <w:rPr>
          <w:rFonts w:ascii="Times New Roman" w:hAnsi="Times New Roman" w:cs="Times New Roman"/>
          <w:sz w:val="24"/>
          <w:szCs w:val="24"/>
          <w:lang w:val="en-US"/>
        </w:rPr>
        <w:t>P</w:t>
      </w:r>
      <w:r w:rsidR="00B07B64">
        <w:rPr>
          <w:rFonts w:ascii="Times New Roman" w:hAnsi="Times New Roman" w:cs="Times New Roman"/>
          <w:sz w:val="24"/>
          <w:szCs w:val="24"/>
        </w:rPr>
        <w:t xml:space="preserve">engendalian </w:t>
      </w:r>
      <w:r w:rsidR="00B07B64">
        <w:rPr>
          <w:rFonts w:ascii="Times New Roman" w:hAnsi="Times New Roman" w:cs="Times New Roman"/>
          <w:sz w:val="24"/>
          <w:szCs w:val="24"/>
          <w:lang w:val="en-US"/>
        </w:rPr>
        <w:t>M</w:t>
      </w:r>
      <w:r w:rsidR="00B07B64">
        <w:rPr>
          <w:rFonts w:ascii="Times New Roman" w:hAnsi="Times New Roman" w:cs="Times New Roman"/>
          <w:sz w:val="24"/>
          <w:szCs w:val="24"/>
        </w:rPr>
        <w:t xml:space="preserve">enara </w:t>
      </w:r>
      <w:r w:rsidR="00B07B64">
        <w:rPr>
          <w:rFonts w:ascii="Times New Roman" w:hAnsi="Times New Roman" w:cs="Times New Roman"/>
          <w:sz w:val="24"/>
          <w:szCs w:val="24"/>
          <w:lang w:val="en-US"/>
        </w:rPr>
        <w:t>K</w:t>
      </w:r>
      <w:r w:rsidR="00275E54" w:rsidRPr="006710D3">
        <w:rPr>
          <w:rFonts w:ascii="Times New Roman" w:hAnsi="Times New Roman" w:cs="Times New Roman"/>
          <w:sz w:val="24"/>
          <w:szCs w:val="24"/>
        </w:rPr>
        <w:t xml:space="preserve">omunikasi </w:t>
      </w:r>
      <w:r w:rsidR="00573319">
        <w:rPr>
          <w:rFonts w:ascii="Times New Roman" w:hAnsi="Times New Roman" w:cs="Times New Roman"/>
          <w:sz w:val="24"/>
          <w:szCs w:val="24"/>
          <w:lang w:val="en-US"/>
        </w:rPr>
        <w:t xml:space="preserve">sekitar </w:t>
      </w:r>
      <w:r w:rsidR="00275E54" w:rsidRPr="006710D3">
        <w:rPr>
          <w:rFonts w:ascii="Times New Roman" w:hAnsi="Times New Roman" w:cs="Times New Roman"/>
          <w:sz w:val="24"/>
          <w:szCs w:val="24"/>
        </w:rPr>
        <w:t>502,76%</w:t>
      </w:r>
      <w:r w:rsidR="00E61024"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E61024" w:rsidRPr="006710D3">
        <w:rPr>
          <w:rFonts w:ascii="Times New Roman" w:hAnsi="Times New Roman" w:cs="Times New Roman"/>
          <w:sz w:val="24"/>
          <w:szCs w:val="24"/>
        </w:rPr>
        <w:t>.</w:t>
      </w:r>
    </w:p>
    <w:p w:rsidR="00BB1787" w:rsidRPr="006710D3" w:rsidRDefault="00686F14" w:rsidP="000F58F6">
      <w:pPr>
        <w:spacing w:after="0" w:line="360" w:lineRule="auto"/>
        <w:ind w:left="567" w:firstLine="851"/>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0043504F" w:rsidRPr="006710D3">
        <w:rPr>
          <w:rFonts w:ascii="Times New Roman" w:hAnsi="Times New Roman" w:cs="Times New Roman"/>
          <w:sz w:val="24"/>
          <w:szCs w:val="24"/>
        </w:rPr>
        <w:t>enerimaa</w:t>
      </w:r>
      <w:r w:rsidR="002443B4">
        <w:rPr>
          <w:rFonts w:ascii="Times New Roman" w:hAnsi="Times New Roman" w:cs="Times New Roman"/>
          <w:sz w:val="24"/>
          <w:szCs w:val="24"/>
        </w:rPr>
        <w:t xml:space="preserve">n </w:t>
      </w:r>
      <w:r w:rsidR="002443B4">
        <w:rPr>
          <w:rFonts w:ascii="Times New Roman" w:hAnsi="Times New Roman" w:cs="Times New Roman"/>
          <w:sz w:val="24"/>
          <w:szCs w:val="24"/>
          <w:lang w:val="en-US"/>
        </w:rPr>
        <w:t>R</w:t>
      </w:r>
      <w:r w:rsidR="002443B4">
        <w:rPr>
          <w:rFonts w:ascii="Times New Roman" w:hAnsi="Times New Roman" w:cs="Times New Roman"/>
          <w:sz w:val="24"/>
          <w:szCs w:val="24"/>
        </w:rPr>
        <w:t xml:space="preserve">etribusi </w:t>
      </w:r>
      <w:r w:rsidR="002443B4">
        <w:rPr>
          <w:rFonts w:ascii="Times New Roman" w:hAnsi="Times New Roman" w:cs="Times New Roman"/>
          <w:sz w:val="24"/>
          <w:szCs w:val="24"/>
          <w:lang w:val="en-US"/>
        </w:rPr>
        <w:t>P</w:t>
      </w:r>
      <w:r w:rsidR="002443B4">
        <w:rPr>
          <w:rFonts w:ascii="Times New Roman" w:hAnsi="Times New Roman" w:cs="Times New Roman"/>
          <w:sz w:val="24"/>
          <w:szCs w:val="24"/>
        </w:rPr>
        <w:t xml:space="preserve">engolahan </w:t>
      </w:r>
      <w:r w:rsidR="002443B4">
        <w:rPr>
          <w:rFonts w:ascii="Times New Roman" w:hAnsi="Times New Roman" w:cs="Times New Roman"/>
          <w:sz w:val="24"/>
          <w:szCs w:val="24"/>
          <w:lang w:val="en-US"/>
        </w:rPr>
        <w:t>L</w:t>
      </w:r>
      <w:r w:rsidR="002443B4">
        <w:rPr>
          <w:rFonts w:ascii="Times New Roman" w:hAnsi="Times New Roman" w:cs="Times New Roman"/>
          <w:sz w:val="24"/>
          <w:szCs w:val="24"/>
        </w:rPr>
        <w:t xml:space="preserve">imbah </w:t>
      </w:r>
      <w:r w:rsidR="002443B4">
        <w:rPr>
          <w:rFonts w:ascii="Times New Roman" w:hAnsi="Times New Roman" w:cs="Times New Roman"/>
          <w:sz w:val="24"/>
          <w:szCs w:val="24"/>
          <w:lang w:val="en-US"/>
        </w:rPr>
        <w:t>A</w:t>
      </w:r>
      <w:r w:rsidR="0043504F" w:rsidRPr="006710D3">
        <w:rPr>
          <w:rFonts w:ascii="Times New Roman" w:hAnsi="Times New Roman" w:cs="Times New Roman"/>
          <w:sz w:val="24"/>
          <w:szCs w:val="24"/>
        </w:rPr>
        <w:t>ir</w:t>
      </w:r>
      <w:r w:rsidR="00E61024" w:rsidRPr="006710D3">
        <w:rPr>
          <w:rFonts w:ascii="Times New Roman" w:hAnsi="Times New Roman" w:cs="Times New Roman"/>
          <w:sz w:val="24"/>
          <w:szCs w:val="24"/>
        </w:rPr>
        <w:t>,</w:t>
      </w:r>
      <w:r w:rsidR="002443B4">
        <w:rPr>
          <w:rFonts w:ascii="Times New Roman" w:hAnsi="Times New Roman" w:cs="Times New Roman"/>
          <w:sz w:val="24"/>
          <w:szCs w:val="24"/>
          <w:lang w:val="en-US"/>
        </w:rPr>
        <w:t>R</w:t>
      </w:r>
      <w:r w:rsidR="002443B4">
        <w:rPr>
          <w:rFonts w:ascii="Times New Roman" w:hAnsi="Times New Roman" w:cs="Times New Roman"/>
          <w:sz w:val="24"/>
          <w:szCs w:val="24"/>
        </w:rPr>
        <w:t xml:space="preserve">etribusi </w:t>
      </w:r>
      <w:r w:rsidR="002443B4">
        <w:rPr>
          <w:rFonts w:ascii="Times New Roman" w:hAnsi="Times New Roman" w:cs="Times New Roman"/>
          <w:sz w:val="24"/>
          <w:szCs w:val="24"/>
          <w:lang w:val="en-US"/>
        </w:rPr>
        <w:t>P</w:t>
      </w:r>
      <w:r w:rsidR="002443B4">
        <w:rPr>
          <w:rFonts w:ascii="Times New Roman" w:hAnsi="Times New Roman" w:cs="Times New Roman"/>
          <w:sz w:val="24"/>
          <w:szCs w:val="24"/>
        </w:rPr>
        <w:t xml:space="preserve">elayanan </w:t>
      </w:r>
      <w:r w:rsidR="002443B4">
        <w:rPr>
          <w:rFonts w:ascii="Times New Roman" w:hAnsi="Times New Roman" w:cs="Times New Roman"/>
          <w:sz w:val="24"/>
          <w:szCs w:val="24"/>
          <w:lang w:val="en-US"/>
        </w:rPr>
        <w:t>T</w:t>
      </w:r>
      <w:r w:rsidR="002443B4">
        <w:rPr>
          <w:rFonts w:ascii="Times New Roman" w:hAnsi="Times New Roman" w:cs="Times New Roman"/>
          <w:sz w:val="24"/>
          <w:szCs w:val="24"/>
        </w:rPr>
        <w:t xml:space="preserve">era </w:t>
      </w:r>
      <w:r w:rsidR="002443B4">
        <w:rPr>
          <w:rFonts w:ascii="Times New Roman" w:hAnsi="Times New Roman" w:cs="Times New Roman"/>
          <w:sz w:val="24"/>
          <w:szCs w:val="24"/>
          <w:lang w:val="en-US"/>
        </w:rPr>
        <w:t>U</w:t>
      </w:r>
      <w:r w:rsidR="0043504F" w:rsidRPr="006710D3">
        <w:rPr>
          <w:rFonts w:ascii="Times New Roman" w:hAnsi="Times New Roman" w:cs="Times New Roman"/>
          <w:sz w:val="24"/>
          <w:szCs w:val="24"/>
        </w:rPr>
        <w:t xml:space="preserve">lang </w:t>
      </w:r>
      <w:r w:rsidR="002443B4">
        <w:rPr>
          <w:rFonts w:ascii="Times New Roman" w:hAnsi="Times New Roman" w:cs="Times New Roman"/>
          <w:sz w:val="24"/>
          <w:szCs w:val="24"/>
        </w:rPr>
        <w:t xml:space="preserve">dan </w:t>
      </w:r>
      <w:r w:rsidR="002443B4">
        <w:rPr>
          <w:rFonts w:ascii="Times New Roman" w:hAnsi="Times New Roman" w:cs="Times New Roman"/>
          <w:sz w:val="24"/>
          <w:szCs w:val="24"/>
          <w:lang w:val="en-US"/>
        </w:rPr>
        <w:t>R</w:t>
      </w:r>
      <w:r w:rsidR="002443B4">
        <w:rPr>
          <w:rFonts w:ascii="Times New Roman" w:hAnsi="Times New Roman" w:cs="Times New Roman"/>
          <w:sz w:val="24"/>
          <w:szCs w:val="24"/>
        </w:rPr>
        <w:t xml:space="preserve">etribusi </w:t>
      </w:r>
      <w:r w:rsidR="002443B4">
        <w:rPr>
          <w:rFonts w:ascii="Times New Roman" w:hAnsi="Times New Roman" w:cs="Times New Roman"/>
          <w:sz w:val="24"/>
          <w:szCs w:val="24"/>
          <w:lang w:val="en-US"/>
        </w:rPr>
        <w:t>P</w:t>
      </w:r>
      <w:r w:rsidR="00E61024" w:rsidRPr="006710D3">
        <w:rPr>
          <w:rFonts w:ascii="Times New Roman" w:hAnsi="Times New Roman" w:cs="Times New Roman"/>
          <w:sz w:val="24"/>
          <w:szCs w:val="24"/>
        </w:rPr>
        <w:t>endidikan</w:t>
      </w:r>
      <w:r w:rsidR="002443B4">
        <w:rPr>
          <w:rFonts w:ascii="Times New Roman" w:hAnsi="Times New Roman" w:cs="Times New Roman"/>
          <w:sz w:val="24"/>
          <w:szCs w:val="24"/>
          <w:lang w:val="en-US"/>
        </w:rPr>
        <w:t>,</w:t>
      </w:r>
      <w:r w:rsidR="00E61024" w:rsidRPr="006710D3">
        <w:rPr>
          <w:rFonts w:ascii="Times New Roman" w:hAnsi="Times New Roman" w:cs="Times New Roman"/>
          <w:sz w:val="24"/>
          <w:szCs w:val="24"/>
        </w:rPr>
        <w:t xml:space="preserve"> ketiganya</w:t>
      </w:r>
      <w:r w:rsidR="0043504F" w:rsidRPr="006710D3">
        <w:rPr>
          <w:rFonts w:ascii="Times New Roman" w:hAnsi="Times New Roman" w:cs="Times New Roman"/>
          <w:sz w:val="24"/>
          <w:szCs w:val="24"/>
        </w:rPr>
        <w:t xml:space="preserve"> merup</w:t>
      </w:r>
      <w:r w:rsidR="004409A9" w:rsidRPr="006710D3">
        <w:rPr>
          <w:rFonts w:ascii="Times New Roman" w:hAnsi="Times New Roman" w:cs="Times New Roman"/>
          <w:sz w:val="24"/>
          <w:szCs w:val="24"/>
        </w:rPr>
        <w:t>a</w:t>
      </w:r>
      <w:r w:rsidR="0043504F" w:rsidRPr="006710D3">
        <w:rPr>
          <w:rFonts w:ascii="Times New Roman" w:hAnsi="Times New Roman" w:cs="Times New Roman"/>
          <w:sz w:val="24"/>
          <w:szCs w:val="24"/>
        </w:rPr>
        <w:t>kan jenis pungutan</w:t>
      </w:r>
      <w:r w:rsidR="004409A9" w:rsidRPr="006710D3">
        <w:rPr>
          <w:rFonts w:ascii="Times New Roman" w:hAnsi="Times New Roman" w:cs="Times New Roman"/>
          <w:sz w:val="24"/>
          <w:szCs w:val="24"/>
        </w:rPr>
        <w:t xml:space="preserve"> retribusi yang</w:t>
      </w:r>
      <w:r w:rsidR="0043504F" w:rsidRPr="006710D3">
        <w:rPr>
          <w:rFonts w:ascii="Times New Roman" w:hAnsi="Times New Roman" w:cs="Times New Roman"/>
          <w:sz w:val="24"/>
          <w:szCs w:val="24"/>
        </w:rPr>
        <w:t xml:space="preserve"> baru pada </w:t>
      </w:r>
      <w:r w:rsidR="00BD5F9D">
        <w:rPr>
          <w:rFonts w:ascii="Times New Roman" w:hAnsi="Times New Roman" w:cs="Times New Roman"/>
          <w:sz w:val="24"/>
          <w:szCs w:val="24"/>
        </w:rPr>
        <w:t>tahun</w:t>
      </w:r>
      <w:r w:rsidR="0043504F" w:rsidRPr="006710D3">
        <w:rPr>
          <w:rFonts w:ascii="Times New Roman" w:hAnsi="Times New Roman" w:cs="Times New Roman"/>
          <w:sz w:val="24"/>
          <w:szCs w:val="24"/>
        </w:rPr>
        <w:t xml:space="preserve"> 2013. </w:t>
      </w:r>
      <w:r w:rsidR="002443B4">
        <w:rPr>
          <w:rFonts w:ascii="Times New Roman" w:hAnsi="Times New Roman" w:cs="Times New Roman"/>
          <w:sz w:val="24"/>
          <w:szCs w:val="24"/>
          <w:lang w:val="en-US"/>
        </w:rPr>
        <w:t>U</w:t>
      </w:r>
      <w:r w:rsidR="00E767FB" w:rsidRPr="006710D3">
        <w:rPr>
          <w:rFonts w:ascii="Times New Roman" w:hAnsi="Times New Roman" w:cs="Times New Roman"/>
          <w:sz w:val="24"/>
          <w:szCs w:val="24"/>
        </w:rPr>
        <w:t xml:space="preserve">ntuk </w:t>
      </w:r>
      <w:r w:rsidR="002443B4">
        <w:rPr>
          <w:rFonts w:ascii="Times New Roman" w:hAnsi="Times New Roman" w:cs="Times New Roman"/>
          <w:sz w:val="24"/>
          <w:szCs w:val="24"/>
          <w:lang w:val="en-US"/>
        </w:rPr>
        <w:t>R</w:t>
      </w:r>
      <w:r w:rsidR="002443B4">
        <w:rPr>
          <w:rFonts w:ascii="Times New Roman" w:hAnsi="Times New Roman" w:cs="Times New Roman"/>
          <w:sz w:val="24"/>
          <w:szCs w:val="24"/>
        </w:rPr>
        <w:t xml:space="preserve">etribusi </w:t>
      </w:r>
      <w:r w:rsidR="002443B4">
        <w:rPr>
          <w:rFonts w:ascii="Times New Roman" w:hAnsi="Times New Roman" w:cs="Times New Roman"/>
          <w:sz w:val="24"/>
          <w:szCs w:val="24"/>
          <w:lang w:val="en-US"/>
        </w:rPr>
        <w:t>P</w:t>
      </w:r>
      <w:r w:rsidR="0043504F" w:rsidRPr="006710D3">
        <w:rPr>
          <w:rFonts w:ascii="Times New Roman" w:hAnsi="Times New Roman" w:cs="Times New Roman"/>
          <w:sz w:val="24"/>
          <w:szCs w:val="24"/>
        </w:rPr>
        <w:t>engolaha</w:t>
      </w:r>
      <w:r w:rsidR="002443B4">
        <w:rPr>
          <w:rFonts w:ascii="Times New Roman" w:hAnsi="Times New Roman" w:cs="Times New Roman"/>
          <w:sz w:val="24"/>
          <w:szCs w:val="24"/>
        </w:rPr>
        <w:t xml:space="preserve">n </w:t>
      </w:r>
      <w:r w:rsidR="002443B4">
        <w:rPr>
          <w:rFonts w:ascii="Times New Roman" w:hAnsi="Times New Roman" w:cs="Times New Roman"/>
          <w:sz w:val="24"/>
          <w:szCs w:val="24"/>
          <w:lang w:val="en-US"/>
        </w:rPr>
        <w:t>L</w:t>
      </w:r>
      <w:r w:rsidR="00370941" w:rsidRPr="006710D3">
        <w:rPr>
          <w:rFonts w:ascii="Times New Roman" w:hAnsi="Times New Roman" w:cs="Times New Roman"/>
          <w:sz w:val="24"/>
          <w:szCs w:val="24"/>
        </w:rPr>
        <w:t>imbah</w:t>
      </w:r>
      <w:r w:rsidR="002443B4">
        <w:rPr>
          <w:rFonts w:ascii="Times New Roman" w:hAnsi="Times New Roman" w:cs="Times New Roman"/>
          <w:sz w:val="24"/>
          <w:szCs w:val="24"/>
          <w:lang w:val="en-US"/>
        </w:rPr>
        <w:t>A</w:t>
      </w:r>
      <w:r w:rsidR="002443B4">
        <w:rPr>
          <w:rFonts w:ascii="Times New Roman" w:hAnsi="Times New Roman" w:cs="Times New Roman"/>
          <w:sz w:val="24"/>
          <w:szCs w:val="24"/>
        </w:rPr>
        <w:t>ir</w:t>
      </w:r>
      <w:r w:rsidR="002443B4">
        <w:rPr>
          <w:rFonts w:ascii="Times New Roman" w:hAnsi="Times New Roman" w:cs="Times New Roman"/>
          <w:sz w:val="24"/>
          <w:szCs w:val="24"/>
          <w:lang w:val="en-US"/>
        </w:rPr>
        <w:t xml:space="preserve">, </w:t>
      </w:r>
      <w:r w:rsidR="00C2068A">
        <w:rPr>
          <w:rFonts w:ascii="Times New Roman" w:hAnsi="Times New Roman" w:cs="Times New Roman"/>
          <w:sz w:val="24"/>
          <w:szCs w:val="24"/>
          <w:lang w:val="en-US"/>
        </w:rPr>
        <w:t xml:space="preserve">sebesar </w:t>
      </w:r>
      <w:r w:rsidR="00CA3152">
        <w:rPr>
          <w:rFonts w:ascii="Times New Roman" w:hAnsi="Times New Roman" w:cs="Times New Roman"/>
          <w:sz w:val="24"/>
          <w:szCs w:val="24"/>
        </w:rPr>
        <w:t xml:space="preserve">Rp. </w:t>
      </w:r>
      <w:r w:rsidR="00CA3152">
        <w:rPr>
          <w:rFonts w:ascii="Times New Roman" w:hAnsi="Times New Roman" w:cs="Times New Roman"/>
          <w:sz w:val="24"/>
          <w:szCs w:val="24"/>
          <w:lang w:val="en-US"/>
        </w:rPr>
        <w:t>15</w:t>
      </w:r>
      <w:r w:rsidR="00370941" w:rsidRPr="006710D3">
        <w:rPr>
          <w:rFonts w:ascii="Times New Roman" w:hAnsi="Times New Roman" w:cs="Times New Roman"/>
          <w:sz w:val="24"/>
          <w:szCs w:val="24"/>
        </w:rPr>
        <w:t>.000.000</w:t>
      </w:r>
      <w:r w:rsidR="00D02C74" w:rsidRPr="006710D3">
        <w:rPr>
          <w:rFonts w:ascii="Times New Roman" w:hAnsi="Times New Roman" w:cs="Times New Roman"/>
          <w:sz w:val="24"/>
          <w:szCs w:val="24"/>
        </w:rPr>
        <w:t>,-</w:t>
      </w:r>
      <w:r w:rsidR="002443B4">
        <w:rPr>
          <w:rFonts w:ascii="Times New Roman" w:hAnsi="Times New Roman" w:cs="Times New Roman"/>
          <w:sz w:val="24"/>
          <w:szCs w:val="24"/>
          <w:lang w:val="en-US"/>
        </w:rPr>
        <w:t>, dan Retribusi</w:t>
      </w:r>
      <w:r w:rsidR="00C2068A">
        <w:rPr>
          <w:rFonts w:ascii="Times New Roman" w:hAnsi="Times New Roman" w:cs="Times New Roman"/>
          <w:sz w:val="24"/>
          <w:szCs w:val="24"/>
          <w:lang w:val="en-US"/>
        </w:rPr>
        <w:t xml:space="preserve"> </w:t>
      </w:r>
      <w:r w:rsidR="002443B4">
        <w:rPr>
          <w:rFonts w:ascii="Times New Roman" w:hAnsi="Times New Roman" w:cs="Times New Roman"/>
          <w:sz w:val="24"/>
          <w:szCs w:val="24"/>
          <w:lang w:val="en-US"/>
        </w:rPr>
        <w:t>P</w:t>
      </w:r>
      <w:r w:rsidR="002443B4">
        <w:rPr>
          <w:rFonts w:ascii="Times New Roman" w:hAnsi="Times New Roman" w:cs="Times New Roman"/>
          <w:sz w:val="24"/>
          <w:szCs w:val="24"/>
        </w:rPr>
        <w:t xml:space="preserve">elayanan </w:t>
      </w:r>
      <w:r w:rsidR="002443B4">
        <w:rPr>
          <w:rFonts w:ascii="Times New Roman" w:hAnsi="Times New Roman" w:cs="Times New Roman"/>
          <w:sz w:val="24"/>
          <w:szCs w:val="24"/>
          <w:lang w:val="en-US"/>
        </w:rPr>
        <w:t>T</w:t>
      </w:r>
      <w:r w:rsidR="002443B4">
        <w:rPr>
          <w:rFonts w:ascii="Times New Roman" w:hAnsi="Times New Roman" w:cs="Times New Roman"/>
          <w:sz w:val="24"/>
          <w:szCs w:val="24"/>
        </w:rPr>
        <w:t xml:space="preserve">era </w:t>
      </w:r>
      <w:r w:rsidR="002443B4">
        <w:rPr>
          <w:rFonts w:ascii="Times New Roman" w:hAnsi="Times New Roman" w:cs="Times New Roman"/>
          <w:sz w:val="24"/>
          <w:szCs w:val="24"/>
          <w:lang w:val="en-US"/>
        </w:rPr>
        <w:t>U</w:t>
      </w:r>
      <w:r w:rsidR="0043504F" w:rsidRPr="006710D3">
        <w:rPr>
          <w:rFonts w:ascii="Times New Roman" w:hAnsi="Times New Roman" w:cs="Times New Roman"/>
          <w:sz w:val="24"/>
          <w:szCs w:val="24"/>
        </w:rPr>
        <w:t>lang</w:t>
      </w:r>
      <w:r w:rsidR="002443B4">
        <w:rPr>
          <w:rFonts w:ascii="Times New Roman" w:hAnsi="Times New Roman" w:cs="Times New Roman"/>
          <w:sz w:val="24"/>
          <w:szCs w:val="24"/>
        </w:rPr>
        <w:t>,</w:t>
      </w:r>
      <w:r w:rsidR="002443B4">
        <w:rPr>
          <w:rFonts w:ascii="Times New Roman" w:hAnsi="Times New Roman" w:cs="Times New Roman"/>
          <w:sz w:val="24"/>
          <w:szCs w:val="24"/>
          <w:lang w:val="en-US"/>
        </w:rPr>
        <w:t xml:space="preserve"> </w:t>
      </w:r>
      <w:r w:rsidR="00C2068A">
        <w:rPr>
          <w:rFonts w:ascii="Times New Roman" w:hAnsi="Times New Roman" w:cs="Times New Roman"/>
          <w:sz w:val="24"/>
          <w:szCs w:val="24"/>
          <w:lang w:val="en-US"/>
        </w:rPr>
        <w:t>sebesar</w:t>
      </w:r>
      <w:r w:rsidR="00E61024" w:rsidRPr="006710D3">
        <w:rPr>
          <w:rFonts w:ascii="Times New Roman" w:hAnsi="Times New Roman" w:cs="Times New Roman"/>
          <w:sz w:val="24"/>
          <w:szCs w:val="24"/>
        </w:rPr>
        <w:t xml:space="preserve"> Rp.20</w:t>
      </w:r>
      <w:r w:rsidR="00BF2087"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024" w:rsidRPr="006710D3">
        <w:rPr>
          <w:rFonts w:ascii="Times New Roman" w:hAnsi="Times New Roman" w:cs="Times New Roman"/>
          <w:sz w:val="24"/>
          <w:szCs w:val="24"/>
        </w:rPr>
        <w:t>000,-</w:t>
      </w:r>
      <w:r w:rsidR="00CA3152">
        <w:rPr>
          <w:rFonts w:ascii="Times New Roman" w:hAnsi="Times New Roman" w:cs="Times New Roman"/>
          <w:sz w:val="24"/>
          <w:szCs w:val="24"/>
          <w:lang w:val="en-US"/>
        </w:rPr>
        <w:t xml:space="preserve">, Retribusi Pendidikan </w:t>
      </w:r>
      <w:r w:rsidR="00C2068A">
        <w:rPr>
          <w:rFonts w:ascii="Times New Roman" w:hAnsi="Times New Roman" w:cs="Times New Roman"/>
          <w:sz w:val="24"/>
          <w:szCs w:val="24"/>
          <w:lang w:val="en-US"/>
        </w:rPr>
        <w:t xml:space="preserve">sebesar </w:t>
      </w:r>
      <w:r w:rsidR="00CA3152">
        <w:rPr>
          <w:rFonts w:ascii="Times New Roman" w:hAnsi="Times New Roman" w:cs="Times New Roman"/>
          <w:sz w:val="24"/>
          <w:szCs w:val="24"/>
          <w:lang w:val="en-US"/>
        </w:rPr>
        <w:t>Rp.20.000.000,-. D</w:t>
      </w:r>
      <w:r w:rsidR="002443B4">
        <w:rPr>
          <w:rFonts w:ascii="Times New Roman" w:hAnsi="Times New Roman" w:cs="Times New Roman"/>
          <w:sz w:val="24"/>
          <w:szCs w:val="24"/>
          <w:lang w:val="en-US"/>
        </w:rPr>
        <w:t xml:space="preserve">emikian halnya,pada </w:t>
      </w:r>
      <w:r w:rsidR="00BD5F9D">
        <w:rPr>
          <w:rFonts w:ascii="Times New Roman" w:hAnsi="Times New Roman" w:cs="Times New Roman"/>
          <w:sz w:val="24"/>
          <w:szCs w:val="24"/>
          <w:lang w:val="en-US"/>
        </w:rPr>
        <w:t>tahun</w:t>
      </w:r>
      <w:r w:rsidR="00BF2087" w:rsidRPr="006710D3">
        <w:rPr>
          <w:rFonts w:ascii="Times New Roman" w:hAnsi="Times New Roman" w:cs="Times New Roman"/>
          <w:sz w:val="24"/>
          <w:szCs w:val="24"/>
        </w:rPr>
        <w:t xml:space="preserve"> 2014 </w:t>
      </w:r>
      <w:r w:rsidR="002443B4">
        <w:rPr>
          <w:rFonts w:ascii="Times New Roman" w:hAnsi="Times New Roman" w:cs="Times New Roman"/>
          <w:sz w:val="24"/>
          <w:szCs w:val="24"/>
          <w:lang w:val="en-US"/>
        </w:rPr>
        <w:t>R</w:t>
      </w:r>
      <w:r w:rsidR="00BF2087" w:rsidRPr="006710D3">
        <w:rPr>
          <w:rFonts w:ascii="Times New Roman" w:hAnsi="Times New Roman" w:cs="Times New Roman"/>
          <w:sz w:val="24"/>
          <w:szCs w:val="24"/>
        </w:rPr>
        <w:t>et</w:t>
      </w:r>
      <w:r w:rsidR="002443B4">
        <w:rPr>
          <w:rFonts w:ascii="Times New Roman" w:hAnsi="Times New Roman" w:cs="Times New Roman"/>
          <w:sz w:val="24"/>
          <w:szCs w:val="24"/>
        </w:rPr>
        <w:t xml:space="preserve">ribusi </w:t>
      </w:r>
      <w:r w:rsidR="002443B4">
        <w:rPr>
          <w:rFonts w:ascii="Times New Roman" w:hAnsi="Times New Roman" w:cs="Times New Roman"/>
          <w:sz w:val="24"/>
          <w:szCs w:val="24"/>
          <w:lang w:val="en-US"/>
        </w:rPr>
        <w:t>P</w:t>
      </w:r>
      <w:r w:rsidR="002443B4">
        <w:rPr>
          <w:rFonts w:ascii="Times New Roman" w:hAnsi="Times New Roman" w:cs="Times New Roman"/>
          <w:sz w:val="24"/>
          <w:szCs w:val="24"/>
        </w:rPr>
        <w:t xml:space="preserve">engolahan </w:t>
      </w:r>
      <w:r w:rsidR="002443B4">
        <w:rPr>
          <w:rFonts w:ascii="Times New Roman" w:hAnsi="Times New Roman" w:cs="Times New Roman"/>
          <w:sz w:val="24"/>
          <w:szCs w:val="24"/>
          <w:lang w:val="en-US"/>
        </w:rPr>
        <w:t>L</w:t>
      </w:r>
      <w:r w:rsidR="00BF2087" w:rsidRPr="006710D3">
        <w:rPr>
          <w:rFonts w:ascii="Times New Roman" w:hAnsi="Times New Roman" w:cs="Times New Roman"/>
          <w:sz w:val="24"/>
          <w:szCs w:val="24"/>
        </w:rPr>
        <w:t>imb</w:t>
      </w:r>
      <w:r w:rsidR="002443B4">
        <w:rPr>
          <w:rFonts w:ascii="Times New Roman" w:hAnsi="Times New Roman" w:cs="Times New Roman"/>
          <w:sz w:val="24"/>
          <w:szCs w:val="24"/>
        </w:rPr>
        <w:t xml:space="preserve">ah </w:t>
      </w:r>
      <w:r w:rsidR="002443B4">
        <w:rPr>
          <w:rFonts w:ascii="Times New Roman" w:hAnsi="Times New Roman" w:cs="Times New Roman"/>
          <w:sz w:val="24"/>
          <w:szCs w:val="24"/>
          <w:lang w:val="en-US"/>
        </w:rPr>
        <w:t>A</w:t>
      </w:r>
      <w:r w:rsidR="002443B4">
        <w:rPr>
          <w:rFonts w:ascii="Times New Roman" w:hAnsi="Times New Roman" w:cs="Times New Roman"/>
          <w:sz w:val="24"/>
          <w:szCs w:val="24"/>
        </w:rPr>
        <w:t xml:space="preserve">ir </w:t>
      </w:r>
      <w:r w:rsidR="00CA3152">
        <w:rPr>
          <w:rFonts w:ascii="Times New Roman" w:hAnsi="Times New Roman" w:cs="Times New Roman"/>
          <w:sz w:val="24"/>
          <w:szCs w:val="24"/>
          <w:lang w:val="en-US"/>
        </w:rPr>
        <w:t xml:space="preserve">ditargetkan, </w:t>
      </w:r>
      <w:r w:rsidR="00C2068A">
        <w:rPr>
          <w:rFonts w:ascii="Times New Roman" w:hAnsi="Times New Roman" w:cs="Times New Roman"/>
          <w:sz w:val="24"/>
          <w:szCs w:val="24"/>
          <w:lang w:val="en-US"/>
        </w:rPr>
        <w:t xml:space="preserve">sebesar </w:t>
      </w:r>
      <w:r w:rsidR="00CA3152">
        <w:rPr>
          <w:rFonts w:ascii="Times New Roman" w:hAnsi="Times New Roman" w:cs="Times New Roman"/>
          <w:sz w:val="24"/>
          <w:szCs w:val="24"/>
        </w:rPr>
        <w:t xml:space="preserve">Rp. </w:t>
      </w:r>
      <w:r w:rsidR="00CA3152">
        <w:rPr>
          <w:rFonts w:ascii="Times New Roman" w:hAnsi="Times New Roman" w:cs="Times New Roman"/>
          <w:sz w:val="24"/>
          <w:szCs w:val="24"/>
          <w:lang w:val="en-US"/>
        </w:rPr>
        <w:t>1</w:t>
      </w:r>
      <w:r w:rsidR="00370941" w:rsidRPr="006710D3">
        <w:rPr>
          <w:rFonts w:ascii="Times New Roman" w:hAnsi="Times New Roman" w:cs="Times New Roman"/>
          <w:sz w:val="24"/>
          <w:szCs w:val="24"/>
        </w:rPr>
        <w:t>0.000.000</w:t>
      </w:r>
      <w:r w:rsidR="00D02C74" w:rsidRPr="006710D3">
        <w:rPr>
          <w:rFonts w:ascii="Times New Roman" w:hAnsi="Times New Roman" w:cs="Times New Roman"/>
          <w:sz w:val="24"/>
          <w:szCs w:val="24"/>
        </w:rPr>
        <w:t>,-</w:t>
      </w:r>
      <w:r w:rsidR="00CA3152">
        <w:rPr>
          <w:rFonts w:ascii="Times New Roman" w:hAnsi="Times New Roman" w:cs="Times New Roman"/>
          <w:sz w:val="24"/>
          <w:szCs w:val="24"/>
          <w:lang w:val="en-US"/>
        </w:rPr>
        <w:t>, R</w:t>
      </w:r>
      <w:r w:rsidR="00BF2087" w:rsidRPr="006710D3">
        <w:rPr>
          <w:rFonts w:ascii="Times New Roman" w:hAnsi="Times New Roman" w:cs="Times New Roman"/>
          <w:sz w:val="24"/>
          <w:szCs w:val="24"/>
        </w:rPr>
        <w:t>etri</w:t>
      </w:r>
      <w:r w:rsidR="00CA3152">
        <w:rPr>
          <w:rFonts w:ascii="Times New Roman" w:hAnsi="Times New Roman" w:cs="Times New Roman"/>
          <w:sz w:val="24"/>
          <w:szCs w:val="24"/>
        </w:rPr>
        <w:t xml:space="preserve">busi </w:t>
      </w:r>
      <w:r w:rsidR="00CA3152">
        <w:rPr>
          <w:rFonts w:ascii="Times New Roman" w:hAnsi="Times New Roman" w:cs="Times New Roman"/>
          <w:sz w:val="24"/>
          <w:szCs w:val="24"/>
          <w:lang w:val="en-US"/>
        </w:rPr>
        <w:t>P</w:t>
      </w:r>
      <w:r w:rsidR="00CA3152">
        <w:rPr>
          <w:rFonts w:ascii="Times New Roman" w:hAnsi="Times New Roman" w:cs="Times New Roman"/>
          <w:sz w:val="24"/>
          <w:szCs w:val="24"/>
        </w:rPr>
        <w:t xml:space="preserve">elayanan </w:t>
      </w:r>
      <w:r w:rsidR="00CA3152">
        <w:rPr>
          <w:rFonts w:ascii="Times New Roman" w:hAnsi="Times New Roman" w:cs="Times New Roman"/>
          <w:sz w:val="24"/>
          <w:szCs w:val="24"/>
          <w:lang w:val="en-US"/>
        </w:rPr>
        <w:t>T</w:t>
      </w:r>
      <w:r w:rsidR="00CA3152">
        <w:rPr>
          <w:rFonts w:ascii="Times New Roman" w:hAnsi="Times New Roman" w:cs="Times New Roman"/>
          <w:sz w:val="24"/>
          <w:szCs w:val="24"/>
        </w:rPr>
        <w:t xml:space="preserve">era </w:t>
      </w:r>
      <w:r w:rsidR="00CA3152">
        <w:rPr>
          <w:rFonts w:ascii="Times New Roman" w:hAnsi="Times New Roman" w:cs="Times New Roman"/>
          <w:sz w:val="24"/>
          <w:szCs w:val="24"/>
          <w:lang w:val="en-US"/>
        </w:rPr>
        <w:t>U</w:t>
      </w:r>
      <w:r w:rsidR="00BF2087" w:rsidRPr="006710D3">
        <w:rPr>
          <w:rFonts w:ascii="Times New Roman" w:hAnsi="Times New Roman" w:cs="Times New Roman"/>
          <w:sz w:val="24"/>
          <w:szCs w:val="24"/>
        </w:rPr>
        <w:t>lang</w:t>
      </w:r>
      <w:r w:rsidR="00CA3152">
        <w:rPr>
          <w:rFonts w:ascii="Times New Roman" w:hAnsi="Times New Roman" w:cs="Times New Roman"/>
          <w:sz w:val="24"/>
          <w:szCs w:val="24"/>
          <w:lang w:val="en-US"/>
        </w:rPr>
        <w:t xml:space="preserve">, </w:t>
      </w:r>
      <w:r w:rsidR="00C2068A">
        <w:rPr>
          <w:rFonts w:ascii="Times New Roman" w:hAnsi="Times New Roman" w:cs="Times New Roman"/>
          <w:sz w:val="24"/>
          <w:szCs w:val="24"/>
          <w:lang w:val="en-US"/>
        </w:rPr>
        <w:t xml:space="preserve">sebesar </w:t>
      </w:r>
      <w:r w:rsidR="00C2068A">
        <w:rPr>
          <w:rFonts w:ascii="Times New Roman" w:hAnsi="Times New Roman" w:cs="Times New Roman"/>
          <w:sz w:val="24"/>
          <w:szCs w:val="24"/>
        </w:rPr>
        <w:lastRenderedPageBreak/>
        <w:t>Rp.</w:t>
      </w:r>
      <w:r w:rsidR="00CA3152">
        <w:rPr>
          <w:rFonts w:ascii="Times New Roman" w:hAnsi="Times New Roman" w:cs="Times New Roman"/>
          <w:sz w:val="24"/>
          <w:szCs w:val="24"/>
          <w:lang w:val="en-US"/>
        </w:rPr>
        <w:t>5</w:t>
      </w:r>
      <w:r w:rsidR="00CA3152">
        <w:rPr>
          <w:rFonts w:ascii="Times New Roman" w:hAnsi="Times New Roman" w:cs="Times New Roman"/>
          <w:sz w:val="24"/>
          <w:szCs w:val="24"/>
        </w:rPr>
        <w:t>0</w:t>
      </w:r>
      <w:r w:rsidR="00CA3152">
        <w:rPr>
          <w:rFonts w:ascii="Times New Roman" w:hAnsi="Times New Roman" w:cs="Times New Roman"/>
          <w:sz w:val="24"/>
          <w:szCs w:val="24"/>
          <w:lang w:val="en-US"/>
        </w:rPr>
        <w:t>.</w:t>
      </w:r>
      <w:r w:rsidR="00CA3152">
        <w:rPr>
          <w:rFonts w:ascii="Times New Roman" w:hAnsi="Times New Roman" w:cs="Times New Roman"/>
          <w:sz w:val="24"/>
          <w:szCs w:val="24"/>
        </w:rPr>
        <w:t>000</w:t>
      </w:r>
      <w:r w:rsidR="00CA3152">
        <w:rPr>
          <w:rFonts w:ascii="Times New Roman" w:hAnsi="Times New Roman" w:cs="Times New Roman"/>
          <w:sz w:val="24"/>
          <w:szCs w:val="24"/>
          <w:lang w:val="en-US"/>
        </w:rPr>
        <w:t>.</w:t>
      </w:r>
      <w:r w:rsidR="00AE1835"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CA3152">
        <w:rPr>
          <w:rFonts w:ascii="Times New Roman" w:hAnsi="Times New Roman" w:cs="Times New Roman"/>
          <w:sz w:val="24"/>
          <w:szCs w:val="24"/>
          <w:lang w:val="en-US"/>
        </w:rPr>
        <w:t xml:space="preserve">, dan Retribusi Pendidikan, </w:t>
      </w:r>
      <w:r w:rsidR="00C2068A">
        <w:rPr>
          <w:rFonts w:ascii="Times New Roman" w:hAnsi="Times New Roman" w:cs="Times New Roman"/>
          <w:sz w:val="24"/>
          <w:szCs w:val="24"/>
          <w:lang w:val="en-US"/>
        </w:rPr>
        <w:t xml:space="preserve">sebesar </w:t>
      </w:r>
      <w:r w:rsidR="00CA3152">
        <w:rPr>
          <w:rFonts w:ascii="Times New Roman" w:hAnsi="Times New Roman" w:cs="Times New Roman"/>
          <w:sz w:val="24"/>
          <w:szCs w:val="24"/>
          <w:lang w:val="en-US"/>
        </w:rPr>
        <w:t>Rp.</w:t>
      </w:r>
      <w:r w:rsidR="00F05BC1">
        <w:rPr>
          <w:rFonts w:ascii="Times New Roman" w:hAnsi="Times New Roman" w:cs="Times New Roman"/>
          <w:sz w:val="24"/>
          <w:szCs w:val="24"/>
          <w:lang w:val="en-US"/>
        </w:rPr>
        <w:t>10.000.000,</w:t>
      </w:r>
      <w:r w:rsidR="00CA3152">
        <w:rPr>
          <w:rFonts w:ascii="Times New Roman" w:hAnsi="Times New Roman" w:cs="Times New Roman"/>
          <w:sz w:val="24"/>
          <w:szCs w:val="24"/>
          <w:lang w:val="en-US"/>
        </w:rPr>
        <w:t>-. K</w:t>
      </w:r>
      <w:r w:rsidR="00E61024" w:rsidRPr="006710D3">
        <w:rPr>
          <w:rFonts w:ascii="Times New Roman" w:hAnsi="Times New Roman" w:cs="Times New Roman"/>
          <w:sz w:val="24"/>
          <w:szCs w:val="24"/>
        </w:rPr>
        <w:t>etiga</w:t>
      </w:r>
      <w:r w:rsidR="00057BFD" w:rsidRPr="006710D3">
        <w:rPr>
          <w:rFonts w:ascii="Times New Roman" w:hAnsi="Times New Roman" w:cs="Times New Roman"/>
          <w:sz w:val="24"/>
          <w:szCs w:val="24"/>
        </w:rPr>
        <w:t xml:space="preserve"> sumber pen</w:t>
      </w:r>
      <w:r w:rsidR="003F7C81" w:rsidRPr="006710D3">
        <w:rPr>
          <w:rFonts w:ascii="Times New Roman" w:hAnsi="Times New Roman" w:cs="Times New Roman"/>
          <w:sz w:val="24"/>
          <w:szCs w:val="24"/>
        </w:rPr>
        <w:t>dapata</w:t>
      </w:r>
      <w:r w:rsidR="00057BFD" w:rsidRPr="006710D3">
        <w:rPr>
          <w:rFonts w:ascii="Times New Roman" w:hAnsi="Times New Roman" w:cs="Times New Roman"/>
          <w:sz w:val="24"/>
          <w:szCs w:val="24"/>
        </w:rPr>
        <w:t xml:space="preserve">n tersebut </w:t>
      </w:r>
      <w:r w:rsidR="007328B1">
        <w:rPr>
          <w:rFonts w:ascii="Times New Roman" w:hAnsi="Times New Roman" w:cs="Times New Roman"/>
          <w:sz w:val="24"/>
          <w:szCs w:val="24"/>
        </w:rPr>
        <w:t>terealisasi</w:t>
      </w:r>
      <w:r w:rsidR="00F05BC1">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057BFD" w:rsidRPr="006710D3">
        <w:rPr>
          <w:rFonts w:ascii="Times New Roman" w:hAnsi="Times New Roman" w:cs="Times New Roman"/>
          <w:sz w:val="24"/>
          <w:szCs w:val="24"/>
        </w:rPr>
        <w:t xml:space="preserve"> 0,00%.</w:t>
      </w:r>
    </w:p>
    <w:p w:rsidR="000C43DC" w:rsidRPr="006710D3" w:rsidRDefault="000C43DC" w:rsidP="00C2068A">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3.11</w:t>
      </w:r>
    </w:p>
    <w:p w:rsidR="000C43DC" w:rsidRPr="006710D3" w:rsidRDefault="000C43DC" w:rsidP="00C2068A">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Target Retribusi Jasa Usaha Kabupaten Kepulauan Selayar Periode 2010 – 2014</w:t>
      </w:r>
    </w:p>
    <w:tbl>
      <w:tblPr>
        <w:tblStyle w:val="TableGrid"/>
        <w:tblW w:w="0" w:type="auto"/>
        <w:tblInd w:w="720" w:type="dxa"/>
        <w:tblLook w:val="04A0"/>
      </w:tblPr>
      <w:tblGrid>
        <w:gridCol w:w="473"/>
        <w:gridCol w:w="2295"/>
        <w:gridCol w:w="1149"/>
        <w:gridCol w:w="1059"/>
        <w:gridCol w:w="1059"/>
        <w:gridCol w:w="1149"/>
        <w:gridCol w:w="1149"/>
      </w:tblGrid>
      <w:tr w:rsidR="000C43DC" w:rsidRPr="006710D3" w:rsidTr="00BE42F2">
        <w:tc>
          <w:tcPr>
            <w:tcW w:w="473"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No</w:t>
            </w:r>
          </w:p>
        </w:tc>
        <w:tc>
          <w:tcPr>
            <w:tcW w:w="2295"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Retribusi Jasa Usaha</w:t>
            </w:r>
          </w:p>
        </w:tc>
        <w:tc>
          <w:tcPr>
            <w:tcW w:w="1149"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2010</w:t>
            </w:r>
          </w:p>
        </w:tc>
        <w:tc>
          <w:tcPr>
            <w:tcW w:w="1059"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2011</w:t>
            </w:r>
          </w:p>
        </w:tc>
        <w:tc>
          <w:tcPr>
            <w:tcW w:w="1059"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2012</w:t>
            </w:r>
          </w:p>
        </w:tc>
        <w:tc>
          <w:tcPr>
            <w:tcW w:w="1149"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2013</w:t>
            </w:r>
          </w:p>
        </w:tc>
        <w:tc>
          <w:tcPr>
            <w:tcW w:w="1149" w:type="dxa"/>
            <w:vAlign w:val="center"/>
          </w:tcPr>
          <w:p w:rsidR="000C43DC" w:rsidRPr="00686F14" w:rsidRDefault="000C43DC"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2014</w:t>
            </w:r>
          </w:p>
        </w:tc>
      </w:tr>
      <w:tr w:rsidR="000C43DC" w:rsidRPr="006710D3" w:rsidTr="00BE42F2">
        <w:tc>
          <w:tcPr>
            <w:tcW w:w="473" w:type="dxa"/>
            <w:vAlign w:val="center"/>
          </w:tcPr>
          <w:p w:rsidR="000C43DC" w:rsidRPr="006710D3" w:rsidRDefault="000C43D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5" w:type="dxa"/>
            <w:vAlign w:val="center"/>
          </w:tcPr>
          <w:p w:rsidR="000C43DC" w:rsidRPr="006710D3" w:rsidRDefault="000C43DC" w:rsidP="00C2068A">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Pemakaian Kekayaan Daerah</w:t>
            </w:r>
          </w:p>
        </w:tc>
        <w:tc>
          <w:tcPr>
            <w:tcW w:w="114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292.392.000</w:t>
            </w:r>
          </w:p>
        </w:tc>
        <w:tc>
          <w:tcPr>
            <w:tcW w:w="105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130.000.000</w:t>
            </w:r>
          </w:p>
        </w:tc>
        <w:tc>
          <w:tcPr>
            <w:tcW w:w="1059" w:type="dxa"/>
            <w:vAlign w:val="center"/>
          </w:tcPr>
          <w:p w:rsidR="000C43DC" w:rsidRPr="006710D3" w:rsidRDefault="00361B9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r w:rsidR="00F5169B" w:rsidRPr="006710D3">
              <w:rPr>
                <w:rFonts w:ascii="Times New Roman" w:hAnsi="Times New Roman" w:cs="Times New Roman"/>
                <w:sz w:val="24"/>
                <w:szCs w:val="24"/>
                <w:vertAlign w:val="superscript"/>
              </w:rPr>
              <w:t>3</w:t>
            </w:r>
            <w:r w:rsidR="00592A5A" w:rsidRPr="006710D3">
              <w:rPr>
                <w:rFonts w:ascii="Times New Roman" w:hAnsi="Times New Roman" w:cs="Times New Roman"/>
                <w:sz w:val="24"/>
                <w:szCs w:val="24"/>
                <w:vertAlign w:val="superscript"/>
              </w:rPr>
              <w:t>5.000.000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r w:rsidR="001A4436" w:rsidRPr="006710D3">
              <w:rPr>
                <w:rFonts w:ascii="Times New Roman" w:hAnsi="Times New Roman" w:cs="Times New Roman"/>
                <w:sz w:val="24"/>
                <w:szCs w:val="24"/>
                <w:vertAlign w:val="superscript"/>
              </w:rPr>
              <w:t>56</w:t>
            </w:r>
            <w:r w:rsidRPr="006710D3">
              <w:rPr>
                <w:rFonts w:ascii="Times New Roman" w:hAnsi="Times New Roman" w:cs="Times New Roman"/>
                <w:sz w:val="24"/>
                <w:szCs w:val="24"/>
                <w:vertAlign w:val="superscript"/>
              </w:rPr>
              <w:t>.000.000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308.000.000</w:t>
            </w:r>
          </w:p>
        </w:tc>
      </w:tr>
      <w:tr w:rsidR="000C43DC" w:rsidRPr="006710D3" w:rsidTr="00BE42F2">
        <w:tc>
          <w:tcPr>
            <w:tcW w:w="473" w:type="dxa"/>
            <w:vAlign w:val="center"/>
          </w:tcPr>
          <w:p w:rsidR="000C43DC"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95" w:type="dxa"/>
            <w:vAlign w:val="center"/>
          </w:tcPr>
          <w:p w:rsidR="000C43DC" w:rsidRPr="006710D3" w:rsidRDefault="000C43DC"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Pelelangan</w:t>
            </w:r>
          </w:p>
        </w:tc>
        <w:tc>
          <w:tcPr>
            <w:tcW w:w="1149" w:type="dxa"/>
            <w:vAlign w:val="center"/>
          </w:tcPr>
          <w:p w:rsidR="000C43DC" w:rsidRPr="006710D3" w:rsidRDefault="00507B69"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059" w:type="dxa"/>
            <w:vAlign w:val="center"/>
          </w:tcPr>
          <w:p w:rsidR="000C43DC" w:rsidRPr="006710D3" w:rsidRDefault="00361B9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w:t>
            </w:r>
          </w:p>
        </w:tc>
      </w:tr>
      <w:tr w:rsidR="000C43DC" w:rsidRPr="006710D3" w:rsidTr="00BE42F2">
        <w:tc>
          <w:tcPr>
            <w:tcW w:w="473" w:type="dxa"/>
            <w:vAlign w:val="center"/>
          </w:tcPr>
          <w:p w:rsidR="000C43DC"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295" w:type="dxa"/>
            <w:vAlign w:val="center"/>
          </w:tcPr>
          <w:p w:rsidR="000C43DC" w:rsidRPr="006710D3" w:rsidRDefault="000C43DC"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Terminal</w:t>
            </w:r>
          </w:p>
        </w:tc>
        <w:tc>
          <w:tcPr>
            <w:tcW w:w="114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26.500.000</w:t>
            </w:r>
          </w:p>
        </w:tc>
        <w:tc>
          <w:tcPr>
            <w:tcW w:w="105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w:t>
            </w:r>
          </w:p>
        </w:tc>
        <w:tc>
          <w:tcPr>
            <w:tcW w:w="1059" w:type="dxa"/>
            <w:vAlign w:val="center"/>
          </w:tcPr>
          <w:p w:rsidR="000C43DC" w:rsidRPr="006710D3" w:rsidRDefault="00592A5A"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r>
      <w:tr w:rsidR="000C43DC" w:rsidRPr="006710D3" w:rsidTr="00BE42F2">
        <w:tc>
          <w:tcPr>
            <w:tcW w:w="473" w:type="dxa"/>
            <w:vAlign w:val="center"/>
          </w:tcPr>
          <w:p w:rsidR="000C43DC"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295" w:type="dxa"/>
            <w:vAlign w:val="center"/>
          </w:tcPr>
          <w:p w:rsidR="000C43DC" w:rsidRPr="006710D3" w:rsidRDefault="000C43DC"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Parkir Khusus</w:t>
            </w:r>
          </w:p>
        </w:tc>
        <w:tc>
          <w:tcPr>
            <w:tcW w:w="1149" w:type="dxa"/>
            <w:vAlign w:val="center"/>
          </w:tcPr>
          <w:p w:rsidR="000C43DC" w:rsidRPr="006710D3" w:rsidRDefault="00507B69"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15.000.000</w:t>
            </w:r>
          </w:p>
        </w:tc>
        <w:tc>
          <w:tcPr>
            <w:tcW w:w="1059" w:type="dxa"/>
            <w:vAlign w:val="center"/>
          </w:tcPr>
          <w:p w:rsidR="000C43DC" w:rsidRPr="006710D3" w:rsidRDefault="00F66BD0"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r>
      <w:tr w:rsidR="000C43DC" w:rsidRPr="006710D3" w:rsidTr="00BE42F2">
        <w:tc>
          <w:tcPr>
            <w:tcW w:w="473" w:type="dxa"/>
            <w:vAlign w:val="center"/>
          </w:tcPr>
          <w:p w:rsidR="000C43DC"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295" w:type="dxa"/>
            <w:vAlign w:val="center"/>
          </w:tcPr>
          <w:p w:rsidR="000C43DC" w:rsidRPr="006710D3" w:rsidRDefault="000C43DC"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Penginapan/Pesanggrahan/Villa</w:t>
            </w:r>
          </w:p>
        </w:tc>
        <w:tc>
          <w:tcPr>
            <w:tcW w:w="1149" w:type="dxa"/>
            <w:vAlign w:val="center"/>
          </w:tcPr>
          <w:p w:rsidR="000C43DC" w:rsidRPr="006710D3" w:rsidRDefault="00F5169B"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c>
          <w:tcPr>
            <w:tcW w:w="1059" w:type="dxa"/>
            <w:vAlign w:val="center"/>
          </w:tcPr>
          <w:p w:rsidR="000C43DC" w:rsidRPr="006710D3" w:rsidRDefault="00592A5A"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059" w:type="dxa"/>
            <w:vAlign w:val="center"/>
          </w:tcPr>
          <w:p w:rsidR="000C43DC" w:rsidRPr="006710D3" w:rsidRDefault="00F5169B"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120.000.000</w:t>
            </w:r>
          </w:p>
        </w:tc>
        <w:tc>
          <w:tcPr>
            <w:tcW w:w="1149" w:type="dxa"/>
            <w:vAlign w:val="center"/>
          </w:tcPr>
          <w:p w:rsidR="000C43DC" w:rsidRPr="006710D3" w:rsidRDefault="00507B69"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450.000.000</w:t>
            </w:r>
          </w:p>
        </w:tc>
      </w:tr>
      <w:tr w:rsidR="00FE5E37" w:rsidRPr="006710D3" w:rsidTr="00BE42F2">
        <w:tc>
          <w:tcPr>
            <w:tcW w:w="473" w:type="dxa"/>
            <w:vAlign w:val="center"/>
          </w:tcPr>
          <w:p w:rsidR="00FE5E37"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295" w:type="dxa"/>
            <w:vAlign w:val="center"/>
          </w:tcPr>
          <w:p w:rsidR="00FE5E37" w:rsidRPr="006710D3" w:rsidRDefault="00FE5E37"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Rumah Potong Hewan</w:t>
            </w:r>
          </w:p>
        </w:tc>
        <w:tc>
          <w:tcPr>
            <w:tcW w:w="114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r>
      <w:tr w:rsidR="00FE5E37" w:rsidRPr="006710D3" w:rsidTr="00BE42F2">
        <w:tc>
          <w:tcPr>
            <w:tcW w:w="473" w:type="dxa"/>
            <w:vAlign w:val="center"/>
          </w:tcPr>
          <w:p w:rsidR="00FE5E37"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295" w:type="dxa"/>
            <w:vAlign w:val="center"/>
          </w:tcPr>
          <w:p w:rsidR="00FE5E37" w:rsidRPr="006710D3" w:rsidRDefault="00FE5E37"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Pelabuhan</w:t>
            </w:r>
          </w:p>
        </w:tc>
        <w:tc>
          <w:tcPr>
            <w:tcW w:w="114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33.000.000</w:t>
            </w:r>
          </w:p>
        </w:tc>
        <w:tc>
          <w:tcPr>
            <w:tcW w:w="105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270.000.000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320.000.000</w:t>
            </w:r>
          </w:p>
        </w:tc>
      </w:tr>
      <w:tr w:rsidR="00FE5E37" w:rsidRPr="006710D3" w:rsidTr="00BE42F2">
        <w:tc>
          <w:tcPr>
            <w:tcW w:w="473" w:type="dxa"/>
            <w:vAlign w:val="center"/>
          </w:tcPr>
          <w:p w:rsidR="00FE5E37" w:rsidRPr="006710D3" w:rsidRDefault="001A4436"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2295" w:type="dxa"/>
            <w:vAlign w:val="center"/>
          </w:tcPr>
          <w:p w:rsidR="00FE5E37" w:rsidRPr="006710D3" w:rsidRDefault="00FE5E37"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Rekreasi dan Olahraga</w:t>
            </w:r>
          </w:p>
        </w:tc>
        <w:tc>
          <w:tcPr>
            <w:tcW w:w="114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44.000.000</w:t>
            </w:r>
          </w:p>
        </w:tc>
        <w:tc>
          <w:tcPr>
            <w:tcW w:w="1149" w:type="dxa"/>
            <w:vAlign w:val="center"/>
          </w:tcPr>
          <w:p w:rsidR="00FE5E37" w:rsidRPr="006710D3" w:rsidRDefault="001A4436"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r w:rsidR="00FE5E37" w:rsidRPr="006710D3">
              <w:rPr>
                <w:rFonts w:ascii="Times New Roman" w:hAnsi="Times New Roman" w:cs="Times New Roman"/>
                <w:sz w:val="24"/>
                <w:szCs w:val="24"/>
                <w:vertAlign w:val="superscript"/>
              </w:rPr>
              <w:t>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15.000.000</w:t>
            </w:r>
          </w:p>
        </w:tc>
      </w:tr>
      <w:tr w:rsidR="00FE5E37" w:rsidRPr="006710D3" w:rsidTr="00BE42F2">
        <w:tc>
          <w:tcPr>
            <w:tcW w:w="473" w:type="dxa"/>
            <w:vAlign w:val="center"/>
          </w:tcPr>
          <w:p w:rsidR="00FE5E37" w:rsidRPr="006710D3" w:rsidRDefault="005A66D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2295" w:type="dxa"/>
            <w:tcBorders>
              <w:bottom w:val="single" w:sz="4" w:space="0" w:color="000000" w:themeColor="text1"/>
            </w:tcBorders>
            <w:vAlign w:val="center"/>
          </w:tcPr>
          <w:p w:rsidR="00FE5E37" w:rsidRPr="006710D3" w:rsidRDefault="00FE5E37"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Penyeberangan di Air</w:t>
            </w:r>
          </w:p>
        </w:tc>
        <w:tc>
          <w:tcPr>
            <w:tcW w:w="114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178.000.000</w:t>
            </w:r>
          </w:p>
        </w:tc>
        <w:tc>
          <w:tcPr>
            <w:tcW w:w="105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165.000.000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165.000.000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r>
      <w:tr w:rsidR="00FE5E37" w:rsidRPr="006710D3" w:rsidTr="00BE42F2">
        <w:tc>
          <w:tcPr>
            <w:tcW w:w="473" w:type="dxa"/>
            <w:vAlign w:val="center"/>
          </w:tcPr>
          <w:p w:rsidR="00FE5E37" w:rsidRPr="006710D3" w:rsidRDefault="005A66D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w:t>
            </w:r>
          </w:p>
        </w:tc>
        <w:tc>
          <w:tcPr>
            <w:tcW w:w="2295" w:type="dxa"/>
            <w:tcBorders>
              <w:bottom w:val="single" w:sz="4" w:space="0" w:color="auto"/>
            </w:tcBorders>
            <w:vAlign w:val="center"/>
          </w:tcPr>
          <w:p w:rsidR="00FE5E37" w:rsidRPr="006710D3" w:rsidRDefault="00FE5E37"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Penjualan Produksi Usaha Daerah </w:t>
            </w:r>
          </w:p>
        </w:tc>
        <w:tc>
          <w:tcPr>
            <w:tcW w:w="114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FE5E37" w:rsidRPr="006710D3" w:rsidRDefault="00FE5E37"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185.000.000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185.000.000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195.000.000</w:t>
            </w:r>
          </w:p>
        </w:tc>
      </w:tr>
      <w:tr w:rsidR="00FE5E37" w:rsidRPr="006710D3" w:rsidTr="00BE42F2">
        <w:tc>
          <w:tcPr>
            <w:tcW w:w="473" w:type="dxa"/>
          </w:tcPr>
          <w:p w:rsidR="00FE5E37" w:rsidRPr="006710D3" w:rsidRDefault="00FE5E37" w:rsidP="000F58F6">
            <w:pPr>
              <w:pStyle w:val="ListParagraph"/>
              <w:spacing w:line="360" w:lineRule="auto"/>
              <w:ind w:left="0"/>
              <w:jc w:val="both"/>
              <w:rPr>
                <w:rFonts w:ascii="Times New Roman" w:hAnsi="Times New Roman" w:cs="Times New Roman"/>
                <w:sz w:val="24"/>
                <w:szCs w:val="24"/>
              </w:rPr>
            </w:pPr>
          </w:p>
        </w:tc>
        <w:tc>
          <w:tcPr>
            <w:tcW w:w="2295" w:type="dxa"/>
          </w:tcPr>
          <w:p w:rsidR="00FE5E37" w:rsidRPr="006710D3" w:rsidRDefault="00FE5E37" w:rsidP="000F58F6">
            <w:pPr>
              <w:pStyle w:val="ListParagraph"/>
              <w:spacing w:line="360" w:lineRule="auto"/>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149" w:type="dxa"/>
            <w:vAlign w:val="center"/>
          </w:tcPr>
          <w:p w:rsidR="00FE5E37"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529.892.000</w:t>
            </w:r>
          </w:p>
        </w:tc>
        <w:tc>
          <w:tcPr>
            <w:tcW w:w="1059" w:type="dxa"/>
            <w:vAlign w:val="center"/>
          </w:tcPr>
          <w:p w:rsidR="00FE5E37" w:rsidRPr="006710D3" w:rsidRDefault="00FE5E37" w:rsidP="000F58F6">
            <w:pPr>
              <w:spacing w:line="360" w:lineRule="auto"/>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725.000.000</w:t>
            </w:r>
          </w:p>
        </w:tc>
        <w:tc>
          <w:tcPr>
            <w:tcW w:w="105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719.000.000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1.060.000.000</w:t>
            </w:r>
          </w:p>
        </w:tc>
        <w:tc>
          <w:tcPr>
            <w:tcW w:w="1149" w:type="dxa"/>
            <w:vAlign w:val="center"/>
          </w:tcPr>
          <w:p w:rsidR="00FE5E37" w:rsidRPr="006710D3" w:rsidRDefault="00FE5E37"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w:t>
            </w:r>
            <w:r w:rsidR="00B84589" w:rsidRPr="006710D3">
              <w:rPr>
                <w:rFonts w:ascii="Times New Roman" w:hAnsi="Times New Roman" w:cs="Times New Roman"/>
                <w:sz w:val="24"/>
                <w:szCs w:val="24"/>
                <w:vertAlign w:val="superscript"/>
              </w:rPr>
              <w:t>1</w:t>
            </w:r>
            <w:r w:rsidRPr="006710D3">
              <w:rPr>
                <w:rFonts w:ascii="Times New Roman" w:hAnsi="Times New Roman" w:cs="Times New Roman"/>
                <w:sz w:val="24"/>
                <w:szCs w:val="24"/>
                <w:vertAlign w:val="superscript"/>
              </w:rPr>
              <w:t>3.000.000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2D79E2" w:rsidRDefault="002D79E2" w:rsidP="000F58F6">
      <w:pPr>
        <w:pStyle w:val="ListParagraph"/>
        <w:spacing w:after="0" w:line="360" w:lineRule="auto"/>
        <w:jc w:val="center"/>
        <w:rPr>
          <w:rFonts w:ascii="Times New Roman" w:hAnsi="Times New Roman" w:cs="Times New Roman"/>
          <w:sz w:val="24"/>
          <w:szCs w:val="24"/>
          <w:lang w:val="en-US"/>
        </w:rPr>
      </w:pPr>
    </w:p>
    <w:p w:rsidR="00FE5E37" w:rsidRPr="006710D3" w:rsidRDefault="00CA3E8F" w:rsidP="000F58F6">
      <w:pPr>
        <w:pStyle w:val="ListParagraph"/>
        <w:spacing w:after="0" w:line="360" w:lineRule="auto"/>
        <w:jc w:val="center"/>
        <w:rPr>
          <w:rFonts w:ascii="Times New Roman" w:hAnsi="Times New Roman" w:cs="Times New Roman"/>
          <w:sz w:val="24"/>
          <w:szCs w:val="24"/>
        </w:rPr>
      </w:pPr>
      <w:r w:rsidRPr="006710D3">
        <w:rPr>
          <w:rFonts w:ascii="Times New Roman" w:hAnsi="Times New Roman" w:cs="Times New Roman"/>
          <w:sz w:val="24"/>
          <w:szCs w:val="24"/>
        </w:rPr>
        <w:t>Tabel 3.12</w:t>
      </w:r>
    </w:p>
    <w:p w:rsidR="00FE5E37" w:rsidRPr="006710D3" w:rsidRDefault="00FE5E37" w:rsidP="000F58F6">
      <w:pPr>
        <w:pStyle w:val="ListParagraph"/>
        <w:spacing w:after="0" w:line="360" w:lineRule="auto"/>
        <w:jc w:val="center"/>
        <w:rPr>
          <w:rFonts w:ascii="Times New Roman" w:hAnsi="Times New Roman" w:cs="Times New Roman"/>
          <w:sz w:val="24"/>
          <w:szCs w:val="24"/>
        </w:rPr>
      </w:pPr>
      <w:r w:rsidRPr="006710D3">
        <w:rPr>
          <w:rFonts w:ascii="Times New Roman" w:hAnsi="Times New Roman" w:cs="Times New Roman"/>
          <w:sz w:val="24"/>
          <w:szCs w:val="24"/>
        </w:rPr>
        <w:t>Realisasi Retribusi Jasa Usaha Kabupaten Kepulauan Selayar Periode 2010 – 2014</w:t>
      </w:r>
    </w:p>
    <w:tbl>
      <w:tblPr>
        <w:tblStyle w:val="TableGrid"/>
        <w:tblW w:w="0" w:type="auto"/>
        <w:tblInd w:w="720" w:type="dxa"/>
        <w:tblLook w:val="04A0"/>
      </w:tblPr>
      <w:tblGrid>
        <w:gridCol w:w="473"/>
        <w:gridCol w:w="2293"/>
        <w:gridCol w:w="1114"/>
        <w:gridCol w:w="1128"/>
        <w:gridCol w:w="1148"/>
        <w:gridCol w:w="1148"/>
        <w:gridCol w:w="1148"/>
      </w:tblGrid>
      <w:tr w:rsidR="003A4E4E" w:rsidRPr="006710D3" w:rsidTr="004C7342">
        <w:tc>
          <w:tcPr>
            <w:tcW w:w="473"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No</w:t>
            </w:r>
          </w:p>
        </w:tc>
        <w:tc>
          <w:tcPr>
            <w:tcW w:w="2293" w:type="dxa"/>
            <w:vAlign w:val="center"/>
          </w:tcPr>
          <w:p w:rsidR="003A4E4E" w:rsidRPr="00686F14" w:rsidRDefault="00686F14"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Uraian</w:t>
            </w:r>
          </w:p>
        </w:tc>
        <w:tc>
          <w:tcPr>
            <w:tcW w:w="1114"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2010</w:t>
            </w:r>
          </w:p>
        </w:tc>
        <w:tc>
          <w:tcPr>
            <w:tcW w:w="1128"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2011</w:t>
            </w:r>
          </w:p>
        </w:tc>
        <w:tc>
          <w:tcPr>
            <w:tcW w:w="1148"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2012</w:t>
            </w:r>
          </w:p>
        </w:tc>
        <w:tc>
          <w:tcPr>
            <w:tcW w:w="1148"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2013</w:t>
            </w:r>
          </w:p>
        </w:tc>
        <w:tc>
          <w:tcPr>
            <w:tcW w:w="1148" w:type="dxa"/>
            <w:vAlign w:val="center"/>
          </w:tcPr>
          <w:p w:rsidR="003A4E4E" w:rsidRPr="00686F14" w:rsidRDefault="003A4E4E" w:rsidP="000F58F6">
            <w:pPr>
              <w:pStyle w:val="ListParagraph"/>
              <w:spacing w:line="360" w:lineRule="auto"/>
              <w:ind w:left="0"/>
              <w:jc w:val="center"/>
              <w:rPr>
                <w:rFonts w:ascii="Times New Roman" w:hAnsi="Times New Roman" w:cs="Times New Roman"/>
                <w:sz w:val="32"/>
                <w:szCs w:val="24"/>
                <w:vertAlign w:val="superscript"/>
              </w:rPr>
            </w:pPr>
            <w:r w:rsidRPr="00686F14">
              <w:rPr>
                <w:rFonts w:ascii="Times New Roman" w:hAnsi="Times New Roman" w:cs="Times New Roman"/>
                <w:sz w:val="32"/>
                <w:szCs w:val="24"/>
                <w:vertAlign w:val="superscript"/>
              </w:rPr>
              <w:t>2014</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Pemakaian Kekayaan Daerah</w:t>
            </w:r>
          </w:p>
        </w:tc>
        <w:tc>
          <w:tcPr>
            <w:tcW w:w="1114"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90.439.728</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144.077.502</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430.972.447</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178.228.375</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212.309.000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Pelelangan</w:t>
            </w:r>
          </w:p>
        </w:tc>
        <w:tc>
          <w:tcPr>
            <w:tcW w:w="1114"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8.810.500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8.810.500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5.790.000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8.180.000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Terminal</w:t>
            </w:r>
          </w:p>
        </w:tc>
        <w:tc>
          <w:tcPr>
            <w:tcW w:w="1114"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35.360.500</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46.375.000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46.375.000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46.034.000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30.966.000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Parkir Khusus</w:t>
            </w:r>
          </w:p>
        </w:tc>
        <w:tc>
          <w:tcPr>
            <w:tcW w:w="1114"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11.249.000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7.200.000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6.947.000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7.881.000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Penginapan/Pesanggrahan/Villa</w:t>
            </w:r>
          </w:p>
        </w:tc>
        <w:tc>
          <w:tcPr>
            <w:tcW w:w="1114"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75.976.200=</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142.138.875</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120.298.875-</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127.314.050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268.717.000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Rumah Potong Hewan</w:t>
            </w:r>
          </w:p>
        </w:tc>
        <w:tc>
          <w:tcPr>
            <w:tcW w:w="1114"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28"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8"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8"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6.090.000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Pelayanan Pelabuhan</w:t>
            </w:r>
          </w:p>
        </w:tc>
        <w:tc>
          <w:tcPr>
            <w:tcW w:w="1114"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8.247.500</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18.103.000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10.952.500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290.758.710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300.595.821</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Tempat Rekreasi dan Olahraga</w:t>
            </w:r>
          </w:p>
        </w:tc>
        <w:tc>
          <w:tcPr>
            <w:tcW w:w="1114"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3.208.000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2.858.000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7.454.000</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9.430.000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Penyeberangan di Air</w:t>
            </w:r>
          </w:p>
        </w:tc>
        <w:tc>
          <w:tcPr>
            <w:tcW w:w="1114"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108.460.868</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264.008.950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264.008.950</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11.171.500</w:t>
            </w:r>
          </w:p>
        </w:tc>
      </w:tr>
      <w:tr w:rsidR="003A4E4E" w:rsidRPr="006710D3" w:rsidTr="004C7342">
        <w:tc>
          <w:tcPr>
            <w:tcW w:w="473"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w:t>
            </w:r>
          </w:p>
        </w:tc>
        <w:tc>
          <w:tcPr>
            <w:tcW w:w="2293" w:type="dxa"/>
            <w:vAlign w:val="center"/>
          </w:tcPr>
          <w:p w:rsidR="003A4E4E" w:rsidRPr="006710D3" w:rsidRDefault="003A4E4E" w:rsidP="00686F14">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Retribusi Penjualan Produksi Usaha Daerah </w:t>
            </w:r>
          </w:p>
        </w:tc>
        <w:tc>
          <w:tcPr>
            <w:tcW w:w="1114" w:type="dxa"/>
            <w:vAlign w:val="center"/>
          </w:tcPr>
          <w:p w:rsidR="003A4E4E" w:rsidRPr="006710D3" w:rsidRDefault="003A4E4E" w:rsidP="00686F14">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2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300.514.538</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297.818.084</w:t>
            </w:r>
          </w:p>
        </w:tc>
        <w:tc>
          <w:tcPr>
            <w:tcW w:w="1148" w:type="dxa"/>
            <w:vAlign w:val="center"/>
          </w:tcPr>
          <w:p w:rsidR="003A4E4E" w:rsidRPr="006710D3" w:rsidRDefault="003A4E4E" w:rsidP="00686F14">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392.761.878</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209.303.216</w:t>
            </w:r>
          </w:p>
        </w:tc>
      </w:tr>
      <w:tr w:rsidR="003A4E4E" w:rsidRPr="006710D3" w:rsidTr="004C7342">
        <w:tc>
          <w:tcPr>
            <w:tcW w:w="473" w:type="dxa"/>
          </w:tcPr>
          <w:p w:rsidR="003A4E4E" w:rsidRPr="006710D3" w:rsidRDefault="003A4E4E" w:rsidP="000F58F6">
            <w:pPr>
              <w:pStyle w:val="ListParagraph"/>
              <w:spacing w:line="360" w:lineRule="auto"/>
              <w:ind w:left="0"/>
              <w:jc w:val="both"/>
              <w:rPr>
                <w:rFonts w:ascii="Times New Roman" w:hAnsi="Times New Roman" w:cs="Times New Roman"/>
                <w:sz w:val="24"/>
                <w:szCs w:val="24"/>
              </w:rPr>
            </w:pPr>
          </w:p>
        </w:tc>
        <w:tc>
          <w:tcPr>
            <w:tcW w:w="2293" w:type="dxa"/>
          </w:tcPr>
          <w:p w:rsidR="003A4E4E" w:rsidRPr="006710D3" w:rsidRDefault="003A4E4E" w:rsidP="000F58F6">
            <w:pPr>
              <w:pStyle w:val="ListParagraph"/>
              <w:spacing w:line="360" w:lineRule="auto"/>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114"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242.508.596</w:t>
            </w:r>
          </w:p>
        </w:tc>
        <w:tc>
          <w:tcPr>
            <w:tcW w:w="1128" w:type="dxa"/>
            <w:vAlign w:val="center"/>
          </w:tcPr>
          <w:p w:rsidR="003A4E4E" w:rsidRPr="006710D3" w:rsidRDefault="003A4E4E" w:rsidP="000F58F6">
            <w:pPr>
              <w:spacing w:line="360" w:lineRule="auto"/>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945.289.115</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1.189.294.356</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1.058.268.013</w:t>
            </w:r>
          </w:p>
        </w:tc>
        <w:tc>
          <w:tcPr>
            <w:tcW w:w="1148"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1.064.643.537</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423101" w:rsidRPr="006710D3" w:rsidRDefault="005B249C" w:rsidP="005B249C">
      <w:pPr>
        <w:spacing w:after="0" w:line="360" w:lineRule="auto"/>
        <w:ind w:left="567" w:firstLine="993"/>
        <w:jc w:val="both"/>
        <w:rPr>
          <w:rFonts w:ascii="Times New Roman" w:hAnsi="Times New Roman" w:cs="Times New Roman"/>
          <w:sz w:val="24"/>
          <w:szCs w:val="24"/>
        </w:rPr>
      </w:pPr>
      <w:r>
        <w:rPr>
          <w:rFonts w:ascii="Times New Roman" w:hAnsi="Times New Roman" w:cs="Times New Roman"/>
          <w:sz w:val="24"/>
          <w:szCs w:val="24"/>
        </w:rPr>
        <w:lastRenderedPageBreak/>
        <w:t>Efekti</w:t>
      </w:r>
      <w:r>
        <w:rPr>
          <w:rFonts w:ascii="Times New Roman" w:hAnsi="Times New Roman" w:cs="Times New Roman"/>
          <w:sz w:val="24"/>
          <w:szCs w:val="24"/>
          <w:lang w:val="en-US"/>
        </w:rPr>
        <w:t>v</w:t>
      </w:r>
      <w:r w:rsidR="00B73584" w:rsidRPr="006710D3">
        <w:rPr>
          <w:rFonts w:ascii="Times New Roman" w:hAnsi="Times New Roman" w:cs="Times New Roman"/>
          <w:sz w:val="24"/>
          <w:szCs w:val="24"/>
        </w:rPr>
        <w:t>itas</w:t>
      </w:r>
      <w:r>
        <w:rPr>
          <w:rFonts w:ascii="Times New Roman" w:hAnsi="Times New Roman" w:cs="Times New Roman"/>
          <w:sz w:val="24"/>
          <w:szCs w:val="24"/>
        </w:rPr>
        <w:t xml:space="preserve"> pemungutan </w:t>
      </w: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J</w:t>
      </w:r>
      <w:r>
        <w:rPr>
          <w:rFonts w:ascii="Times New Roman" w:hAnsi="Times New Roman" w:cs="Times New Roman"/>
          <w:sz w:val="24"/>
          <w:szCs w:val="24"/>
        </w:rPr>
        <w:t xml:space="preserve">asa </w:t>
      </w:r>
      <w:r>
        <w:rPr>
          <w:rFonts w:ascii="Times New Roman" w:hAnsi="Times New Roman" w:cs="Times New Roman"/>
          <w:sz w:val="24"/>
          <w:szCs w:val="24"/>
          <w:lang w:val="en-US"/>
        </w:rPr>
        <w:t>U</w:t>
      </w:r>
      <w:r w:rsidR="00B84589" w:rsidRPr="006710D3">
        <w:rPr>
          <w:rFonts w:ascii="Times New Roman" w:hAnsi="Times New Roman" w:cs="Times New Roman"/>
          <w:sz w:val="24"/>
          <w:szCs w:val="24"/>
        </w:rPr>
        <w:t xml:space="preserve">saha </w:t>
      </w:r>
      <w:r w:rsidR="00423101" w:rsidRPr="006710D3">
        <w:rPr>
          <w:rFonts w:ascii="Times New Roman" w:hAnsi="Times New Roman" w:cs="Times New Roman"/>
          <w:sz w:val="24"/>
          <w:szCs w:val="24"/>
        </w:rPr>
        <w:t>akan</w:t>
      </w:r>
      <w:r w:rsidR="00B84589" w:rsidRPr="006710D3">
        <w:rPr>
          <w:rFonts w:ascii="Times New Roman" w:hAnsi="Times New Roman" w:cs="Times New Roman"/>
          <w:sz w:val="24"/>
          <w:szCs w:val="24"/>
        </w:rPr>
        <w:t xml:space="preserve"> diuraikan </w:t>
      </w:r>
      <w:r w:rsidR="00423101" w:rsidRPr="006710D3">
        <w:rPr>
          <w:rFonts w:ascii="Times New Roman" w:hAnsi="Times New Roman" w:cs="Times New Roman"/>
          <w:sz w:val="24"/>
          <w:szCs w:val="24"/>
        </w:rPr>
        <w:t>perkomponen penerimaan</w:t>
      </w:r>
      <w:r>
        <w:rPr>
          <w:rFonts w:ascii="Times New Roman" w:hAnsi="Times New Roman" w:cs="Times New Roman"/>
          <w:sz w:val="24"/>
          <w:szCs w:val="24"/>
          <w:lang w:val="en-US"/>
        </w:rPr>
        <w:t>.</w:t>
      </w:r>
      <w:r w:rsidR="00686F14">
        <w:rPr>
          <w:rFonts w:ascii="Times New Roman" w:hAnsi="Times New Roman" w:cs="Times New Roman"/>
          <w:sz w:val="24"/>
          <w:szCs w:val="24"/>
          <w:lang w:val="en-US"/>
        </w:rPr>
        <w:t>P</w:t>
      </w:r>
      <w:r>
        <w:rPr>
          <w:rFonts w:ascii="Times New Roman" w:hAnsi="Times New Roman" w:cs="Times New Roman"/>
          <w:sz w:val="24"/>
          <w:szCs w:val="24"/>
        </w:rPr>
        <w:t xml:space="preserve">enerimaan </w:t>
      </w: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P</w:t>
      </w:r>
      <w:r w:rsidR="00423101" w:rsidRPr="006710D3">
        <w:rPr>
          <w:rFonts w:ascii="Times New Roman" w:hAnsi="Times New Roman" w:cs="Times New Roman"/>
          <w:sz w:val="24"/>
          <w:szCs w:val="24"/>
        </w:rPr>
        <w:t>emakaian</w:t>
      </w:r>
      <w:r>
        <w:rPr>
          <w:rFonts w:ascii="Times New Roman" w:hAnsi="Times New Roman" w:cs="Times New Roman"/>
          <w:sz w:val="24"/>
          <w:szCs w:val="24"/>
          <w:lang w:val="en-US"/>
        </w:rPr>
        <w:t xml:space="preserve"> K</w:t>
      </w:r>
      <w:r>
        <w:rPr>
          <w:rFonts w:ascii="Times New Roman" w:hAnsi="Times New Roman" w:cs="Times New Roman"/>
          <w:sz w:val="24"/>
          <w:szCs w:val="24"/>
        </w:rPr>
        <w:t xml:space="preserve">ekayaan </w:t>
      </w:r>
      <w:r>
        <w:rPr>
          <w:rFonts w:ascii="Times New Roman" w:hAnsi="Times New Roman" w:cs="Times New Roman"/>
          <w:sz w:val="24"/>
          <w:szCs w:val="24"/>
          <w:lang w:val="en-US"/>
        </w:rPr>
        <w:t>D</w:t>
      </w:r>
      <w:r w:rsidR="00423101" w:rsidRPr="006710D3">
        <w:rPr>
          <w:rFonts w:ascii="Times New Roman" w:hAnsi="Times New Roman" w:cs="Times New Roman"/>
          <w:sz w:val="24"/>
          <w:szCs w:val="24"/>
        </w:rPr>
        <w:t xml:space="preserve">aerah pada </w:t>
      </w:r>
      <w:r w:rsidR="00BD5F9D">
        <w:rPr>
          <w:rFonts w:ascii="Times New Roman" w:hAnsi="Times New Roman" w:cs="Times New Roman"/>
          <w:sz w:val="24"/>
          <w:szCs w:val="24"/>
        </w:rPr>
        <w:t>tahun</w:t>
      </w:r>
      <w:r w:rsidR="00423101" w:rsidRPr="006710D3">
        <w:rPr>
          <w:rFonts w:ascii="Times New Roman" w:hAnsi="Times New Roman" w:cs="Times New Roman"/>
          <w:sz w:val="24"/>
          <w:szCs w:val="24"/>
        </w:rPr>
        <w:t xml:space="preserve"> 2010 mencapai angka </w:t>
      </w:r>
      <w:r w:rsidR="009E6CA2">
        <w:rPr>
          <w:rFonts w:ascii="Times New Roman" w:hAnsi="Times New Roman" w:cs="Times New Roman"/>
          <w:sz w:val="24"/>
          <w:szCs w:val="24"/>
          <w:lang w:val="en-US"/>
        </w:rPr>
        <w:t xml:space="preserve">sekitar </w:t>
      </w:r>
      <w:r w:rsidR="00423101" w:rsidRPr="006710D3">
        <w:rPr>
          <w:rFonts w:ascii="Times New Roman" w:hAnsi="Times New Roman" w:cs="Times New Roman"/>
          <w:sz w:val="24"/>
          <w:szCs w:val="24"/>
        </w:rPr>
        <w:t xml:space="preserve">30,93 % </w:t>
      </w:r>
      <w:r w:rsidR="00686F14">
        <w:rPr>
          <w:rFonts w:ascii="Times New Roman" w:hAnsi="Times New Roman" w:cs="Times New Roman"/>
          <w:sz w:val="24"/>
          <w:szCs w:val="24"/>
        </w:rPr>
        <w:t xml:space="preserve"> dari target</w:t>
      </w:r>
      <w:r>
        <w:rPr>
          <w:rFonts w:ascii="Times New Roman" w:hAnsi="Times New Roman" w:cs="Times New Roman"/>
          <w:sz w:val="24"/>
          <w:szCs w:val="24"/>
          <w:lang w:val="en-US"/>
        </w:rPr>
        <w:t xml:space="preserve"> </w:t>
      </w:r>
      <w:r w:rsidR="009E6CA2">
        <w:rPr>
          <w:rFonts w:ascii="Times New Roman" w:hAnsi="Times New Roman" w:cs="Times New Roman"/>
          <w:sz w:val="24"/>
          <w:szCs w:val="24"/>
          <w:lang w:val="en-US"/>
        </w:rPr>
        <w:t xml:space="preserve">sebesar </w:t>
      </w:r>
      <w:r w:rsidR="00686F14">
        <w:rPr>
          <w:rFonts w:ascii="Times New Roman" w:hAnsi="Times New Roman" w:cs="Times New Roman"/>
          <w:sz w:val="24"/>
          <w:szCs w:val="24"/>
        </w:rPr>
        <w:t>Rp. 292</w:t>
      </w:r>
      <w:r w:rsidR="00686F14">
        <w:rPr>
          <w:rFonts w:ascii="Times New Roman" w:hAnsi="Times New Roman" w:cs="Times New Roman"/>
          <w:sz w:val="24"/>
          <w:szCs w:val="24"/>
          <w:lang w:val="en-US"/>
        </w:rPr>
        <w:t>.</w:t>
      </w:r>
      <w:r w:rsidR="001266E5" w:rsidRPr="006710D3">
        <w:rPr>
          <w:rFonts w:ascii="Times New Roman" w:hAnsi="Times New Roman" w:cs="Times New Roman"/>
          <w:sz w:val="24"/>
          <w:szCs w:val="24"/>
        </w:rPr>
        <w:t>392</w:t>
      </w:r>
      <w:r w:rsidR="00686F14">
        <w:rPr>
          <w:rFonts w:ascii="Times New Roman" w:hAnsi="Times New Roman" w:cs="Times New Roman"/>
          <w:sz w:val="24"/>
          <w:szCs w:val="24"/>
          <w:lang w:val="en-US"/>
        </w:rPr>
        <w:t>.</w:t>
      </w:r>
      <w:r w:rsidR="001266E5" w:rsidRPr="006710D3">
        <w:rPr>
          <w:rFonts w:ascii="Times New Roman" w:hAnsi="Times New Roman" w:cs="Times New Roman"/>
          <w:sz w:val="24"/>
          <w:szCs w:val="24"/>
        </w:rPr>
        <w:t>000</w:t>
      </w:r>
      <w:r w:rsidR="00686F14">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423101" w:rsidRPr="006710D3">
        <w:rPr>
          <w:rFonts w:ascii="Times New Roman" w:hAnsi="Times New Roman" w:cs="Times New Roman"/>
          <w:sz w:val="24"/>
          <w:szCs w:val="24"/>
        </w:rPr>
        <w:t>artinya pemungutan kurang efektif</w:t>
      </w:r>
      <w:r w:rsidR="00D4203E" w:rsidRPr="006710D3">
        <w:rPr>
          <w:rFonts w:ascii="Times New Roman" w:hAnsi="Times New Roman" w:cs="Times New Roman"/>
          <w:sz w:val="24"/>
          <w:szCs w:val="24"/>
        </w:rPr>
        <w:t>.</w:t>
      </w:r>
      <w:r w:rsidR="00686F14">
        <w:rPr>
          <w:rFonts w:ascii="Times New Roman" w:hAnsi="Times New Roman" w:cs="Times New Roman"/>
          <w:sz w:val="24"/>
          <w:szCs w:val="24"/>
          <w:lang w:val="en-US"/>
        </w:rPr>
        <w:t xml:space="preserve"> P</w:t>
      </w:r>
      <w:r w:rsidR="00423101"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423101" w:rsidRPr="006710D3">
        <w:rPr>
          <w:rFonts w:ascii="Times New Roman" w:hAnsi="Times New Roman" w:cs="Times New Roman"/>
          <w:sz w:val="24"/>
          <w:szCs w:val="24"/>
        </w:rPr>
        <w:t xml:space="preserve"> 201</w:t>
      </w:r>
      <w:r w:rsidR="001739EA" w:rsidRPr="006710D3">
        <w:rPr>
          <w:rFonts w:ascii="Times New Roman" w:hAnsi="Times New Roman" w:cs="Times New Roman"/>
          <w:sz w:val="24"/>
          <w:szCs w:val="24"/>
        </w:rPr>
        <w:t>1</w:t>
      </w:r>
      <w:r w:rsidR="00423101" w:rsidRPr="006710D3">
        <w:rPr>
          <w:rFonts w:ascii="Times New Roman" w:hAnsi="Times New Roman" w:cs="Times New Roman"/>
          <w:sz w:val="24"/>
          <w:szCs w:val="24"/>
        </w:rPr>
        <w:t xml:space="preserve"> mencapai angka  </w:t>
      </w:r>
      <w:r w:rsidR="00D02C74" w:rsidRPr="006710D3">
        <w:rPr>
          <w:rFonts w:ascii="Times New Roman" w:hAnsi="Times New Roman" w:cs="Times New Roman"/>
          <w:sz w:val="24"/>
          <w:szCs w:val="24"/>
        </w:rPr>
        <w:t>110,83</w:t>
      </w:r>
      <w:r w:rsidR="00423101" w:rsidRPr="006710D3">
        <w:rPr>
          <w:rFonts w:ascii="Times New Roman" w:hAnsi="Times New Roman" w:cs="Times New Roman"/>
          <w:sz w:val="24"/>
          <w:szCs w:val="24"/>
        </w:rPr>
        <w:t xml:space="preserve">% </w:t>
      </w:r>
      <w:r w:rsidR="009E6CA2">
        <w:rPr>
          <w:rFonts w:ascii="Times New Roman" w:hAnsi="Times New Roman" w:cs="Times New Roman"/>
          <w:sz w:val="24"/>
          <w:szCs w:val="24"/>
        </w:rPr>
        <w:t>dari target Rp.</w:t>
      </w:r>
      <w:r w:rsidR="001266E5" w:rsidRPr="006710D3">
        <w:rPr>
          <w:rFonts w:ascii="Times New Roman" w:hAnsi="Times New Roman" w:cs="Times New Roman"/>
          <w:sz w:val="24"/>
          <w:szCs w:val="24"/>
        </w:rPr>
        <w:t>13</w:t>
      </w:r>
      <w:r w:rsidR="009D5A4F" w:rsidRPr="006710D3">
        <w:rPr>
          <w:rFonts w:ascii="Times New Roman" w:hAnsi="Times New Roman" w:cs="Times New Roman"/>
          <w:sz w:val="24"/>
          <w:szCs w:val="24"/>
        </w:rPr>
        <w:t>0</w:t>
      </w:r>
      <w:r w:rsidR="001266E5" w:rsidRPr="006710D3">
        <w:rPr>
          <w:rFonts w:ascii="Times New Roman" w:hAnsi="Times New Roman" w:cs="Times New Roman"/>
          <w:sz w:val="24"/>
          <w:szCs w:val="24"/>
        </w:rPr>
        <w:t xml:space="preserve">,000,000,- </w:t>
      </w:r>
      <w:r>
        <w:rPr>
          <w:rFonts w:ascii="Times New Roman" w:hAnsi="Times New Roman" w:cs="Times New Roman"/>
          <w:sz w:val="24"/>
          <w:szCs w:val="24"/>
        </w:rPr>
        <w:t>artinya pemungutan</w:t>
      </w:r>
      <w:r w:rsidR="001739EA" w:rsidRPr="006710D3">
        <w:rPr>
          <w:rFonts w:ascii="Times New Roman" w:hAnsi="Times New Roman" w:cs="Times New Roman"/>
          <w:sz w:val="24"/>
          <w:szCs w:val="24"/>
        </w:rPr>
        <w:t xml:space="preserve"> sangat</w:t>
      </w:r>
      <w:r w:rsidR="009E6CA2">
        <w:rPr>
          <w:rFonts w:ascii="Times New Roman" w:hAnsi="Times New Roman" w:cs="Times New Roman"/>
          <w:sz w:val="24"/>
          <w:szCs w:val="24"/>
          <w:lang w:val="en-US"/>
        </w:rPr>
        <w:t xml:space="preserve"> </w:t>
      </w:r>
      <w:r w:rsidR="001266E5" w:rsidRPr="006710D3">
        <w:rPr>
          <w:rFonts w:ascii="Times New Roman" w:hAnsi="Times New Roman" w:cs="Times New Roman"/>
          <w:sz w:val="24"/>
          <w:szCs w:val="24"/>
        </w:rPr>
        <w:t>efektif</w:t>
      </w:r>
      <w:r w:rsidR="00D4203E" w:rsidRPr="006710D3">
        <w:rPr>
          <w:rFonts w:ascii="Times New Roman" w:hAnsi="Times New Roman" w:cs="Times New Roman"/>
          <w:sz w:val="24"/>
          <w:szCs w:val="24"/>
        </w:rPr>
        <w:t>.  P</w:t>
      </w:r>
      <w:r w:rsidR="001739EA"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1739EA" w:rsidRPr="006710D3">
        <w:rPr>
          <w:rFonts w:ascii="Times New Roman" w:hAnsi="Times New Roman" w:cs="Times New Roman"/>
          <w:sz w:val="24"/>
          <w:szCs w:val="24"/>
        </w:rPr>
        <w:t xml:space="preserve"> 2012</w:t>
      </w:r>
      <w:r w:rsidR="00423101" w:rsidRPr="006710D3">
        <w:rPr>
          <w:rFonts w:ascii="Times New Roman" w:hAnsi="Times New Roman" w:cs="Times New Roman"/>
          <w:sz w:val="24"/>
          <w:szCs w:val="24"/>
        </w:rPr>
        <w:t xml:space="preserve"> realisasi pungutan mencapai angka </w:t>
      </w:r>
      <w:r w:rsidR="009D5A4F" w:rsidRPr="006710D3">
        <w:rPr>
          <w:rFonts w:ascii="Times New Roman" w:hAnsi="Times New Roman" w:cs="Times New Roman"/>
          <w:sz w:val="24"/>
          <w:szCs w:val="24"/>
        </w:rPr>
        <w:t>319,23</w:t>
      </w:r>
      <w:r w:rsidR="00423101" w:rsidRPr="006710D3">
        <w:rPr>
          <w:rFonts w:ascii="Times New Roman" w:hAnsi="Times New Roman" w:cs="Times New Roman"/>
          <w:sz w:val="24"/>
          <w:szCs w:val="24"/>
        </w:rPr>
        <w:t xml:space="preserve">% </w:t>
      </w:r>
      <w:r>
        <w:rPr>
          <w:rFonts w:ascii="Times New Roman" w:hAnsi="Times New Roman" w:cs="Times New Roman"/>
          <w:sz w:val="24"/>
          <w:szCs w:val="24"/>
        </w:rPr>
        <w:t xml:space="preserve"> dari target</w:t>
      </w:r>
      <w:r w:rsidR="00DD6B1E">
        <w:rPr>
          <w:rFonts w:ascii="Times New Roman" w:hAnsi="Times New Roman" w:cs="Times New Roman"/>
          <w:sz w:val="24"/>
          <w:szCs w:val="24"/>
          <w:lang w:val="en-US"/>
        </w:rPr>
        <w:t xml:space="preserve"> </w:t>
      </w:r>
      <w:r w:rsidR="00D02C74" w:rsidRPr="006710D3">
        <w:rPr>
          <w:rFonts w:ascii="Times New Roman" w:hAnsi="Times New Roman" w:cs="Times New Roman"/>
          <w:sz w:val="24"/>
          <w:szCs w:val="24"/>
        </w:rPr>
        <w:t>Rp.</w:t>
      </w:r>
      <w:r w:rsidR="009D5A4F" w:rsidRPr="006710D3">
        <w:rPr>
          <w:rFonts w:ascii="Times New Roman" w:hAnsi="Times New Roman" w:cs="Times New Roman"/>
          <w:sz w:val="24"/>
          <w:szCs w:val="24"/>
        </w:rPr>
        <w:t>135</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585337">
        <w:rPr>
          <w:rFonts w:ascii="Times New Roman" w:hAnsi="Times New Roman" w:cs="Times New Roman"/>
          <w:sz w:val="24"/>
          <w:szCs w:val="24"/>
          <w:lang w:val="en-US"/>
        </w:rPr>
        <w:t xml:space="preserve"> </w:t>
      </w:r>
      <w:r w:rsidR="00423101" w:rsidRPr="006710D3">
        <w:rPr>
          <w:rFonts w:ascii="Times New Roman" w:hAnsi="Times New Roman" w:cs="Times New Roman"/>
          <w:sz w:val="24"/>
          <w:szCs w:val="24"/>
        </w:rPr>
        <w:t xml:space="preserve">artinya pemungutan </w:t>
      </w:r>
      <w:r w:rsidR="001739EA" w:rsidRPr="006710D3">
        <w:rPr>
          <w:rFonts w:ascii="Times New Roman" w:hAnsi="Times New Roman" w:cs="Times New Roman"/>
          <w:sz w:val="24"/>
          <w:szCs w:val="24"/>
        </w:rPr>
        <w:t>sangat</w:t>
      </w:r>
      <w:r w:rsidR="00423101" w:rsidRPr="006710D3">
        <w:rPr>
          <w:rFonts w:ascii="Times New Roman" w:hAnsi="Times New Roman" w:cs="Times New Roman"/>
          <w:sz w:val="24"/>
          <w:szCs w:val="24"/>
        </w:rPr>
        <w:t xml:space="preserve"> efektif</w:t>
      </w:r>
      <w:r w:rsidR="00686F14">
        <w:rPr>
          <w:rFonts w:ascii="Times New Roman" w:hAnsi="Times New Roman" w:cs="Times New Roman"/>
          <w:sz w:val="24"/>
          <w:szCs w:val="24"/>
          <w:lang w:val="en-US"/>
        </w:rPr>
        <w:t>.</w:t>
      </w:r>
      <w:r w:rsidR="00585337">
        <w:rPr>
          <w:rFonts w:ascii="Times New Roman" w:hAnsi="Times New Roman" w:cs="Times New Roman"/>
          <w:sz w:val="24"/>
          <w:szCs w:val="24"/>
          <w:lang w:val="en-US"/>
        </w:rPr>
        <w:t xml:space="preserve"> </w:t>
      </w:r>
      <w:r w:rsidR="00686F14">
        <w:rPr>
          <w:rFonts w:ascii="Times New Roman" w:hAnsi="Times New Roman" w:cs="Times New Roman"/>
          <w:sz w:val="24"/>
          <w:szCs w:val="24"/>
          <w:lang w:val="en-US"/>
        </w:rPr>
        <w:t>T</w:t>
      </w:r>
      <w:r w:rsidR="00D4203E" w:rsidRPr="006710D3">
        <w:rPr>
          <w:rFonts w:ascii="Times New Roman" w:hAnsi="Times New Roman" w:cs="Times New Roman"/>
          <w:sz w:val="24"/>
          <w:szCs w:val="24"/>
        </w:rPr>
        <w:t>ingginya persentase penerimaan diseb</w:t>
      </w:r>
      <w:r w:rsidR="00D02C74" w:rsidRPr="006710D3">
        <w:rPr>
          <w:rFonts w:ascii="Times New Roman" w:hAnsi="Times New Roman" w:cs="Times New Roman"/>
          <w:sz w:val="24"/>
          <w:szCs w:val="24"/>
        </w:rPr>
        <w:t>a</w:t>
      </w:r>
      <w:r w:rsidR="00D4203E" w:rsidRPr="006710D3">
        <w:rPr>
          <w:rFonts w:ascii="Times New Roman" w:hAnsi="Times New Roman" w:cs="Times New Roman"/>
          <w:sz w:val="24"/>
          <w:szCs w:val="24"/>
        </w:rPr>
        <w:t xml:space="preserve">bkan turunnya target penerimaan </w:t>
      </w:r>
      <w:r w:rsidR="001F32B2">
        <w:rPr>
          <w:rFonts w:ascii="Times New Roman" w:hAnsi="Times New Roman" w:cs="Times New Roman"/>
          <w:sz w:val="24"/>
          <w:szCs w:val="24"/>
        </w:rPr>
        <w:t>sekitar</w:t>
      </w:r>
      <w:r w:rsidR="00D4203E" w:rsidRPr="006710D3">
        <w:rPr>
          <w:rFonts w:ascii="Times New Roman" w:hAnsi="Times New Roman" w:cs="Times New Roman"/>
          <w:sz w:val="24"/>
          <w:szCs w:val="24"/>
        </w:rPr>
        <w:t xml:space="preserve"> </w:t>
      </w:r>
      <w:r w:rsidR="00597B6A" w:rsidRPr="006710D3">
        <w:rPr>
          <w:rFonts w:ascii="Times New Roman" w:hAnsi="Times New Roman" w:cs="Times New Roman"/>
          <w:sz w:val="24"/>
          <w:szCs w:val="24"/>
        </w:rPr>
        <w:t xml:space="preserve">53,82%  dari target penerimaan </w:t>
      </w:r>
      <w:r w:rsidR="00BD5F9D">
        <w:rPr>
          <w:rFonts w:ascii="Times New Roman" w:hAnsi="Times New Roman" w:cs="Times New Roman"/>
          <w:sz w:val="24"/>
          <w:szCs w:val="24"/>
        </w:rPr>
        <w:t>tahun</w:t>
      </w:r>
      <w:r w:rsidR="00597B6A" w:rsidRPr="006710D3">
        <w:rPr>
          <w:rFonts w:ascii="Times New Roman" w:hAnsi="Times New Roman" w:cs="Times New Roman"/>
          <w:sz w:val="24"/>
          <w:szCs w:val="24"/>
        </w:rPr>
        <w:t xml:space="preserve"> 2010. Realisasi penerimaan pada</w:t>
      </w:r>
      <w:r w:rsidR="001739EA"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1739EA" w:rsidRPr="006710D3">
        <w:rPr>
          <w:rFonts w:ascii="Times New Roman" w:hAnsi="Times New Roman" w:cs="Times New Roman"/>
          <w:sz w:val="24"/>
          <w:szCs w:val="24"/>
        </w:rPr>
        <w:t xml:space="preserve"> 2013 </w:t>
      </w:r>
      <w:r w:rsidR="00423101" w:rsidRPr="006710D3">
        <w:rPr>
          <w:rFonts w:ascii="Times New Roman" w:hAnsi="Times New Roman" w:cs="Times New Roman"/>
          <w:sz w:val="24"/>
          <w:szCs w:val="24"/>
        </w:rPr>
        <w:t xml:space="preserve"> mencapai angka </w:t>
      </w:r>
      <w:r w:rsidR="00335C6A" w:rsidRPr="006710D3">
        <w:rPr>
          <w:rFonts w:ascii="Times New Roman" w:hAnsi="Times New Roman" w:cs="Times New Roman"/>
          <w:sz w:val="24"/>
          <w:szCs w:val="24"/>
        </w:rPr>
        <w:t>69</w:t>
      </w:r>
      <w:r w:rsidR="001739EA" w:rsidRPr="006710D3">
        <w:rPr>
          <w:rFonts w:ascii="Times New Roman" w:hAnsi="Times New Roman" w:cs="Times New Roman"/>
          <w:sz w:val="24"/>
          <w:szCs w:val="24"/>
        </w:rPr>
        <w:t>,</w:t>
      </w:r>
      <w:r w:rsidR="00335C6A" w:rsidRPr="006710D3">
        <w:rPr>
          <w:rFonts w:ascii="Times New Roman" w:hAnsi="Times New Roman" w:cs="Times New Roman"/>
          <w:sz w:val="24"/>
          <w:szCs w:val="24"/>
        </w:rPr>
        <w:t>62</w:t>
      </w:r>
      <w:r w:rsidR="00423101" w:rsidRPr="006710D3">
        <w:rPr>
          <w:rFonts w:ascii="Times New Roman" w:hAnsi="Times New Roman" w:cs="Times New Roman"/>
          <w:sz w:val="24"/>
          <w:szCs w:val="24"/>
        </w:rPr>
        <w:t xml:space="preserve">% </w:t>
      </w:r>
      <w:r w:rsidR="00686F14">
        <w:rPr>
          <w:rFonts w:ascii="Times New Roman" w:hAnsi="Times New Roman" w:cs="Times New Roman"/>
          <w:sz w:val="24"/>
          <w:szCs w:val="24"/>
        </w:rPr>
        <w:t>dari target Rp.</w:t>
      </w:r>
      <w:r w:rsidR="009D5A4F" w:rsidRPr="006710D3">
        <w:rPr>
          <w:rFonts w:ascii="Times New Roman" w:hAnsi="Times New Roman" w:cs="Times New Roman"/>
          <w:sz w:val="24"/>
          <w:szCs w:val="24"/>
        </w:rPr>
        <w:t>256</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000,-</w:t>
      </w:r>
      <w:r w:rsidR="00423101" w:rsidRPr="006710D3">
        <w:rPr>
          <w:rFonts w:ascii="Times New Roman" w:hAnsi="Times New Roman" w:cs="Times New Roman"/>
          <w:sz w:val="24"/>
          <w:szCs w:val="24"/>
        </w:rPr>
        <w:t xml:space="preserve"> artinya pemungutan retribusi </w:t>
      </w:r>
      <w:r w:rsidR="00597B6A" w:rsidRPr="006710D3">
        <w:rPr>
          <w:rFonts w:ascii="Times New Roman" w:hAnsi="Times New Roman" w:cs="Times New Roman"/>
          <w:sz w:val="24"/>
          <w:szCs w:val="24"/>
        </w:rPr>
        <w:t>kurang</w:t>
      </w:r>
      <w:r w:rsidR="00423101" w:rsidRPr="006710D3">
        <w:rPr>
          <w:rFonts w:ascii="Times New Roman" w:hAnsi="Times New Roman" w:cs="Times New Roman"/>
          <w:sz w:val="24"/>
          <w:szCs w:val="24"/>
        </w:rPr>
        <w:t xml:space="preserve"> efektif</w:t>
      </w:r>
      <w:r w:rsidR="00597B6A" w:rsidRPr="006710D3">
        <w:rPr>
          <w:rFonts w:ascii="Times New Roman" w:hAnsi="Times New Roman" w:cs="Times New Roman"/>
          <w:sz w:val="24"/>
          <w:szCs w:val="24"/>
        </w:rPr>
        <w:t xml:space="preserve"> sekalipun target mengalami penurunan </w:t>
      </w:r>
      <w:r w:rsidR="001F32B2">
        <w:rPr>
          <w:rFonts w:ascii="Times New Roman" w:hAnsi="Times New Roman" w:cs="Times New Roman"/>
          <w:sz w:val="24"/>
          <w:szCs w:val="24"/>
        </w:rPr>
        <w:t>sekitar</w:t>
      </w:r>
      <w:r w:rsidR="00597B6A" w:rsidRPr="006710D3">
        <w:rPr>
          <w:rFonts w:ascii="Times New Roman" w:hAnsi="Times New Roman" w:cs="Times New Roman"/>
          <w:sz w:val="24"/>
          <w:szCs w:val="24"/>
        </w:rPr>
        <w:t xml:space="preserve"> 12,44% dari target penerimaan pada </w:t>
      </w:r>
      <w:r w:rsidR="00BD5F9D">
        <w:rPr>
          <w:rFonts w:ascii="Times New Roman" w:hAnsi="Times New Roman" w:cs="Times New Roman"/>
          <w:sz w:val="24"/>
          <w:szCs w:val="24"/>
        </w:rPr>
        <w:t>tahun</w:t>
      </w:r>
      <w:r w:rsidR="00597B6A" w:rsidRPr="006710D3">
        <w:rPr>
          <w:rFonts w:ascii="Times New Roman" w:hAnsi="Times New Roman" w:cs="Times New Roman"/>
          <w:sz w:val="24"/>
          <w:szCs w:val="24"/>
        </w:rPr>
        <w:t xml:space="preserve"> 2010</w:t>
      </w:r>
      <w:r w:rsidR="00423101" w:rsidRPr="006710D3">
        <w:rPr>
          <w:rFonts w:ascii="Times New Roman" w:hAnsi="Times New Roman" w:cs="Times New Roman"/>
          <w:sz w:val="24"/>
          <w:szCs w:val="24"/>
        </w:rPr>
        <w:t>.</w:t>
      </w:r>
      <w:r w:rsidR="00686F14">
        <w:rPr>
          <w:rFonts w:ascii="Times New Roman" w:hAnsi="Times New Roman" w:cs="Times New Roman"/>
          <w:sz w:val="24"/>
          <w:szCs w:val="24"/>
          <w:lang w:val="en-US"/>
        </w:rPr>
        <w:t xml:space="preserve"> Sedangkan r</w:t>
      </w:r>
      <w:r w:rsidR="00597B6A" w:rsidRPr="006710D3">
        <w:rPr>
          <w:rFonts w:ascii="Times New Roman" w:hAnsi="Times New Roman" w:cs="Times New Roman"/>
          <w:sz w:val="24"/>
          <w:szCs w:val="24"/>
        </w:rPr>
        <w:t xml:space="preserve">ealisasi penerimaan </w:t>
      </w:r>
      <w:r w:rsidR="00573984"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573984" w:rsidRPr="006710D3">
        <w:rPr>
          <w:rFonts w:ascii="Times New Roman" w:hAnsi="Times New Roman" w:cs="Times New Roman"/>
          <w:sz w:val="24"/>
          <w:szCs w:val="24"/>
        </w:rPr>
        <w:t xml:space="preserve"> 2014 mencapai angka 19,12% </w:t>
      </w:r>
      <w:r w:rsidR="00585337">
        <w:rPr>
          <w:rFonts w:ascii="Times New Roman" w:hAnsi="Times New Roman" w:cs="Times New Roman"/>
          <w:sz w:val="24"/>
          <w:szCs w:val="24"/>
        </w:rPr>
        <w:t xml:space="preserve"> dari target Rp.</w:t>
      </w:r>
      <w:r w:rsidR="009D5A4F" w:rsidRPr="006710D3">
        <w:rPr>
          <w:rFonts w:ascii="Times New Roman" w:hAnsi="Times New Roman" w:cs="Times New Roman"/>
          <w:sz w:val="24"/>
          <w:szCs w:val="24"/>
        </w:rPr>
        <w:t>308</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9D5A4F" w:rsidRPr="006710D3">
        <w:rPr>
          <w:rFonts w:ascii="Times New Roman" w:hAnsi="Times New Roman" w:cs="Times New Roman"/>
          <w:sz w:val="24"/>
          <w:szCs w:val="24"/>
        </w:rPr>
        <w:t xml:space="preserve">000,- </w:t>
      </w:r>
      <w:r w:rsidR="00597B6A" w:rsidRPr="006710D3">
        <w:rPr>
          <w:rFonts w:ascii="Times New Roman" w:hAnsi="Times New Roman" w:cs="Times New Roman"/>
          <w:sz w:val="24"/>
          <w:szCs w:val="24"/>
        </w:rPr>
        <w:t>artinya pemungutan tidak efektif</w:t>
      </w:r>
      <w:r w:rsidR="00E7522A">
        <w:rPr>
          <w:rFonts w:ascii="Times New Roman" w:hAnsi="Times New Roman" w:cs="Times New Roman"/>
          <w:sz w:val="24"/>
          <w:szCs w:val="24"/>
          <w:lang w:val="en-US"/>
        </w:rPr>
        <w:t>.</w:t>
      </w:r>
      <w:r w:rsidR="00585337">
        <w:rPr>
          <w:rFonts w:ascii="Times New Roman" w:hAnsi="Times New Roman" w:cs="Times New Roman"/>
          <w:sz w:val="24"/>
          <w:szCs w:val="24"/>
          <w:lang w:val="en-US"/>
        </w:rPr>
        <w:t xml:space="preserve"> </w:t>
      </w:r>
      <w:r w:rsidR="00E7522A">
        <w:rPr>
          <w:rFonts w:ascii="Times New Roman" w:hAnsi="Times New Roman" w:cs="Times New Roman"/>
          <w:sz w:val="24"/>
          <w:szCs w:val="24"/>
          <w:lang w:val="en-US"/>
        </w:rPr>
        <w:t>S</w:t>
      </w:r>
      <w:r w:rsidR="00E03AC7" w:rsidRPr="006710D3">
        <w:rPr>
          <w:rFonts w:ascii="Times New Roman" w:hAnsi="Times New Roman" w:cs="Times New Roman"/>
          <w:sz w:val="24"/>
          <w:szCs w:val="24"/>
        </w:rPr>
        <w:t>ekalipun target penerimaan cenderu</w:t>
      </w:r>
      <w:r>
        <w:rPr>
          <w:rFonts w:ascii="Times New Roman" w:hAnsi="Times New Roman" w:cs="Times New Roman"/>
          <w:sz w:val="24"/>
          <w:szCs w:val="24"/>
        </w:rPr>
        <w:t xml:space="preserve">ng </w:t>
      </w:r>
      <w:r>
        <w:rPr>
          <w:rFonts w:ascii="Times New Roman" w:hAnsi="Times New Roman" w:cs="Times New Roman"/>
          <w:sz w:val="24"/>
          <w:szCs w:val="24"/>
          <w:lang w:val="en-US"/>
        </w:rPr>
        <w:t>men</w:t>
      </w:r>
      <w:r w:rsidR="00E03AC7" w:rsidRPr="006710D3">
        <w:rPr>
          <w:rFonts w:ascii="Times New Roman" w:hAnsi="Times New Roman" w:cs="Times New Roman"/>
          <w:sz w:val="24"/>
          <w:szCs w:val="24"/>
        </w:rPr>
        <w:t>urun, tetapi realisasi penerima</w:t>
      </w:r>
      <w:r w:rsidR="001D026E" w:rsidRPr="006710D3">
        <w:rPr>
          <w:rFonts w:ascii="Times New Roman" w:hAnsi="Times New Roman" w:cs="Times New Roman"/>
          <w:sz w:val="24"/>
          <w:szCs w:val="24"/>
        </w:rPr>
        <w:t>an rill meningkat rata rata 43,7</w:t>
      </w:r>
      <w:r w:rsidR="00E03AC7" w:rsidRPr="006710D3">
        <w:rPr>
          <w:rFonts w:ascii="Times New Roman" w:hAnsi="Times New Roman" w:cs="Times New Roman"/>
          <w:sz w:val="24"/>
          <w:szCs w:val="24"/>
        </w:rPr>
        <w:t>8% per</w:t>
      </w:r>
      <w:r w:rsidR="00BD5F9D">
        <w:rPr>
          <w:rFonts w:ascii="Times New Roman" w:hAnsi="Times New Roman" w:cs="Times New Roman"/>
          <w:sz w:val="24"/>
          <w:szCs w:val="24"/>
        </w:rPr>
        <w:t>tahun</w:t>
      </w:r>
      <w:r w:rsidR="00E03AC7" w:rsidRPr="006710D3">
        <w:rPr>
          <w:rFonts w:ascii="Times New Roman" w:hAnsi="Times New Roman" w:cs="Times New Roman"/>
          <w:sz w:val="24"/>
          <w:szCs w:val="24"/>
        </w:rPr>
        <w:t xml:space="preserve">. </w:t>
      </w:r>
    </w:p>
    <w:p w:rsidR="00DA7276" w:rsidRPr="006710D3" w:rsidRDefault="00E7522A" w:rsidP="000F58F6">
      <w:pPr>
        <w:spacing w:after="0" w:line="360" w:lineRule="auto"/>
        <w:ind w:left="567" w:firstLine="851"/>
        <w:jc w:val="both"/>
        <w:rPr>
          <w:rFonts w:ascii="Times New Roman" w:hAnsi="Times New Roman" w:cs="Times New Roman"/>
          <w:sz w:val="24"/>
          <w:szCs w:val="24"/>
        </w:rPr>
      </w:pPr>
      <w:r w:rsidRPr="0075686B">
        <w:rPr>
          <w:rFonts w:ascii="Times New Roman" w:hAnsi="Times New Roman" w:cs="Times New Roman"/>
          <w:sz w:val="24"/>
          <w:szCs w:val="24"/>
          <w:lang w:val="en-US"/>
        </w:rPr>
        <w:t>P</w:t>
      </w:r>
      <w:r w:rsidR="005B249C" w:rsidRPr="0075686B">
        <w:rPr>
          <w:rFonts w:ascii="Times New Roman" w:hAnsi="Times New Roman" w:cs="Times New Roman"/>
          <w:sz w:val="24"/>
          <w:szCs w:val="24"/>
        </w:rPr>
        <w:t xml:space="preserve">enerimaan </w:t>
      </w:r>
      <w:r w:rsidR="005B249C" w:rsidRPr="0075686B">
        <w:rPr>
          <w:rFonts w:ascii="Times New Roman" w:hAnsi="Times New Roman" w:cs="Times New Roman"/>
          <w:sz w:val="24"/>
          <w:szCs w:val="24"/>
          <w:lang w:val="en-US"/>
        </w:rPr>
        <w:t>R</w:t>
      </w:r>
      <w:r w:rsidR="00DA7276" w:rsidRPr="0075686B">
        <w:rPr>
          <w:rFonts w:ascii="Times New Roman" w:hAnsi="Times New Roman" w:cs="Times New Roman"/>
          <w:sz w:val="24"/>
          <w:szCs w:val="24"/>
        </w:rPr>
        <w:t xml:space="preserve">etribusi </w:t>
      </w:r>
      <w:r w:rsidR="005B249C" w:rsidRPr="0075686B">
        <w:rPr>
          <w:rFonts w:ascii="Times New Roman" w:hAnsi="Times New Roman" w:cs="Times New Roman"/>
          <w:sz w:val="24"/>
          <w:szCs w:val="24"/>
          <w:lang w:val="en-US"/>
        </w:rPr>
        <w:t>T</w:t>
      </w:r>
      <w:r w:rsidR="005B249C" w:rsidRPr="0075686B">
        <w:rPr>
          <w:rFonts w:ascii="Times New Roman" w:hAnsi="Times New Roman" w:cs="Times New Roman"/>
          <w:sz w:val="24"/>
          <w:szCs w:val="24"/>
        </w:rPr>
        <w:t xml:space="preserve">empat </w:t>
      </w:r>
      <w:r w:rsidR="005B249C" w:rsidRPr="0075686B">
        <w:rPr>
          <w:rFonts w:ascii="Times New Roman" w:hAnsi="Times New Roman" w:cs="Times New Roman"/>
          <w:sz w:val="24"/>
          <w:szCs w:val="24"/>
          <w:lang w:val="en-US"/>
        </w:rPr>
        <w:t>P</w:t>
      </w:r>
      <w:r w:rsidR="005B249C" w:rsidRPr="0075686B">
        <w:rPr>
          <w:rFonts w:ascii="Times New Roman" w:hAnsi="Times New Roman" w:cs="Times New Roman"/>
          <w:sz w:val="24"/>
          <w:szCs w:val="24"/>
        </w:rPr>
        <w:t>elelangan</w:t>
      </w:r>
      <w:r w:rsidR="00DA7276" w:rsidRPr="0075686B">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A7276" w:rsidRPr="0075686B">
        <w:rPr>
          <w:rFonts w:ascii="Times New Roman" w:hAnsi="Times New Roman" w:cs="Times New Roman"/>
          <w:sz w:val="24"/>
          <w:szCs w:val="24"/>
        </w:rPr>
        <w:t xml:space="preserve"> 201</w:t>
      </w:r>
      <w:r w:rsidR="00335C6A" w:rsidRPr="0075686B">
        <w:rPr>
          <w:rFonts w:ascii="Times New Roman" w:hAnsi="Times New Roman" w:cs="Times New Roman"/>
          <w:sz w:val="24"/>
          <w:szCs w:val="24"/>
        </w:rPr>
        <w:t>1</w:t>
      </w:r>
      <w:r w:rsidR="00F65FDA" w:rsidRPr="0075686B">
        <w:rPr>
          <w:rFonts w:ascii="Times New Roman" w:hAnsi="Times New Roman" w:cs="Times New Roman"/>
          <w:sz w:val="24"/>
          <w:szCs w:val="24"/>
        </w:rPr>
        <w:t xml:space="preserve"> dan 2012</w:t>
      </w:r>
      <w:r w:rsidR="00DA7276" w:rsidRPr="0075686B">
        <w:rPr>
          <w:rFonts w:ascii="Times New Roman" w:hAnsi="Times New Roman" w:cs="Times New Roman"/>
          <w:sz w:val="24"/>
          <w:szCs w:val="24"/>
        </w:rPr>
        <w:t xml:space="preserve"> mencapai angka </w:t>
      </w:r>
      <w:r w:rsidR="00335C6A" w:rsidRPr="0075686B">
        <w:rPr>
          <w:rFonts w:ascii="Times New Roman" w:hAnsi="Times New Roman" w:cs="Times New Roman"/>
          <w:sz w:val="24"/>
          <w:szCs w:val="24"/>
        </w:rPr>
        <w:t>17,62</w:t>
      </w:r>
      <w:r w:rsidR="00585337">
        <w:rPr>
          <w:rFonts w:ascii="Times New Roman" w:hAnsi="Times New Roman" w:cs="Times New Roman"/>
          <w:sz w:val="24"/>
          <w:szCs w:val="24"/>
          <w:lang w:val="en-US"/>
        </w:rPr>
        <w:t xml:space="preserve"> </w:t>
      </w:r>
      <w:r w:rsidR="00DA7276" w:rsidRPr="0075686B">
        <w:rPr>
          <w:rFonts w:ascii="Times New Roman" w:hAnsi="Times New Roman" w:cs="Times New Roman"/>
          <w:sz w:val="24"/>
          <w:szCs w:val="24"/>
        </w:rPr>
        <w:t xml:space="preserve">% </w:t>
      </w:r>
      <w:r w:rsidR="00890A6D" w:rsidRPr="0075686B">
        <w:rPr>
          <w:rFonts w:ascii="Times New Roman" w:hAnsi="Times New Roman" w:cs="Times New Roman"/>
          <w:sz w:val="24"/>
          <w:szCs w:val="24"/>
        </w:rPr>
        <w:t>dari target penerimaan</w:t>
      </w:r>
      <w:r w:rsidR="00D02C74" w:rsidRPr="0075686B">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D02C74" w:rsidRPr="0075686B">
        <w:rPr>
          <w:rFonts w:ascii="Times New Roman" w:hAnsi="Times New Roman" w:cs="Times New Roman"/>
          <w:sz w:val="24"/>
          <w:szCs w:val="24"/>
        </w:rPr>
        <w:t xml:space="preserve"> Rp.</w:t>
      </w:r>
      <w:r w:rsidR="001D026E" w:rsidRPr="0075686B">
        <w:rPr>
          <w:rFonts w:ascii="Times New Roman" w:hAnsi="Times New Roman" w:cs="Times New Roman"/>
          <w:sz w:val="24"/>
          <w:szCs w:val="24"/>
        </w:rPr>
        <w:t>50</w:t>
      </w:r>
      <w:r w:rsidR="00D02C74" w:rsidRPr="0075686B">
        <w:rPr>
          <w:rFonts w:ascii="Times New Roman" w:hAnsi="Times New Roman" w:cs="Times New Roman"/>
          <w:sz w:val="24"/>
          <w:szCs w:val="24"/>
        </w:rPr>
        <w:t>.</w:t>
      </w:r>
      <w:r w:rsidR="001D026E" w:rsidRPr="0075686B">
        <w:rPr>
          <w:rFonts w:ascii="Times New Roman" w:hAnsi="Times New Roman" w:cs="Times New Roman"/>
          <w:sz w:val="24"/>
          <w:szCs w:val="24"/>
        </w:rPr>
        <w:t>000</w:t>
      </w:r>
      <w:r w:rsidR="00D02C74" w:rsidRPr="0075686B">
        <w:rPr>
          <w:rFonts w:ascii="Times New Roman" w:hAnsi="Times New Roman" w:cs="Times New Roman"/>
          <w:sz w:val="24"/>
          <w:szCs w:val="24"/>
        </w:rPr>
        <w:t>.</w:t>
      </w:r>
      <w:r w:rsidR="001D026E" w:rsidRPr="0075686B">
        <w:rPr>
          <w:rFonts w:ascii="Times New Roman" w:hAnsi="Times New Roman" w:cs="Times New Roman"/>
          <w:sz w:val="24"/>
          <w:szCs w:val="24"/>
        </w:rPr>
        <w:t>000,-</w:t>
      </w:r>
      <w:r w:rsidR="00DA7276" w:rsidRPr="0075686B">
        <w:rPr>
          <w:rFonts w:ascii="Times New Roman" w:hAnsi="Times New Roman" w:cs="Times New Roman"/>
          <w:sz w:val="24"/>
          <w:szCs w:val="24"/>
        </w:rPr>
        <w:t>artinya pemungutan</w:t>
      </w:r>
      <w:r w:rsidR="00335C6A" w:rsidRPr="0075686B">
        <w:rPr>
          <w:rFonts w:ascii="Times New Roman" w:hAnsi="Times New Roman" w:cs="Times New Roman"/>
          <w:sz w:val="24"/>
          <w:szCs w:val="24"/>
        </w:rPr>
        <w:t xml:space="preserve"> tidak</w:t>
      </w:r>
      <w:r w:rsidR="00F65FDA" w:rsidRPr="0075686B">
        <w:rPr>
          <w:rFonts w:ascii="Times New Roman" w:hAnsi="Times New Roman" w:cs="Times New Roman"/>
          <w:sz w:val="24"/>
          <w:szCs w:val="24"/>
        </w:rPr>
        <w:t xml:space="preserve"> efektif. </w:t>
      </w:r>
      <w:r w:rsidR="005B249C" w:rsidRPr="0075686B">
        <w:rPr>
          <w:rFonts w:ascii="Times New Roman" w:hAnsi="Times New Roman" w:cs="Times New Roman"/>
          <w:sz w:val="24"/>
          <w:szCs w:val="24"/>
          <w:lang w:val="en-US"/>
        </w:rPr>
        <w:t>P</w:t>
      </w:r>
      <w:r w:rsidR="00DA7276" w:rsidRPr="0075686B">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A7276" w:rsidRPr="0075686B">
        <w:rPr>
          <w:rFonts w:ascii="Times New Roman" w:hAnsi="Times New Roman" w:cs="Times New Roman"/>
          <w:sz w:val="24"/>
          <w:szCs w:val="24"/>
        </w:rPr>
        <w:t xml:space="preserve"> 201</w:t>
      </w:r>
      <w:r w:rsidR="00223B0F" w:rsidRPr="0075686B">
        <w:rPr>
          <w:rFonts w:ascii="Times New Roman" w:hAnsi="Times New Roman" w:cs="Times New Roman"/>
          <w:sz w:val="24"/>
          <w:szCs w:val="24"/>
        </w:rPr>
        <w:t>3</w:t>
      </w:r>
      <w:r w:rsidR="00DA7276" w:rsidRPr="0075686B">
        <w:rPr>
          <w:rFonts w:ascii="Times New Roman" w:hAnsi="Times New Roman" w:cs="Times New Roman"/>
          <w:sz w:val="24"/>
          <w:szCs w:val="24"/>
        </w:rPr>
        <w:t xml:space="preserve"> realisasi pungutan mencapai angka 2</w:t>
      </w:r>
      <w:r w:rsidR="00223B0F" w:rsidRPr="0075686B">
        <w:rPr>
          <w:rFonts w:ascii="Times New Roman" w:hAnsi="Times New Roman" w:cs="Times New Roman"/>
          <w:sz w:val="24"/>
          <w:szCs w:val="24"/>
        </w:rPr>
        <w:t>8</w:t>
      </w:r>
      <w:r w:rsidR="00DA7276" w:rsidRPr="0075686B">
        <w:rPr>
          <w:rFonts w:ascii="Times New Roman" w:hAnsi="Times New Roman" w:cs="Times New Roman"/>
          <w:sz w:val="24"/>
          <w:szCs w:val="24"/>
        </w:rPr>
        <w:t>,</w:t>
      </w:r>
      <w:r w:rsidR="00223B0F" w:rsidRPr="0075686B">
        <w:rPr>
          <w:rFonts w:ascii="Times New Roman" w:hAnsi="Times New Roman" w:cs="Times New Roman"/>
          <w:sz w:val="24"/>
          <w:szCs w:val="24"/>
        </w:rPr>
        <w:t>95</w:t>
      </w:r>
      <w:r w:rsidR="00DA7276" w:rsidRPr="0075686B">
        <w:rPr>
          <w:rFonts w:ascii="Times New Roman" w:hAnsi="Times New Roman" w:cs="Times New Roman"/>
          <w:sz w:val="24"/>
          <w:szCs w:val="24"/>
        </w:rPr>
        <w:t xml:space="preserve">% </w:t>
      </w:r>
      <w:r w:rsidR="00890A6D" w:rsidRPr="0075686B">
        <w:rPr>
          <w:rFonts w:ascii="Times New Roman" w:hAnsi="Times New Roman" w:cs="Times New Roman"/>
          <w:sz w:val="24"/>
          <w:szCs w:val="24"/>
        </w:rPr>
        <w:t xml:space="preserve">dari target </w:t>
      </w:r>
      <w:r w:rsidR="00D02C74" w:rsidRPr="0075686B">
        <w:rPr>
          <w:rFonts w:ascii="Times New Roman" w:hAnsi="Times New Roman" w:cs="Times New Roman"/>
          <w:sz w:val="24"/>
          <w:szCs w:val="24"/>
        </w:rPr>
        <w:t>Rp.</w:t>
      </w:r>
      <w:r w:rsidR="001D026E" w:rsidRPr="0075686B">
        <w:rPr>
          <w:rFonts w:ascii="Times New Roman" w:hAnsi="Times New Roman" w:cs="Times New Roman"/>
          <w:sz w:val="24"/>
          <w:szCs w:val="24"/>
        </w:rPr>
        <w:t>20</w:t>
      </w:r>
      <w:r w:rsidR="00D02C74" w:rsidRPr="0075686B">
        <w:rPr>
          <w:rFonts w:ascii="Times New Roman" w:hAnsi="Times New Roman" w:cs="Times New Roman"/>
          <w:sz w:val="24"/>
          <w:szCs w:val="24"/>
        </w:rPr>
        <w:t>.</w:t>
      </w:r>
      <w:r w:rsidR="001D026E" w:rsidRPr="0075686B">
        <w:rPr>
          <w:rFonts w:ascii="Times New Roman" w:hAnsi="Times New Roman" w:cs="Times New Roman"/>
          <w:sz w:val="24"/>
          <w:szCs w:val="24"/>
        </w:rPr>
        <w:t>000</w:t>
      </w:r>
      <w:r w:rsidR="00D02C74" w:rsidRPr="0075686B">
        <w:rPr>
          <w:rFonts w:ascii="Times New Roman" w:hAnsi="Times New Roman" w:cs="Times New Roman"/>
          <w:sz w:val="24"/>
          <w:szCs w:val="24"/>
        </w:rPr>
        <w:t>.</w:t>
      </w:r>
      <w:r w:rsidR="001D026E" w:rsidRPr="0075686B">
        <w:rPr>
          <w:rFonts w:ascii="Times New Roman" w:hAnsi="Times New Roman" w:cs="Times New Roman"/>
          <w:sz w:val="24"/>
          <w:szCs w:val="24"/>
        </w:rPr>
        <w:t>000,-</w:t>
      </w:r>
      <w:r w:rsidR="00DA7276" w:rsidRPr="0075686B">
        <w:rPr>
          <w:rFonts w:ascii="Times New Roman" w:hAnsi="Times New Roman" w:cs="Times New Roman"/>
          <w:sz w:val="24"/>
          <w:szCs w:val="24"/>
        </w:rPr>
        <w:t xml:space="preserve">artinya pemungutan </w:t>
      </w:r>
      <w:r w:rsidR="00223B0F" w:rsidRPr="0075686B">
        <w:rPr>
          <w:rFonts w:ascii="Times New Roman" w:hAnsi="Times New Roman" w:cs="Times New Roman"/>
          <w:sz w:val="24"/>
          <w:szCs w:val="24"/>
        </w:rPr>
        <w:t>tidak</w:t>
      </w:r>
      <w:r w:rsidR="00DA7276" w:rsidRPr="0075686B">
        <w:rPr>
          <w:rFonts w:ascii="Times New Roman" w:hAnsi="Times New Roman" w:cs="Times New Roman"/>
          <w:sz w:val="24"/>
          <w:szCs w:val="24"/>
        </w:rPr>
        <w:t xml:space="preserve"> efektif</w:t>
      </w:r>
      <w:r w:rsidR="0075686B" w:rsidRPr="0075686B">
        <w:rPr>
          <w:rFonts w:ascii="Times New Roman" w:hAnsi="Times New Roman" w:cs="Times New Roman"/>
          <w:sz w:val="24"/>
          <w:szCs w:val="24"/>
          <w:lang w:val="en-US"/>
        </w:rPr>
        <w:t>,</w:t>
      </w:r>
      <w:r w:rsidR="00C55FD5" w:rsidRPr="0075686B">
        <w:rPr>
          <w:rFonts w:ascii="Times New Roman" w:hAnsi="Times New Roman" w:cs="Times New Roman"/>
          <w:sz w:val="24"/>
          <w:szCs w:val="24"/>
        </w:rPr>
        <w:t xml:space="preserve"> sekalipun target penerimaan turun </w:t>
      </w:r>
      <w:r w:rsidR="001F32B2">
        <w:rPr>
          <w:rFonts w:ascii="Times New Roman" w:hAnsi="Times New Roman" w:cs="Times New Roman"/>
          <w:sz w:val="24"/>
          <w:szCs w:val="24"/>
        </w:rPr>
        <w:t>sekitar</w:t>
      </w:r>
      <w:r w:rsidR="00C55FD5" w:rsidRPr="0075686B">
        <w:rPr>
          <w:rFonts w:ascii="Times New Roman" w:hAnsi="Times New Roman" w:cs="Times New Roman"/>
          <w:sz w:val="24"/>
          <w:szCs w:val="24"/>
        </w:rPr>
        <w:t xml:space="preserve"> 60% dari target penerimaan pada </w:t>
      </w:r>
      <w:r w:rsidR="00BD5F9D">
        <w:rPr>
          <w:rFonts w:ascii="Times New Roman" w:hAnsi="Times New Roman" w:cs="Times New Roman"/>
          <w:sz w:val="24"/>
          <w:szCs w:val="24"/>
        </w:rPr>
        <w:t>tahun</w:t>
      </w:r>
      <w:r w:rsidR="00C55FD5" w:rsidRPr="0075686B">
        <w:rPr>
          <w:rFonts w:ascii="Times New Roman" w:hAnsi="Times New Roman" w:cs="Times New Roman"/>
          <w:sz w:val="24"/>
          <w:szCs w:val="24"/>
        </w:rPr>
        <w:t xml:space="preserve"> 201</w:t>
      </w:r>
      <w:r w:rsidR="00F65FDA" w:rsidRPr="0075686B">
        <w:rPr>
          <w:rFonts w:ascii="Times New Roman" w:hAnsi="Times New Roman" w:cs="Times New Roman"/>
          <w:sz w:val="24"/>
          <w:szCs w:val="24"/>
        </w:rPr>
        <w:t>1</w:t>
      </w:r>
      <w:r w:rsidR="00C55FD5" w:rsidRPr="0075686B">
        <w:rPr>
          <w:rFonts w:ascii="Times New Roman" w:hAnsi="Times New Roman" w:cs="Times New Roman"/>
          <w:sz w:val="24"/>
          <w:szCs w:val="24"/>
        </w:rPr>
        <w:t xml:space="preserve">. </w:t>
      </w:r>
      <w:r w:rsidR="0075686B">
        <w:rPr>
          <w:rFonts w:ascii="Times New Roman" w:hAnsi="Times New Roman" w:cs="Times New Roman"/>
          <w:sz w:val="24"/>
          <w:szCs w:val="24"/>
          <w:lang w:val="en-US"/>
        </w:rPr>
        <w:t>P</w:t>
      </w:r>
      <w:r w:rsidR="00DA7276" w:rsidRPr="0075686B">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A7276" w:rsidRPr="0075686B">
        <w:rPr>
          <w:rFonts w:ascii="Times New Roman" w:hAnsi="Times New Roman" w:cs="Times New Roman"/>
          <w:sz w:val="24"/>
          <w:szCs w:val="24"/>
        </w:rPr>
        <w:t xml:space="preserve"> 201</w:t>
      </w:r>
      <w:r w:rsidR="00223B0F" w:rsidRPr="0075686B">
        <w:rPr>
          <w:rFonts w:ascii="Times New Roman" w:hAnsi="Times New Roman" w:cs="Times New Roman"/>
          <w:sz w:val="24"/>
          <w:szCs w:val="24"/>
        </w:rPr>
        <w:t>4</w:t>
      </w:r>
      <w:r w:rsidR="00DA7276" w:rsidRPr="006710D3">
        <w:rPr>
          <w:rFonts w:ascii="Times New Roman" w:hAnsi="Times New Roman" w:cs="Times New Roman"/>
          <w:sz w:val="24"/>
          <w:szCs w:val="24"/>
        </w:rPr>
        <w:t xml:space="preserve"> realisasi </w:t>
      </w:r>
      <w:r w:rsidR="0075686B">
        <w:rPr>
          <w:rFonts w:ascii="Times New Roman" w:hAnsi="Times New Roman" w:cs="Times New Roman"/>
          <w:sz w:val="24"/>
          <w:szCs w:val="24"/>
          <w:lang w:val="en-US"/>
        </w:rPr>
        <w:t>R</w:t>
      </w:r>
      <w:r w:rsidR="00DA7276" w:rsidRPr="006710D3">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Tempat P</w:t>
      </w:r>
      <w:r w:rsidR="00890A6D" w:rsidRPr="006710D3">
        <w:rPr>
          <w:rFonts w:ascii="Times New Roman" w:hAnsi="Times New Roman" w:cs="Times New Roman"/>
          <w:sz w:val="24"/>
          <w:szCs w:val="24"/>
        </w:rPr>
        <w:t xml:space="preserve">elelangan </w:t>
      </w:r>
      <w:r w:rsidR="00DA7276" w:rsidRPr="006710D3">
        <w:rPr>
          <w:rFonts w:ascii="Times New Roman" w:hAnsi="Times New Roman" w:cs="Times New Roman"/>
          <w:sz w:val="24"/>
          <w:szCs w:val="24"/>
        </w:rPr>
        <w:t xml:space="preserve">mencapai angka </w:t>
      </w:r>
      <w:r w:rsidR="00223B0F" w:rsidRPr="006710D3">
        <w:rPr>
          <w:rFonts w:ascii="Times New Roman" w:hAnsi="Times New Roman" w:cs="Times New Roman"/>
          <w:sz w:val="24"/>
          <w:szCs w:val="24"/>
        </w:rPr>
        <w:t>23</w:t>
      </w:r>
      <w:r w:rsidR="00DA7276" w:rsidRPr="006710D3">
        <w:rPr>
          <w:rFonts w:ascii="Times New Roman" w:hAnsi="Times New Roman" w:cs="Times New Roman"/>
          <w:sz w:val="24"/>
          <w:szCs w:val="24"/>
        </w:rPr>
        <w:t>,</w:t>
      </w:r>
      <w:r w:rsidR="00223B0F" w:rsidRPr="006710D3">
        <w:rPr>
          <w:rFonts w:ascii="Times New Roman" w:hAnsi="Times New Roman" w:cs="Times New Roman"/>
          <w:sz w:val="24"/>
          <w:szCs w:val="24"/>
        </w:rPr>
        <w:t>37</w:t>
      </w:r>
      <w:r w:rsidR="0075686B">
        <w:rPr>
          <w:rFonts w:ascii="Times New Roman" w:hAnsi="Times New Roman" w:cs="Times New Roman"/>
          <w:sz w:val="24"/>
          <w:szCs w:val="24"/>
          <w:lang w:val="en-US"/>
        </w:rPr>
        <w:t xml:space="preserve">, </w:t>
      </w:r>
      <w:r w:rsidR="00DA7276" w:rsidRPr="006710D3">
        <w:rPr>
          <w:rFonts w:ascii="Times New Roman" w:hAnsi="Times New Roman" w:cs="Times New Roman"/>
          <w:sz w:val="24"/>
          <w:szCs w:val="24"/>
        </w:rPr>
        <w:t>artinya pemungutan tidak efektif</w:t>
      </w:r>
      <w:r w:rsidR="00F65FDA" w:rsidRPr="006710D3">
        <w:rPr>
          <w:rFonts w:ascii="Times New Roman" w:hAnsi="Times New Roman" w:cs="Times New Roman"/>
          <w:sz w:val="24"/>
          <w:szCs w:val="24"/>
        </w:rPr>
        <w:t xml:space="preserve">, sekalipun target penerimaan </w:t>
      </w:r>
      <w:r w:rsidR="00057BFD"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57BFD" w:rsidRPr="006710D3">
        <w:rPr>
          <w:rFonts w:ascii="Times New Roman" w:hAnsi="Times New Roman" w:cs="Times New Roman"/>
          <w:sz w:val="24"/>
          <w:szCs w:val="24"/>
        </w:rPr>
        <w:t xml:space="preserve"> 2014 </w:t>
      </w:r>
      <w:r w:rsidR="00F65FDA" w:rsidRPr="006710D3">
        <w:rPr>
          <w:rFonts w:ascii="Times New Roman" w:hAnsi="Times New Roman" w:cs="Times New Roman"/>
          <w:sz w:val="24"/>
          <w:szCs w:val="24"/>
        </w:rPr>
        <w:t xml:space="preserve">turun </w:t>
      </w:r>
      <w:r w:rsidR="001F32B2">
        <w:rPr>
          <w:rFonts w:ascii="Times New Roman" w:hAnsi="Times New Roman" w:cs="Times New Roman"/>
          <w:sz w:val="24"/>
          <w:szCs w:val="24"/>
          <w:lang w:val="en-US"/>
        </w:rPr>
        <w:t>sekitar</w:t>
      </w:r>
      <w:r w:rsidR="0075686B">
        <w:rPr>
          <w:rFonts w:ascii="Times New Roman" w:hAnsi="Times New Roman" w:cs="Times New Roman"/>
          <w:sz w:val="24"/>
          <w:szCs w:val="24"/>
          <w:lang w:val="en-US"/>
        </w:rPr>
        <w:t xml:space="preserve"> </w:t>
      </w:r>
      <w:r w:rsidR="00F65FDA" w:rsidRPr="006710D3">
        <w:rPr>
          <w:rFonts w:ascii="Times New Roman" w:hAnsi="Times New Roman" w:cs="Times New Roman"/>
          <w:sz w:val="24"/>
          <w:szCs w:val="24"/>
        </w:rPr>
        <w:t xml:space="preserve">30% dari target penerimaan </w:t>
      </w:r>
      <w:r w:rsidR="00BD5F9D">
        <w:rPr>
          <w:rFonts w:ascii="Times New Roman" w:hAnsi="Times New Roman" w:cs="Times New Roman"/>
          <w:sz w:val="24"/>
          <w:szCs w:val="24"/>
        </w:rPr>
        <w:t>tahun</w:t>
      </w:r>
      <w:r w:rsidR="00F65FDA" w:rsidRPr="006710D3">
        <w:rPr>
          <w:rFonts w:ascii="Times New Roman" w:hAnsi="Times New Roman" w:cs="Times New Roman"/>
          <w:sz w:val="24"/>
          <w:szCs w:val="24"/>
        </w:rPr>
        <w:t xml:space="preserve"> 2011. </w:t>
      </w:r>
      <w:r w:rsidR="0075686B">
        <w:rPr>
          <w:rFonts w:ascii="Times New Roman" w:hAnsi="Times New Roman" w:cs="Times New Roman"/>
          <w:sz w:val="24"/>
          <w:szCs w:val="24"/>
        </w:rPr>
        <w:t xml:space="preserve"> Pertumbuhan </w:t>
      </w:r>
      <w:r w:rsidR="0075686B">
        <w:rPr>
          <w:rFonts w:ascii="Times New Roman" w:hAnsi="Times New Roman" w:cs="Times New Roman"/>
          <w:sz w:val="24"/>
          <w:szCs w:val="24"/>
          <w:lang w:val="en-US"/>
        </w:rPr>
        <w:t>R</w:t>
      </w:r>
      <w:r w:rsidR="00DA7276" w:rsidRPr="006710D3">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w:t>
      </w:r>
      <w:r w:rsidR="0075686B">
        <w:rPr>
          <w:rFonts w:ascii="Times New Roman" w:hAnsi="Times New Roman" w:cs="Times New Roman"/>
          <w:sz w:val="24"/>
          <w:szCs w:val="24"/>
        </w:rPr>
        <w:t xml:space="preserve">empat </w:t>
      </w:r>
      <w:r w:rsidR="0075686B">
        <w:rPr>
          <w:rFonts w:ascii="Times New Roman" w:hAnsi="Times New Roman" w:cs="Times New Roman"/>
          <w:sz w:val="24"/>
          <w:szCs w:val="24"/>
          <w:lang w:val="en-US"/>
        </w:rPr>
        <w:t>P</w:t>
      </w:r>
      <w:r w:rsidR="00223B0F" w:rsidRPr="006710D3">
        <w:rPr>
          <w:rFonts w:ascii="Times New Roman" w:hAnsi="Times New Roman" w:cs="Times New Roman"/>
          <w:sz w:val="24"/>
          <w:szCs w:val="24"/>
        </w:rPr>
        <w:t xml:space="preserve">elelangan </w:t>
      </w:r>
      <w:r w:rsidR="0075686B">
        <w:rPr>
          <w:rFonts w:ascii="Times New Roman" w:hAnsi="Times New Roman" w:cs="Times New Roman"/>
          <w:sz w:val="24"/>
          <w:szCs w:val="24"/>
          <w:lang w:val="en-US"/>
        </w:rPr>
        <w:t xml:space="preserve">dari </w:t>
      </w:r>
      <w:r w:rsidR="00BD5F9D">
        <w:rPr>
          <w:rFonts w:ascii="Times New Roman" w:hAnsi="Times New Roman" w:cs="Times New Roman"/>
          <w:sz w:val="24"/>
          <w:szCs w:val="24"/>
          <w:lang w:val="en-US"/>
        </w:rPr>
        <w:t>tahun</w:t>
      </w:r>
      <w:r w:rsidR="0075686B">
        <w:rPr>
          <w:rFonts w:ascii="Times New Roman" w:hAnsi="Times New Roman" w:cs="Times New Roman"/>
          <w:sz w:val="24"/>
          <w:szCs w:val="24"/>
          <w:lang w:val="en-US"/>
        </w:rPr>
        <w:t xml:space="preserve"> </w:t>
      </w:r>
      <w:r w:rsidR="00223B0F" w:rsidRPr="006710D3">
        <w:rPr>
          <w:rFonts w:ascii="Times New Roman" w:hAnsi="Times New Roman" w:cs="Times New Roman"/>
          <w:sz w:val="24"/>
          <w:szCs w:val="24"/>
        </w:rPr>
        <w:t>2011</w:t>
      </w:r>
      <w:r w:rsidR="00DA7276" w:rsidRPr="006710D3">
        <w:rPr>
          <w:rFonts w:ascii="Times New Roman" w:hAnsi="Times New Roman" w:cs="Times New Roman"/>
          <w:sz w:val="24"/>
          <w:szCs w:val="24"/>
        </w:rPr>
        <w:t xml:space="preserve"> ke </w:t>
      </w:r>
      <w:r w:rsidR="00BD5F9D">
        <w:rPr>
          <w:rFonts w:ascii="Times New Roman" w:hAnsi="Times New Roman" w:cs="Times New Roman"/>
          <w:sz w:val="24"/>
          <w:szCs w:val="24"/>
        </w:rPr>
        <w:t>tahun</w:t>
      </w:r>
      <w:r w:rsidR="00DA7276" w:rsidRPr="006710D3">
        <w:rPr>
          <w:rFonts w:ascii="Times New Roman" w:hAnsi="Times New Roman" w:cs="Times New Roman"/>
          <w:sz w:val="24"/>
          <w:szCs w:val="24"/>
        </w:rPr>
        <w:t xml:space="preserve"> 201</w:t>
      </w:r>
      <w:r w:rsidR="00223B0F" w:rsidRPr="006710D3">
        <w:rPr>
          <w:rFonts w:ascii="Times New Roman" w:hAnsi="Times New Roman" w:cs="Times New Roman"/>
          <w:sz w:val="24"/>
          <w:szCs w:val="24"/>
        </w:rPr>
        <w:t>2</w:t>
      </w:r>
      <w:r w:rsidR="00DA7276" w:rsidRPr="006710D3">
        <w:rPr>
          <w:rFonts w:ascii="Times New Roman" w:hAnsi="Times New Roman" w:cs="Times New Roman"/>
          <w:sz w:val="24"/>
          <w:szCs w:val="24"/>
        </w:rPr>
        <w:t xml:space="preserve"> mencapai angka </w:t>
      </w:r>
      <w:r w:rsidR="00223B0F" w:rsidRPr="006710D3">
        <w:rPr>
          <w:rFonts w:ascii="Times New Roman" w:hAnsi="Times New Roman" w:cs="Times New Roman"/>
          <w:sz w:val="24"/>
          <w:szCs w:val="24"/>
        </w:rPr>
        <w:t>0,0</w:t>
      </w:r>
      <w:r w:rsidR="0075686B">
        <w:rPr>
          <w:rFonts w:ascii="Times New Roman" w:hAnsi="Times New Roman" w:cs="Times New Roman"/>
          <w:sz w:val="24"/>
          <w:szCs w:val="24"/>
        </w:rPr>
        <w:t>0%,</w:t>
      </w:r>
      <w:r w:rsidR="00DA7276"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A7276" w:rsidRPr="006710D3">
        <w:rPr>
          <w:rFonts w:ascii="Times New Roman" w:hAnsi="Times New Roman" w:cs="Times New Roman"/>
          <w:sz w:val="24"/>
          <w:szCs w:val="24"/>
        </w:rPr>
        <w:t xml:space="preserve"> 201</w:t>
      </w:r>
      <w:r w:rsidR="00223B0F" w:rsidRPr="006710D3">
        <w:rPr>
          <w:rFonts w:ascii="Times New Roman" w:hAnsi="Times New Roman" w:cs="Times New Roman"/>
          <w:sz w:val="24"/>
          <w:szCs w:val="24"/>
        </w:rPr>
        <w:t>3</w:t>
      </w:r>
      <w:r w:rsidR="00DA7276" w:rsidRPr="006710D3">
        <w:rPr>
          <w:rFonts w:ascii="Times New Roman" w:hAnsi="Times New Roman" w:cs="Times New Roman"/>
          <w:sz w:val="24"/>
          <w:szCs w:val="24"/>
        </w:rPr>
        <w:t xml:space="preserve"> mencapai </w:t>
      </w:r>
      <w:r w:rsidR="00223B0F" w:rsidRPr="006710D3">
        <w:rPr>
          <w:rFonts w:ascii="Times New Roman" w:hAnsi="Times New Roman" w:cs="Times New Roman"/>
          <w:sz w:val="24"/>
          <w:szCs w:val="24"/>
        </w:rPr>
        <w:t>34,28%</w:t>
      </w:r>
      <w:r w:rsidR="0075686B">
        <w:rPr>
          <w:rFonts w:ascii="Times New Roman" w:hAnsi="Times New Roman" w:cs="Times New Roman"/>
          <w:sz w:val="24"/>
          <w:szCs w:val="24"/>
          <w:lang w:val="en-US"/>
        </w:rPr>
        <w:t xml:space="preserve">, </w:t>
      </w:r>
      <w:r w:rsidR="00DA7276"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B90075" w:rsidRPr="006710D3">
        <w:rPr>
          <w:rFonts w:ascii="Times New Roman" w:hAnsi="Times New Roman" w:cs="Times New Roman"/>
          <w:sz w:val="24"/>
          <w:szCs w:val="24"/>
        </w:rPr>
        <w:t xml:space="preserve"> 2014 mencapai angka 41,28</w:t>
      </w:r>
      <w:r w:rsidR="00DA7276" w:rsidRPr="006710D3">
        <w:rPr>
          <w:rFonts w:ascii="Times New Roman" w:hAnsi="Times New Roman" w:cs="Times New Roman"/>
          <w:sz w:val="24"/>
          <w:szCs w:val="24"/>
        </w:rPr>
        <w:t xml:space="preserve">%. </w:t>
      </w:r>
      <w:r w:rsidR="0075686B">
        <w:rPr>
          <w:rFonts w:ascii="Times New Roman" w:hAnsi="Times New Roman" w:cs="Times New Roman"/>
          <w:sz w:val="24"/>
          <w:szCs w:val="24"/>
        </w:rPr>
        <w:t xml:space="preserve">Rata rata pertumbuhan </w:t>
      </w:r>
      <w:r w:rsidR="0075686B">
        <w:rPr>
          <w:rFonts w:ascii="Times New Roman" w:hAnsi="Times New Roman" w:cs="Times New Roman"/>
          <w:sz w:val="24"/>
          <w:szCs w:val="24"/>
          <w:lang w:val="en-US"/>
        </w:rPr>
        <w:t>R</w:t>
      </w:r>
      <w:r w:rsidR="0075686B">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w:t>
      </w:r>
      <w:r w:rsidR="0075686B">
        <w:rPr>
          <w:rFonts w:ascii="Times New Roman" w:hAnsi="Times New Roman" w:cs="Times New Roman"/>
          <w:sz w:val="24"/>
          <w:szCs w:val="24"/>
        </w:rPr>
        <w:t xml:space="preserve">empat </w:t>
      </w:r>
      <w:r w:rsidR="0075686B">
        <w:rPr>
          <w:rFonts w:ascii="Times New Roman" w:hAnsi="Times New Roman" w:cs="Times New Roman"/>
          <w:sz w:val="24"/>
          <w:szCs w:val="24"/>
          <w:lang w:val="en-US"/>
        </w:rPr>
        <w:t>P</w:t>
      </w:r>
      <w:r w:rsidR="00B90075" w:rsidRPr="006710D3">
        <w:rPr>
          <w:rFonts w:ascii="Times New Roman" w:hAnsi="Times New Roman" w:cs="Times New Roman"/>
          <w:sz w:val="24"/>
          <w:szCs w:val="24"/>
        </w:rPr>
        <w:t xml:space="preserve">elelangan mencapai angka 1,75%. </w:t>
      </w:r>
    </w:p>
    <w:p w:rsidR="00702A58" w:rsidRDefault="00E7522A" w:rsidP="000F58F6">
      <w:pPr>
        <w:spacing w:before="240" w:after="0" w:line="360" w:lineRule="auto"/>
        <w:ind w:left="567" w:firstLine="851"/>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0075686B">
        <w:rPr>
          <w:rFonts w:ascii="Times New Roman" w:hAnsi="Times New Roman" w:cs="Times New Roman"/>
          <w:sz w:val="24"/>
          <w:szCs w:val="24"/>
        </w:rPr>
        <w:t xml:space="preserve">enerimaan </w:t>
      </w:r>
      <w:r w:rsidR="0075686B">
        <w:rPr>
          <w:rFonts w:ascii="Times New Roman" w:hAnsi="Times New Roman" w:cs="Times New Roman"/>
          <w:sz w:val="24"/>
          <w:szCs w:val="24"/>
          <w:lang w:val="en-US"/>
        </w:rPr>
        <w:t>R</w:t>
      </w:r>
      <w:r w:rsidR="00023411" w:rsidRPr="006710D3">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w:t>
      </w:r>
      <w:r w:rsidR="00B90075" w:rsidRPr="006710D3">
        <w:rPr>
          <w:rFonts w:ascii="Times New Roman" w:hAnsi="Times New Roman" w:cs="Times New Roman"/>
          <w:sz w:val="24"/>
          <w:szCs w:val="24"/>
        </w:rPr>
        <w:t xml:space="preserve">erminal </w:t>
      </w:r>
      <w:r w:rsidR="00023411"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2010 mencapai </w:t>
      </w:r>
      <w:r w:rsidR="00585337">
        <w:rPr>
          <w:rFonts w:ascii="Times New Roman" w:hAnsi="Times New Roman" w:cs="Times New Roman"/>
          <w:sz w:val="24"/>
          <w:szCs w:val="24"/>
          <w:lang w:val="en-US"/>
        </w:rPr>
        <w:t xml:space="preserve">angka sekitar </w:t>
      </w:r>
      <w:r w:rsidR="00B90075" w:rsidRPr="006710D3">
        <w:rPr>
          <w:rFonts w:ascii="Times New Roman" w:hAnsi="Times New Roman" w:cs="Times New Roman"/>
          <w:sz w:val="24"/>
          <w:szCs w:val="24"/>
        </w:rPr>
        <w:t>1</w:t>
      </w:r>
      <w:r w:rsidR="00023411" w:rsidRPr="006710D3">
        <w:rPr>
          <w:rFonts w:ascii="Times New Roman" w:hAnsi="Times New Roman" w:cs="Times New Roman"/>
          <w:sz w:val="24"/>
          <w:szCs w:val="24"/>
        </w:rPr>
        <w:t>3</w:t>
      </w:r>
      <w:r w:rsidR="00B90075" w:rsidRPr="006710D3">
        <w:rPr>
          <w:rFonts w:ascii="Times New Roman" w:hAnsi="Times New Roman" w:cs="Times New Roman"/>
          <w:sz w:val="24"/>
          <w:szCs w:val="24"/>
        </w:rPr>
        <w:t>3</w:t>
      </w:r>
      <w:r w:rsidR="00023411" w:rsidRPr="006710D3">
        <w:rPr>
          <w:rFonts w:ascii="Times New Roman" w:hAnsi="Times New Roman" w:cs="Times New Roman"/>
          <w:sz w:val="24"/>
          <w:szCs w:val="24"/>
        </w:rPr>
        <w:t>,</w:t>
      </w:r>
      <w:r w:rsidR="00B90075" w:rsidRPr="006710D3">
        <w:rPr>
          <w:rFonts w:ascii="Times New Roman" w:hAnsi="Times New Roman" w:cs="Times New Roman"/>
          <w:sz w:val="24"/>
          <w:szCs w:val="24"/>
        </w:rPr>
        <w:t>44</w:t>
      </w:r>
      <w:r w:rsidR="00023411" w:rsidRPr="006710D3">
        <w:rPr>
          <w:rFonts w:ascii="Times New Roman" w:hAnsi="Times New Roman" w:cs="Times New Roman"/>
          <w:sz w:val="24"/>
          <w:szCs w:val="24"/>
        </w:rPr>
        <w:t>%</w:t>
      </w:r>
      <w:r w:rsidR="0075686B">
        <w:rPr>
          <w:rFonts w:ascii="Times New Roman" w:hAnsi="Times New Roman" w:cs="Times New Roman"/>
          <w:sz w:val="24"/>
          <w:szCs w:val="24"/>
          <w:lang w:val="en-US"/>
        </w:rPr>
        <w:t>,</w:t>
      </w:r>
      <w:r w:rsidR="000763B2" w:rsidRPr="006710D3">
        <w:rPr>
          <w:rFonts w:ascii="Times New Roman" w:hAnsi="Times New Roman" w:cs="Times New Roman"/>
          <w:sz w:val="24"/>
          <w:szCs w:val="24"/>
        </w:rPr>
        <w:t xml:space="preserve"> dari terget </w:t>
      </w:r>
      <w:r w:rsidR="00585337">
        <w:rPr>
          <w:rFonts w:ascii="Times New Roman" w:hAnsi="Times New Roman" w:cs="Times New Roman"/>
          <w:sz w:val="24"/>
          <w:szCs w:val="24"/>
          <w:lang w:val="en-US"/>
        </w:rPr>
        <w:t>sebesar</w:t>
      </w:r>
      <w:r w:rsidR="0075686B">
        <w:rPr>
          <w:rFonts w:ascii="Times New Roman" w:hAnsi="Times New Roman" w:cs="Times New Roman"/>
          <w:sz w:val="24"/>
          <w:szCs w:val="24"/>
          <w:lang w:val="en-US"/>
        </w:rPr>
        <w:t xml:space="preserve"> </w:t>
      </w:r>
      <w:r w:rsidR="00D02C74" w:rsidRPr="006710D3">
        <w:rPr>
          <w:rFonts w:ascii="Times New Roman" w:hAnsi="Times New Roman" w:cs="Times New Roman"/>
          <w:sz w:val="24"/>
          <w:szCs w:val="24"/>
        </w:rPr>
        <w:t>Rp.</w:t>
      </w:r>
      <w:r w:rsidR="00C039AC" w:rsidRPr="006710D3">
        <w:rPr>
          <w:rFonts w:ascii="Times New Roman" w:hAnsi="Times New Roman" w:cs="Times New Roman"/>
          <w:sz w:val="24"/>
          <w:szCs w:val="24"/>
        </w:rPr>
        <w:t>26</w:t>
      </w:r>
      <w:r w:rsidR="00D02C74" w:rsidRPr="006710D3">
        <w:rPr>
          <w:rFonts w:ascii="Times New Roman" w:hAnsi="Times New Roman" w:cs="Times New Roman"/>
          <w:sz w:val="24"/>
          <w:szCs w:val="24"/>
        </w:rPr>
        <w:t>.</w:t>
      </w:r>
      <w:r w:rsidR="00C039AC"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C039AC" w:rsidRPr="006710D3">
        <w:rPr>
          <w:rFonts w:ascii="Times New Roman" w:hAnsi="Times New Roman" w:cs="Times New Roman"/>
          <w:sz w:val="24"/>
          <w:szCs w:val="24"/>
        </w:rPr>
        <w:t xml:space="preserve">000,- </w:t>
      </w:r>
      <w:r w:rsidR="00023411" w:rsidRPr="006710D3">
        <w:rPr>
          <w:rFonts w:ascii="Times New Roman" w:hAnsi="Times New Roman" w:cs="Times New Roman"/>
          <w:sz w:val="24"/>
          <w:szCs w:val="24"/>
        </w:rPr>
        <w:t xml:space="preserve"> artinya pemungutan </w:t>
      </w:r>
      <w:r w:rsidR="000763B2" w:rsidRPr="006710D3">
        <w:rPr>
          <w:rFonts w:ascii="Times New Roman" w:hAnsi="Times New Roman" w:cs="Times New Roman"/>
          <w:sz w:val="24"/>
          <w:szCs w:val="24"/>
        </w:rPr>
        <w:t>sangat</w:t>
      </w:r>
      <w:r w:rsidR="00023411" w:rsidRPr="006710D3">
        <w:rPr>
          <w:rFonts w:ascii="Times New Roman" w:hAnsi="Times New Roman" w:cs="Times New Roman"/>
          <w:sz w:val="24"/>
          <w:szCs w:val="24"/>
        </w:rPr>
        <w:t xml:space="preserve"> efektif</w:t>
      </w:r>
      <w:r w:rsidR="000763B2"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2011</w:t>
      </w:r>
      <w:r w:rsidR="000763B2" w:rsidRPr="006710D3">
        <w:rPr>
          <w:rFonts w:ascii="Times New Roman" w:hAnsi="Times New Roman" w:cs="Times New Roman"/>
          <w:sz w:val="24"/>
          <w:szCs w:val="24"/>
        </w:rPr>
        <w:t xml:space="preserve"> dan 2012 realisasi penerimaan </w:t>
      </w:r>
      <w:r w:rsidR="00023411" w:rsidRPr="006710D3">
        <w:rPr>
          <w:rFonts w:ascii="Times New Roman" w:hAnsi="Times New Roman" w:cs="Times New Roman"/>
          <w:sz w:val="24"/>
          <w:szCs w:val="24"/>
        </w:rPr>
        <w:t>mencapai angka  1</w:t>
      </w:r>
      <w:r w:rsidR="00604A7D" w:rsidRPr="006710D3">
        <w:rPr>
          <w:rFonts w:ascii="Times New Roman" w:hAnsi="Times New Roman" w:cs="Times New Roman"/>
          <w:sz w:val="24"/>
          <w:szCs w:val="24"/>
        </w:rPr>
        <w:t>03</w:t>
      </w:r>
      <w:r w:rsidR="00023411" w:rsidRPr="006710D3">
        <w:rPr>
          <w:rFonts w:ascii="Times New Roman" w:hAnsi="Times New Roman" w:cs="Times New Roman"/>
          <w:sz w:val="24"/>
          <w:szCs w:val="24"/>
        </w:rPr>
        <w:t>,</w:t>
      </w:r>
      <w:r w:rsidR="00604A7D" w:rsidRPr="006710D3">
        <w:rPr>
          <w:rFonts w:ascii="Times New Roman" w:hAnsi="Times New Roman" w:cs="Times New Roman"/>
          <w:sz w:val="24"/>
          <w:szCs w:val="24"/>
        </w:rPr>
        <w:t>06</w:t>
      </w:r>
      <w:r w:rsidR="00023411" w:rsidRPr="006710D3">
        <w:rPr>
          <w:rFonts w:ascii="Times New Roman" w:hAnsi="Times New Roman" w:cs="Times New Roman"/>
          <w:sz w:val="24"/>
          <w:szCs w:val="24"/>
        </w:rPr>
        <w:t>%</w:t>
      </w:r>
      <w:r w:rsidR="00B24CED" w:rsidRPr="006710D3">
        <w:rPr>
          <w:rFonts w:ascii="Times New Roman" w:hAnsi="Times New Roman" w:cs="Times New Roman"/>
          <w:sz w:val="24"/>
          <w:szCs w:val="24"/>
        </w:rPr>
        <w:t xml:space="preserve"> dari target penerimaan</w:t>
      </w:r>
      <w:r w:rsidR="0075686B">
        <w:rPr>
          <w:rFonts w:ascii="Times New Roman" w:hAnsi="Times New Roman" w:cs="Times New Roman"/>
          <w:sz w:val="24"/>
          <w:szCs w:val="24"/>
          <w:lang w:val="en-US"/>
        </w:rPr>
        <w:t xml:space="preserve">, </w:t>
      </w:r>
      <w:r w:rsidR="00585337">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2557CB" w:rsidRPr="006710D3">
        <w:rPr>
          <w:rFonts w:ascii="Times New Roman" w:hAnsi="Times New Roman" w:cs="Times New Roman"/>
          <w:sz w:val="24"/>
          <w:szCs w:val="24"/>
        </w:rPr>
        <w:t>45</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000,-</w:t>
      </w:r>
      <w:r w:rsidR="00023411" w:rsidRPr="006710D3">
        <w:rPr>
          <w:rFonts w:ascii="Times New Roman" w:hAnsi="Times New Roman" w:cs="Times New Roman"/>
          <w:sz w:val="24"/>
          <w:szCs w:val="24"/>
        </w:rPr>
        <w:t xml:space="preserve"> artinya pemun</w:t>
      </w:r>
      <w:r w:rsidR="002557CB" w:rsidRPr="006710D3">
        <w:rPr>
          <w:rFonts w:ascii="Times New Roman" w:hAnsi="Times New Roman" w:cs="Times New Roman"/>
          <w:sz w:val="24"/>
          <w:szCs w:val="24"/>
        </w:rPr>
        <w:t>gutan sangat efektif.</w:t>
      </w:r>
      <w:r w:rsidR="00585337">
        <w:rPr>
          <w:rFonts w:ascii="Times New Roman" w:hAnsi="Times New Roman" w:cs="Times New Roman"/>
          <w:sz w:val="24"/>
          <w:szCs w:val="24"/>
          <w:lang w:val="en-US"/>
        </w:rPr>
        <w:t xml:space="preserve"> </w:t>
      </w:r>
      <w:r w:rsidR="002557CB"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2013 realisasi mencapai </w:t>
      </w:r>
      <w:r w:rsidR="00604A7D" w:rsidRPr="006710D3">
        <w:rPr>
          <w:rFonts w:ascii="Times New Roman" w:hAnsi="Times New Roman" w:cs="Times New Roman"/>
          <w:sz w:val="24"/>
          <w:szCs w:val="24"/>
        </w:rPr>
        <w:t>9</w:t>
      </w:r>
      <w:r w:rsidR="00023411" w:rsidRPr="006710D3">
        <w:rPr>
          <w:rFonts w:ascii="Times New Roman" w:hAnsi="Times New Roman" w:cs="Times New Roman"/>
          <w:sz w:val="24"/>
          <w:szCs w:val="24"/>
        </w:rPr>
        <w:t>7,9</w:t>
      </w:r>
      <w:r w:rsidR="00604A7D" w:rsidRPr="006710D3">
        <w:rPr>
          <w:rFonts w:ascii="Times New Roman" w:hAnsi="Times New Roman" w:cs="Times New Roman"/>
          <w:sz w:val="24"/>
          <w:szCs w:val="24"/>
        </w:rPr>
        <w:t>4</w:t>
      </w:r>
      <w:r w:rsidR="00023411" w:rsidRPr="006710D3">
        <w:rPr>
          <w:rFonts w:ascii="Times New Roman" w:hAnsi="Times New Roman" w:cs="Times New Roman"/>
          <w:sz w:val="24"/>
          <w:szCs w:val="24"/>
        </w:rPr>
        <w:t xml:space="preserve">%  </w:t>
      </w:r>
      <w:r w:rsidR="00B24CED" w:rsidRPr="006710D3">
        <w:rPr>
          <w:rFonts w:ascii="Times New Roman" w:hAnsi="Times New Roman" w:cs="Times New Roman"/>
          <w:sz w:val="24"/>
          <w:szCs w:val="24"/>
        </w:rPr>
        <w:t>dari target penerimaan</w:t>
      </w:r>
      <w:r w:rsidR="0075686B">
        <w:rPr>
          <w:rFonts w:ascii="Times New Roman" w:hAnsi="Times New Roman" w:cs="Times New Roman"/>
          <w:sz w:val="24"/>
          <w:szCs w:val="24"/>
          <w:lang w:val="en-US"/>
        </w:rPr>
        <w:t xml:space="preserve">, </w:t>
      </w:r>
      <w:r w:rsidR="00585337">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2557CB" w:rsidRPr="006710D3">
        <w:rPr>
          <w:rFonts w:ascii="Times New Roman" w:hAnsi="Times New Roman" w:cs="Times New Roman"/>
          <w:sz w:val="24"/>
          <w:szCs w:val="24"/>
        </w:rPr>
        <w:t>47</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 xml:space="preserve">000,- </w:t>
      </w:r>
      <w:r w:rsidR="00023411" w:rsidRPr="006710D3">
        <w:rPr>
          <w:rFonts w:ascii="Times New Roman" w:hAnsi="Times New Roman" w:cs="Times New Roman"/>
          <w:sz w:val="24"/>
          <w:szCs w:val="24"/>
        </w:rPr>
        <w:t>artinya pemungutan efektif</w:t>
      </w:r>
      <w:r w:rsidR="002557CB" w:rsidRPr="006710D3">
        <w:rPr>
          <w:rFonts w:ascii="Times New Roman" w:hAnsi="Times New Roman" w:cs="Times New Roman"/>
          <w:sz w:val="24"/>
          <w:szCs w:val="24"/>
        </w:rPr>
        <w:t>.</w:t>
      </w:r>
      <w:r w:rsidR="00585337">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604A7D" w:rsidRPr="006710D3">
        <w:rPr>
          <w:rFonts w:ascii="Times New Roman" w:hAnsi="Times New Roman" w:cs="Times New Roman"/>
          <w:sz w:val="24"/>
          <w:szCs w:val="24"/>
        </w:rPr>
        <w:t xml:space="preserve"> 2014 </w:t>
      </w:r>
      <w:r w:rsidR="0075686B">
        <w:rPr>
          <w:rFonts w:ascii="Times New Roman" w:hAnsi="Times New Roman" w:cs="Times New Roman"/>
          <w:sz w:val="24"/>
          <w:szCs w:val="24"/>
        </w:rPr>
        <w:t xml:space="preserve">realisasi pemungutan </w:t>
      </w:r>
      <w:r w:rsidR="0075686B">
        <w:rPr>
          <w:rFonts w:ascii="Times New Roman" w:hAnsi="Times New Roman" w:cs="Times New Roman"/>
          <w:sz w:val="24"/>
          <w:szCs w:val="24"/>
          <w:lang w:val="en-US"/>
        </w:rPr>
        <w:t>R</w:t>
      </w:r>
      <w:r w:rsidR="0075686B">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w:t>
      </w:r>
      <w:r w:rsidR="000763B2" w:rsidRPr="006710D3">
        <w:rPr>
          <w:rFonts w:ascii="Times New Roman" w:hAnsi="Times New Roman" w:cs="Times New Roman"/>
          <w:sz w:val="24"/>
          <w:szCs w:val="24"/>
        </w:rPr>
        <w:t xml:space="preserve">erminal </w:t>
      </w:r>
      <w:r w:rsidR="00604A7D" w:rsidRPr="006710D3">
        <w:rPr>
          <w:rFonts w:ascii="Times New Roman" w:hAnsi="Times New Roman" w:cs="Times New Roman"/>
          <w:sz w:val="24"/>
          <w:szCs w:val="24"/>
        </w:rPr>
        <w:t>hanya mencapai 61,93</w:t>
      </w:r>
      <w:r w:rsidR="00585337">
        <w:rPr>
          <w:rFonts w:ascii="Times New Roman" w:hAnsi="Times New Roman" w:cs="Times New Roman"/>
          <w:sz w:val="24"/>
          <w:szCs w:val="24"/>
          <w:lang w:val="en-US"/>
        </w:rPr>
        <w:t xml:space="preserve"> </w:t>
      </w:r>
      <w:r w:rsidR="00D02C74" w:rsidRPr="006710D3">
        <w:rPr>
          <w:rFonts w:ascii="Times New Roman" w:hAnsi="Times New Roman" w:cs="Times New Roman"/>
          <w:sz w:val="24"/>
          <w:szCs w:val="24"/>
        </w:rPr>
        <w:t>%</w:t>
      </w:r>
      <w:r w:rsidR="00585337">
        <w:rPr>
          <w:rFonts w:ascii="Times New Roman" w:hAnsi="Times New Roman" w:cs="Times New Roman"/>
          <w:sz w:val="24"/>
          <w:szCs w:val="24"/>
          <w:lang w:val="en-US"/>
        </w:rPr>
        <w:t xml:space="preserve"> </w:t>
      </w:r>
      <w:r w:rsidR="0075686B">
        <w:rPr>
          <w:rFonts w:ascii="Times New Roman" w:hAnsi="Times New Roman" w:cs="Times New Roman"/>
          <w:sz w:val="24"/>
          <w:szCs w:val="24"/>
        </w:rPr>
        <w:t>dari target</w:t>
      </w:r>
      <w:r w:rsidR="0075686B">
        <w:rPr>
          <w:rFonts w:ascii="Times New Roman" w:hAnsi="Times New Roman" w:cs="Times New Roman"/>
          <w:sz w:val="24"/>
          <w:szCs w:val="24"/>
          <w:lang w:val="en-US"/>
        </w:rPr>
        <w:t xml:space="preserve">, </w:t>
      </w:r>
      <w:r w:rsidR="00585337">
        <w:rPr>
          <w:rFonts w:ascii="Times New Roman" w:hAnsi="Times New Roman" w:cs="Times New Roman"/>
          <w:sz w:val="24"/>
          <w:szCs w:val="24"/>
          <w:lang w:val="en-US"/>
        </w:rPr>
        <w:t>sebesar</w:t>
      </w:r>
      <w:r w:rsidR="0075686B">
        <w:rPr>
          <w:rFonts w:ascii="Times New Roman" w:hAnsi="Times New Roman" w:cs="Times New Roman"/>
          <w:sz w:val="24"/>
          <w:szCs w:val="24"/>
          <w:lang w:val="en-US"/>
        </w:rPr>
        <w:t xml:space="preserve"> </w:t>
      </w:r>
      <w:r w:rsidR="00D02C74" w:rsidRPr="006710D3">
        <w:rPr>
          <w:rFonts w:ascii="Times New Roman" w:hAnsi="Times New Roman" w:cs="Times New Roman"/>
          <w:sz w:val="24"/>
          <w:szCs w:val="24"/>
        </w:rPr>
        <w:t>Rp.</w:t>
      </w:r>
      <w:r w:rsidR="002557CB" w:rsidRPr="006710D3">
        <w:rPr>
          <w:rFonts w:ascii="Times New Roman" w:hAnsi="Times New Roman" w:cs="Times New Roman"/>
          <w:sz w:val="24"/>
          <w:szCs w:val="24"/>
        </w:rPr>
        <w:t>50</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2557CB" w:rsidRPr="006710D3">
        <w:rPr>
          <w:rFonts w:ascii="Times New Roman" w:hAnsi="Times New Roman" w:cs="Times New Roman"/>
          <w:sz w:val="24"/>
          <w:szCs w:val="24"/>
        </w:rPr>
        <w:t xml:space="preserve">000,- </w:t>
      </w:r>
      <w:r w:rsidR="00604A7D" w:rsidRPr="006710D3">
        <w:rPr>
          <w:rFonts w:ascii="Times New Roman" w:hAnsi="Times New Roman" w:cs="Times New Roman"/>
          <w:sz w:val="24"/>
          <w:szCs w:val="24"/>
        </w:rPr>
        <w:t xml:space="preserve">artinya pemungutan </w:t>
      </w:r>
      <w:r w:rsidR="000763B2" w:rsidRPr="006710D3">
        <w:rPr>
          <w:rFonts w:ascii="Times New Roman" w:hAnsi="Times New Roman" w:cs="Times New Roman"/>
          <w:sz w:val="24"/>
          <w:szCs w:val="24"/>
        </w:rPr>
        <w:t>kurang efektif</w:t>
      </w:r>
      <w:r w:rsidR="002557CB" w:rsidRPr="006710D3">
        <w:rPr>
          <w:rFonts w:ascii="Times New Roman" w:hAnsi="Times New Roman" w:cs="Times New Roman"/>
          <w:sz w:val="24"/>
          <w:szCs w:val="24"/>
        </w:rPr>
        <w:t>.</w:t>
      </w:r>
      <w:r w:rsidR="00023411" w:rsidRPr="006710D3">
        <w:rPr>
          <w:rFonts w:ascii="Times New Roman" w:hAnsi="Times New Roman" w:cs="Times New Roman"/>
          <w:sz w:val="24"/>
          <w:szCs w:val="24"/>
        </w:rPr>
        <w:t xml:space="preserve">Pertumbuhan </w:t>
      </w:r>
      <w:r w:rsidR="00A4300E" w:rsidRPr="006710D3">
        <w:rPr>
          <w:rFonts w:ascii="Times New Roman" w:hAnsi="Times New Roman" w:cs="Times New Roman"/>
          <w:sz w:val="24"/>
          <w:szCs w:val="24"/>
        </w:rPr>
        <w:t xml:space="preserve">realisasi penerimaan </w:t>
      </w:r>
      <w:r w:rsidR="0075686B">
        <w:rPr>
          <w:rFonts w:ascii="Times New Roman" w:hAnsi="Times New Roman" w:cs="Times New Roman"/>
          <w:sz w:val="24"/>
          <w:szCs w:val="24"/>
          <w:lang w:val="en-US"/>
        </w:rPr>
        <w:t>R</w:t>
      </w:r>
      <w:r w:rsidR="00023411" w:rsidRPr="006710D3">
        <w:rPr>
          <w:rFonts w:ascii="Times New Roman" w:hAnsi="Times New Roman" w:cs="Times New Roman"/>
          <w:sz w:val="24"/>
          <w:szCs w:val="24"/>
        </w:rPr>
        <w:t xml:space="preserve">etribusi </w:t>
      </w:r>
      <w:r w:rsidR="0075686B">
        <w:rPr>
          <w:rFonts w:ascii="Times New Roman" w:hAnsi="Times New Roman" w:cs="Times New Roman"/>
          <w:sz w:val="24"/>
          <w:szCs w:val="24"/>
          <w:lang w:val="en-US"/>
        </w:rPr>
        <w:t>T</w:t>
      </w:r>
      <w:r w:rsidR="00604A7D" w:rsidRPr="006710D3">
        <w:rPr>
          <w:rFonts w:ascii="Times New Roman" w:hAnsi="Times New Roman" w:cs="Times New Roman"/>
          <w:sz w:val="24"/>
          <w:szCs w:val="24"/>
        </w:rPr>
        <w:t xml:space="preserve">erminal </w:t>
      </w:r>
      <w:r w:rsidR="00023411" w:rsidRPr="006710D3">
        <w:rPr>
          <w:rFonts w:ascii="Times New Roman" w:hAnsi="Times New Roman" w:cs="Times New Roman"/>
          <w:sz w:val="24"/>
          <w:szCs w:val="24"/>
        </w:rPr>
        <w:t xml:space="preserve"> dari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2010 ke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2011</w:t>
      </w:r>
      <w:r w:rsidR="00B9173C" w:rsidRPr="006710D3">
        <w:rPr>
          <w:rFonts w:ascii="Times New Roman" w:hAnsi="Times New Roman" w:cs="Times New Roman"/>
          <w:sz w:val="24"/>
          <w:szCs w:val="24"/>
        </w:rPr>
        <w:t xml:space="preserve"> dan 2012</w:t>
      </w:r>
      <w:r w:rsidR="00023411" w:rsidRPr="006710D3">
        <w:rPr>
          <w:rFonts w:ascii="Times New Roman" w:hAnsi="Times New Roman" w:cs="Times New Roman"/>
          <w:sz w:val="24"/>
          <w:szCs w:val="24"/>
        </w:rPr>
        <w:t xml:space="preserve"> mencapai angka </w:t>
      </w:r>
      <w:r w:rsidR="004D0280" w:rsidRPr="006710D3">
        <w:rPr>
          <w:rFonts w:ascii="Times New Roman" w:hAnsi="Times New Roman" w:cs="Times New Roman"/>
          <w:sz w:val="24"/>
          <w:szCs w:val="24"/>
        </w:rPr>
        <w:t>31</w:t>
      </w:r>
      <w:r w:rsidR="00023411" w:rsidRPr="006710D3">
        <w:rPr>
          <w:rFonts w:ascii="Times New Roman" w:hAnsi="Times New Roman" w:cs="Times New Roman"/>
          <w:sz w:val="24"/>
          <w:szCs w:val="24"/>
        </w:rPr>
        <w:t>,</w:t>
      </w:r>
      <w:r w:rsidR="004D0280" w:rsidRPr="006710D3">
        <w:rPr>
          <w:rFonts w:ascii="Times New Roman" w:hAnsi="Times New Roman" w:cs="Times New Roman"/>
          <w:sz w:val="24"/>
          <w:szCs w:val="24"/>
        </w:rPr>
        <w:t>15</w:t>
      </w:r>
      <w:r w:rsidR="00702A58">
        <w:rPr>
          <w:rFonts w:ascii="Times New Roman" w:hAnsi="Times New Roman" w:cs="Times New Roman"/>
          <w:sz w:val="24"/>
          <w:szCs w:val="24"/>
        </w:rPr>
        <w:t>%,</w:t>
      </w:r>
      <w:r w:rsidR="00023411"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2013 </w:t>
      </w:r>
      <w:r w:rsidR="004D0280" w:rsidRPr="006710D3">
        <w:rPr>
          <w:rFonts w:ascii="Times New Roman" w:hAnsi="Times New Roman" w:cs="Times New Roman"/>
          <w:sz w:val="24"/>
          <w:szCs w:val="24"/>
        </w:rPr>
        <w:t xml:space="preserve"> mengalami pertumbuhan 0</w:t>
      </w:r>
      <w:r w:rsidR="00023411" w:rsidRPr="006710D3">
        <w:rPr>
          <w:rFonts w:ascii="Times New Roman" w:hAnsi="Times New Roman" w:cs="Times New Roman"/>
          <w:sz w:val="24"/>
          <w:szCs w:val="24"/>
        </w:rPr>
        <w:t>,</w:t>
      </w:r>
      <w:r w:rsidR="004D0280" w:rsidRPr="006710D3">
        <w:rPr>
          <w:rFonts w:ascii="Times New Roman" w:hAnsi="Times New Roman" w:cs="Times New Roman"/>
          <w:sz w:val="24"/>
          <w:szCs w:val="24"/>
        </w:rPr>
        <w:t>73</w:t>
      </w:r>
      <w:r w:rsidR="00585337">
        <w:rPr>
          <w:rFonts w:ascii="Times New Roman" w:hAnsi="Times New Roman" w:cs="Times New Roman"/>
          <w:sz w:val="24"/>
          <w:szCs w:val="24"/>
          <w:lang w:val="en-US"/>
        </w:rPr>
        <w:t xml:space="preserve"> </w:t>
      </w:r>
      <w:r w:rsidR="00702A58">
        <w:rPr>
          <w:rFonts w:ascii="Times New Roman" w:hAnsi="Times New Roman" w:cs="Times New Roman"/>
          <w:sz w:val="24"/>
          <w:szCs w:val="24"/>
        </w:rPr>
        <w:t>%</w:t>
      </w:r>
      <w:r w:rsidR="00702A58">
        <w:rPr>
          <w:rFonts w:ascii="Times New Roman" w:hAnsi="Times New Roman" w:cs="Times New Roman"/>
          <w:sz w:val="24"/>
          <w:szCs w:val="24"/>
          <w:lang w:val="en-US"/>
        </w:rPr>
        <w:t>, serta</w:t>
      </w:r>
      <w:r w:rsidR="00023411"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23411" w:rsidRPr="006710D3">
        <w:rPr>
          <w:rFonts w:ascii="Times New Roman" w:hAnsi="Times New Roman" w:cs="Times New Roman"/>
          <w:sz w:val="24"/>
          <w:szCs w:val="24"/>
        </w:rPr>
        <w:t xml:space="preserve"> 2014 </w:t>
      </w:r>
      <w:r w:rsidR="004D0280" w:rsidRPr="006710D3">
        <w:rPr>
          <w:rFonts w:ascii="Times New Roman" w:hAnsi="Times New Roman" w:cs="Times New Roman"/>
          <w:sz w:val="24"/>
          <w:szCs w:val="24"/>
        </w:rPr>
        <w:t>mengami pertumbuhan</w:t>
      </w:r>
      <w:r w:rsidR="00585337">
        <w:rPr>
          <w:rFonts w:ascii="Times New Roman" w:hAnsi="Times New Roman" w:cs="Times New Roman"/>
          <w:sz w:val="24"/>
          <w:szCs w:val="24"/>
          <w:lang w:val="en-US"/>
        </w:rPr>
        <w:t xml:space="preserve"> sekitar</w:t>
      </w:r>
      <w:r w:rsidR="004D0280" w:rsidRPr="006710D3">
        <w:rPr>
          <w:rFonts w:ascii="Times New Roman" w:hAnsi="Times New Roman" w:cs="Times New Roman"/>
          <w:sz w:val="24"/>
          <w:szCs w:val="24"/>
        </w:rPr>
        <w:t xml:space="preserve"> 32,73</w:t>
      </w:r>
      <w:r w:rsidR="00702A58">
        <w:rPr>
          <w:rFonts w:ascii="Times New Roman" w:hAnsi="Times New Roman" w:cs="Times New Roman"/>
          <w:sz w:val="24"/>
          <w:szCs w:val="24"/>
        </w:rPr>
        <w:t xml:space="preserve">% . Sekalipun pemungutan </w:t>
      </w:r>
      <w:r w:rsidR="00702A58">
        <w:rPr>
          <w:rFonts w:ascii="Times New Roman" w:hAnsi="Times New Roman" w:cs="Times New Roman"/>
          <w:sz w:val="24"/>
          <w:szCs w:val="24"/>
          <w:lang w:val="en-US"/>
        </w:rPr>
        <w:t>R</w:t>
      </w:r>
      <w:r w:rsidR="00702A58">
        <w:rPr>
          <w:rFonts w:ascii="Times New Roman" w:hAnsi="Times New Roman" w:cs="Times New Roman"/>
          <w:sz w:val="24"/>
          <w:szCs w:val="24"/>
        </w:rPr>
        <w:t xml:space="preserve">etribusi </w:t>
      </w:r>
      <w:r w:rsidR="00702A58">
        <w:rPr>
          <w:rFonts w:ascii="Times New Roman" w:hAnsi="Times New Roman" w:cs="Times New Roman"/>
          <w:sz w:val="24"/>
          <w:szCs w:val="24"/>
          <w:lang w:val="en-US"/>
        </w:rPr>
        <w:t>T</w:t>
      </w:r>
      <w:r w:rsidR="00023411" w:rsidRPr="006710D3">
        <w:rPr>
          <w:rFonts w:ascii="Times New Roman" w:hAnsi="Times New Roman" w:cs="Times New Roman"/>
          <w:sz w:val="24"/>
          <w:szCs w:val="24"/>
        </w:rPr>
        <w:t>er</w:t>
      </w:r>
      <w:r w:rsidR="004D0280" w:rsidRPr="006710D3">
        <w:rPr>
          <w:rFonts w:ascii="Times New Roman" w:hAnsi="Times New Roman" w:cs="Times New Roman"/>
          <w:sz w:val="24"/>
          <w:szCs w:val="24"/>
        </w:rPr>
        <w:t>minal cenderung efektif</w:t>
      </w:r>
      <w:r w:rsidR="00702A58">
        <w:rPr>
          <w:rFonts w:ascii="Times New Roman" w:hAnsi="Times New Roman" w:cs="Times New Roman"/>
          <w:sz w:val="24"/>
          <w:szCs w:val="24"/>
          <w:lang w:val="en-US"/>
        </w:rPr>
        <w:t xml:space="preserve">, tetapi </w:t>
      </w:r>
      <w:r w:rsidR="00F96F92" w:rsidRPr="006710D3">
        <w:rPr>
          <w:rFonts w:ascii="Times New Roman" w:hAnsi="Times New Roman" w:cs="Times New Roman"/>
          <w:sz w:val="24"/>
          <w:szCs w:val="24"/>
        </w:rPr>
        <w:t>rata</w:t>
      </w:r>
      <w:r w:rsidR="00702A58">
        <w:rPr>
          <w:rFonts w:ascii="Times New Roman" w:hAnsi="Times New Roman" w:cs="Times New Roman"/>
          <w:sz w:val="24"/>
          <w:szCs w:val="24"/>
          <w:lang w:val="en-US"/>
        </w:rPr>
        <w:t>-</w:t>
      </w:r>
      <w:r w:rsidR="00F96F92" w:rsidRPr="006710D3">
        <w:rPr>
          <w:rFonts w:ascii="Times New Roman" w:hAnsi="Times New Roman" w:cs="Times New Roman"/>
          <w:sz w:val="24"/>
          <w:szCs w:val="24"/>
        </w:rPr>
        <w:t>rata pertumbuhan</w:t>
      </w:r>
      <w:r w:rsidR="00702A58">
        <w:rPr>
          <w:rFonts w:ascii="Times New Roman" w:hAnsi="Times New Roman" w:cs="Times New Roman"/>
          <w:sz w:val="24"/>
          <w:szCs w:val="24"/>
          <w:lang w:val="en-US"/>
        </w:rPr>
        <w:t xml:space="preserve"> hanya pada kisaran </w:t>
      </w:r>
      <w:r w:rsidR="00F96F92" w:rsidRPr="006710D3">
        <w:rPr>
          <w:rFonts w:ascii="Times New Roman" w:hAnsi="Times New Roman" w:cs="Times New Roman"/>
          <w:sz w:val="24"/>
          <w:szCs w:val="24"/>
        </w:rPr>
        <w:t xml:space="preserve">0,46%. </w:t>
      </w:r>
    </w:p>
    <w:p w:rsidR="00F96F92" w:rsidRPr="006710D3" w:rsidRDefault="00E7522A" w:rsidP="00F0134F">
      <w:pPr>
        <w:spacing w:before="240"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702A58">
        <w:rPr>
          <w:rFonts w:ascii="Times New Roman" w:hAnsi="Times New Roman" w:cs="Times New Roman"/>
          <w:sz w:val="24"/>
          <w:szCs w:val="24"/>
        </w:rPr>
        <w:t xml:space="preserve">enerimaan </w:t>
      </w:r>
      <w:r w:rsidR="00702A58">
        <w:rPr>
          <w:rFonts w:ascii="Times New Roman" w:hAnsi="Times New Roman" w:cs="Times New Roman"/>
          <w:sz w:val="24"/>
          <w:szCs w:val="24"/>
          <w:lang w:val="en-US"/>
        </w:rPr>
        <w:t>R</w:t>
      </w:r>
      <w:r w:rsidR="00702A58">
        <w:rPr>
          <w:rFonts w:ascii="Times New Roman" w:hAnsi="Times New Roman" w:cs="Times New Roman"/>
          <w:sz w:val="24"/>
          <w:szCs w:val="24"/>
        </w:rPr>
        <w:t xml:space="preserve">etribusi </w:t>
      </w:r>
      <w:r w:rsidR="00702A58">
        <w:rPr>
          <w:rFonts w:ascii="Times New Roman" w:hAnsi="Times New Roman" w:cs="Times New Roman"/>
          <w:sz w:val="24"/>
          <w:szCs w:val="24"/>
          <w:lang w:val="en-US"/>
        </w:rPr>
        <w:t>T</w:t>
      </w:r>
      <w:r w:rsidR="00702A58">
        <w:rPr>
          <w:rFonts w:ascii="Times New Roman" w:hAnsi="Times New Roman" w:cs="Times New Roman"/>
          <w:sz w:val="24"/>
          <w:szCs w:val="24"/>
        </w:rPr>
        <w:t xml:space="preserve">empat </w:t>
      </w:r>
      <w:r w:rsidR="00702A58">
        <w:rPr>
          <w:rFonts w:ascii="Times New Roman" w:hAnsi="Times New Roman" w:cs="Times New Roman"/>
          <w:sz w:val="24"/>
          <w:szCs w:val="24"/>
          <w:lang w:val="en-US"/>
        </w:rPr>
        <w:t>P</w:t>
      </w:r>
      <w:r w:rsidR="00702A58">
        <w:rPr>
          <w:rFonts w:ascii="Times New Roman" w:hAnsi="Times New Roman" w:cs="Times New Roman"/>
          <w:sz w:val="24"/>
          <w:szCs w:val="24"/>
        </w:rPr>
        <w:t xml:space="preserve">arkir </w:t>
      </w:r>
      <w:r w:rsidR="00702A58">
        <w:rPr>
          <w:rFonts w:ascii="Times New Roman" w:hAnsi="Times New Roman" w:cs="Times New Roman"/>
          <w:sz w:val="24"/>
          <w:szCs w:val="24"/>
          <w:lang w:val="en-US"/>
        </w:rPr>
        <w:t>K</w:t>
      </w:r>
      <w:r w:rsidR="00F96F92" w:rsidRPr="006710D3">
        <w:rPr>
          <w:rFonts w:ascii="Times New Roman" w:hAnsi="Times New Roman" w:cs="Times New Roman"/>
          <w:sz w:val="24"/>
          <w:szCs w:val="24"/>
        </w:rPr>
        <w:t>husus</w:t>
      </w:r>
      <w:r w:rsidR="00702A58">
        <w:rPr>
          <w:rFonts w:ascii="Times New Roman" w:hAnsi="Times New Roman" w:cs="Times New Roman"/>
          <w:sz w:val="24"/>
          <w:szCs w:val="24"/>
          <w:lang w:val="en-US"/>
        </w:rPr>
        <w:t>,</w:t>
      </w:r>
      <w:r w:rsidR="00F96F92"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2011 mencapai 74,99</w:t>
      </w:r>
      <w:r w:rsidR="00585337">
        <w:rPr>
          <w:rFonts w:ascii="Times New Roman" w:hAnsi="Times New Roman" w:cs="Times New Roman"/>
          <w:sz w:val="24"/>
          <w:szCs w:val="24"/>
          <w:lang w:val="en-US"/>
        </w:rPr>
        <w:t xml:space="preserve"> </w:t>
      </w:r>
      <w:r w:rsidR="00F96F92" w:rsidRPr="006710D3">
        <w:rPr>
          <w:rFonts w:ascii="Times New Roman" w:hAnsi="Times New Roman" w:cs="Times New Roman"/>
          <w:sz w:val="24"/>
          <w:szCs w:val="24"/>
        </w:rPr>
        <w:t xml:space="preserve">% </w:t>
      </w:r>
      <w:r w:rsidR="00B24CED" w:rsidRPr="006710D3">
        <w:rPr>
          <w:rFonts w:ascii="Times New Roman" w:hAnsi="Times New Roman" w:cs="Times New Roman"/>
          <w:sz w:val="24"/>
          <w:szCs w:val="24"/>
        </w:rPr>
        <w:t>dari target</w:t>
      </w:r>
      <w:r w:rsidR="00D02C74" w:rsidRPr="006710D3">
        <w:rPr>
          <w:rFonts w:ascii="Times New Roman" w:hAnsi="Times New Roman" w:cs="Times New Roman"/>
          <w:sz w:val="24"/>
          <w:szCs w:val="24"/>
        </w:rPr>
        <w:t xml:space="preserve"> Rp.</w:t>
      </w:r>
      <w:r w:rsidR="00E6155B" w:rsidRPr="006710D3">
        <w:rPr>
          <w:rFonts w:ascii="Times New Roman" w:hAnsi="Times New Roman" w:cs="Times New Roman"/>
          <w:sz w:val="24"/>
          <w:szCs w:val="24"/>
        </w:rPr>
        <w:t>15</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702A58">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F96F92" w:rsidRPr="006710D3">
        <w:rPr>
          <w:rFonts w:ascii="Times New Roman" w:hAnsi="Times New Roman" w:cs="Times New Roman"/>
          <w:sz w:val="24"/>
          <w:szCs w:val="24"/>
        </w:rPr>
        <w:t xml:space="preserve"> 201</w:t>
      </w:r>
      <w:r w:rsidR="00F66BD0" w:rsidRPr="006710D3">
        <w:rPr>
          <w:rFonts w:ascii="Times New Roman" w:hAnsi="Times New Roman" w:cs="Times New Roman"/>
          <w:sz w:val="24"/>
          <w:szCs w:val="24"/>
        </w:rPr>
        <w:t>2</w:t>
      </w:r>
      <w:r w:rsidR="00585337">
        <w:rPr>
          <w:rFonts w:ascii="Times New Roman" w:hAnsi="Times New Roman" w:cs="Times New Roman"/>
          <w:sz w:val="24"/>
          <w:szCs w:val="24"/>
          <w:lang w:val="en-US"/>
        </w:rPr>
        <w:t xml:space="preserve"> </w:t>
      </w:r>
      <w:r w:rsidR="0067296F">
        <w:rPr>
          <w:rFonts w:ascii="Times New Roman" w:hAnsi="Times New Roman" w:cs="Times New Roman"/>
          <w:sz w:val="24"/>
          <w:szCs w:val="24"/>
          <w:lang w:val="en-US"/>
        </w:rPr>
        <w:t xml:space="preserve">realisasi </w:t>
      </w:r>
      <w:r w:rsidR="00F96F92" w:rsidRPr="006710D3">
        <w:rPr>
          <w:rFonts w:ascii="Times New Roman" w:hAnsi="Times New Roman" w:cs="Times New Roman"/>
          <w:sz w:val="24"/>
          <w:szCs w:val="24"/>
        </w:rPr>
        <w:t xml:space="preserve">mencapai </w:t>
      </w:r>
      <w:r w:rsidR="00F66BD0" w:rsidRPr="006710D3">
        <w:rPr>
          <w:rFonts w:ascii="Times New Roman" w:hAnsi="Times New Roman" w:cs="Times New Roman"/>
          <w:sz w:val="24"/>
          <w:szCs w:val="24"/>
        </w:rPr>
        <w:t>72</w:t>
      </w:r>
      <w:r w:rsidR="00F96F92" w:rsidRPr="006710D3">
        <w:rPr>
          <w:rFonts w:ascii="Times New Roman" w:hAnsi="Times New Roman" w:cs="Times New Roman"/>
          <w:sz w:val="24"/>
          <w:szCs w:val="24"/>
        </w:rPr>
        <w:t xml:space="preserve">% </w:t>
      </w:r>
      <w:r w:rsidR="00B24CED" w:rsidRPr="006710D3">
        <w:rPr>
          <w:rFonts w:ascii="Times New Roman" w:hAnsi="Times New Roman" w:cs="Times New Roman"/>
          <w:sz w:val="24"/>
          <w:szCs w:val="24"/>
        </w:rPr>
        <w:t>dari target penerimaan</w:t>
      </w:r>
      <w:r w:rsidR="00D02C74" w:rsidRPr="006710D3">
        <w:rPr>
          <w:rFonts w:ascii="Times New Roman" w:hAnsi="Times New Roman" w:cs="Times New Roman"/>
          <w:sz w:val="24"/>
          <w:szCs w:val="24"/>
        </w:rPr>
        <w:t xml:space="preserve"> </w:t>
      </w:r>
      <w:r w:rsidR="00D02C74" w:rsidRPr="006710D3">
        <w:rPr>
          <w:rFonts w:ascii="Times New Roman" w:hAnsi="Times New Roman" w:cs="Times New Roman"/>
          <w:sz w:val="24"/>
          <w:szCs w:val="24"/>
        </w:rPr>
        <w:lastRenderedPageBreak/>
        <w:t>Rp.</w:t>
      </w:r>
      <w:r w:rsidR="00E6155B" w:rsidRPr="006710D3">
        <w:rPr>
          <w:rFonts w:ascii="Times New Roman" w:hAnsi="Times New Roman" w:cs="Times New Roman"/>
          <w:sz w:val="24"/>
          <w:szCs w:val="24"/>
        </w:rPr>
        <w:t>10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3B79D7">
        <w:rPr>
          <w:rFonts w:ascii="Times New Roman" w:hAnsi="Times New Roman" w:cs="Times New Roman"/>
          <w:sz w:val="24"/>
          <w:szCs w:val="24"/>
          <w:lang w:val="en-US"/>
        </w:rPr>
        <w:t>,</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w:t>
      </w:r>
      <w:r w:rsidR="00F66BD0" w:rsidRPr="006710D3">
        <w:rPr>
          <w:rFonts w:ascii="Times New Roman" w:hAnsi="Times New Roman" w:cs="Times New Roman"/>
          <w:sz w:val="24"/>
          <w:szCs w:val="24"/>
        </w:rPr>
        <w:t>3</w:t>
      </w:r>
      <w:r w:rsidR="00F96F92" w:rsidRPr="006710D3">
        <w:rPr>
          <w:rFonts w:ascii="Times New Roman" w:hAnsi="Times New Roman" w:cs="Times New Roman"/>
          <w:sz w:val="24"/>
          <w:szCs w:val="24"/>
        </w:rPr>
        <w:t xml:space="preserve"> realisasi mencapai angka </w:t>
      </w:r>
      <w:r w:rsidR="00F66BD0" w:rsidRPr="006710D3">
        <w:rPr>
          <w:rFonts w:ascii="Times New Roman" w:hAnsi="Times New Roman" w:cs="Times New Roman"/>
          <w:sz w:val="24"/>
          <w:szCs w:val="24"/>
        </w:rPr>
        <w:t>40</w:t>
      </w:r>
      <w:r w:rsidR="00F96F92" w:rsidRPr="006710D3">
        <w:rPr>
          <w:rFonts w:ascii="Times New Roman" w:hAnsi="Times New Roman" w:cs="Times New Roman"/>
          <w:sz w:val="24"/>
          <w:szCs w:val="24"/>
        </w:rPr>
        <w:t>,</w:t>
      </w:r>
      <w:r w:rsidR="00F66BD0" w:rsidRPr="006710D3">
        <w:rPr>
          <w:rFonts w:ascii="Times New Roman" w:hAnsi="Times New Roman" w:cs="Times New Roman"/>
          <w:sz w:val="24"/>
          <w:szCs w:val="24"/>
        </w:rPr>
        <w:t>8</w:t>
      </w:r>
      <w:r w:rsidR="00F96F92" w:rsidRPr="006710D3">
        <w:rPr>
          <w:rFonts w:ascii="Times New Roman" w:hAnsi="Times New Roman" w:cs="Times New Roman"/>
          <w:sz w:val="24"/>
          <w:szCs w:val="24"/>
        </w:rPr>
        <w:t xml:space="preserve">6% </w:t>
      </w:r>
      <w:r w:rsidR="007E25A9" w:rsidRPr="006710D3">
        <w:rPr>
          <w:rFonts w:ascii="Times New Roman" w:hAnsi="Times New Roman" w:cs="Times New Roman"/>
          <w:sz w:val="24"/>
          <w:szCs w:val="24"/>
        </w:rPr>
        <w:t xml:space="preserve">dari target penerimaan </w:t>
      </w:r>
      <w:r w:rsidR="00D02C74" w:rsidRPr="006710D3">
        <w:rPr>
          <w:rFonts w:ascii="Times New Roman" w:hAnsi="Times New Roman" w:cs="Times New Roman"/>
          <w:sz w:val="24"/>
          <w:szCs w:val="24"/>
        </w:rPr>
        <w:t>Rp.</w:t>
      </w:r>
      <w:r w:rsidR="00E6155B" w:rsidRPr="006710D3">
        <w:rPr>
          <w:rFonts w:ascii="Times New Roman" w:hAnsi="Times New Roman" w:cs="Times New Roman"/>
          <w:sz w:val="24"/>
          <w:szCs w:val="24"/>
        </w:rPr>
        <w:t>17</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3B79D7">
        <w:rPr>
          <w:rFonts w:ascii="Times New Roman" w:hAnsi="Times New Roman" w:cs="Times New Roman"/>
          <w:sz w:val="24"/>
          <w:szCs w:val="24"/>
        </w:rPr>
        <w:t>-</w:t>
      </w:r>
      <w:r w:rsidR="003B79D7">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w:t>
      </w:r>
      <w:r w:rsidR="00F66BD0" w:rsidRPr="006710D3">
        <w:rPr>
          <w:rFonts w:ascii="Times New Roman" w:hAnsi="Times New Roman" w:cs="Times New Roman"/>
          <w:sz w:val="24"/>
          <w:szCs w:val="24"/>
        </w:rPr>
        <w:t>4</w:t>
      </w:r>
      <w:r w:rsidR="00F96F92" w:rsidRPr="006710D3">
        <w:rPr>
          <w:rFonts w:ascii="Times New Roman" w:hAnsi="Times New Roman" w:cs="Times New Roman"/>
          <w:sz w:val="24"/>
          <w:szCs w:val="24"/>
        </w:rPr>
        <w:t xml:space="preserve"> realisasi mencapai angka </w:t>
      </w:r>
      <w:r w:rsidR="00F66BD0" w:rsidRPr="006710D3">
        <w:rPr>
          <w:rFonts w:ascii="Times New Roman" w:hAnsi="Times New Roman" w:cs="Times New Roman"/>
          <w:sz w:val="24"/>
          <w:szCs w:val="24"/>
        </w:rPr>
        <w:t>39</w:t>
      </w:r>
      <w:r w:rsidR="00F96F92" w:rsidRPr="006710D3">
        <w:rPr>
          <w:rFonts w:ascii="Times New Roman" w:hAnsi="Times New Roman" w:cs="Times New Roman"/>
          <w:sz w:val="24"/>
          <w:szCs w:val="24"/>
        </w:rPr>
        <w:t>,4</w:t>
      </w:r>
      <w:r w:rsidR="00F66BD0" w:rsidRPr="006710D3">
        <w:rPr>
          <w:rFonts w:ascii="Times New Roman" w:hAnsi="Times New Roman" w:cs="Times New Roman"/>
          <w:sz w:val="24"/>
          <w:szCs w:val="24"/>
        </w:rPr>
        <w:t>1</w:t>
      </w:r>
      <w:r w:rsidR="00F96F92" w:rsidRPr="006710D3">
        <w:rPr>
          <w:rFonts w:ascii="Times New Roman" w:hAnsi="Times New Roman" w:cs="Times New Roman"/>
          <w:sz w:val="24"/>
          <w:szCs w:val="24"/>
        </w:rPr>
        <w:t xml:space="preserve">%  </w:t>
      </w:r>
      <w:r w:rsidR="007E25A9" w:rsidRPr="006710D3">
        <w:rPr>
          <w:rFonts w:ascii="Times New Roman" w:hAnsi="Times New Roman" w:cs="Times New Roman"/>
          <w:sz w:val="24"/>
          <w:szCs w:val="24"/>
        </w:rPr>
        <w:t>dari target penerimaan</w:t>
      </w:r>
      <w:r w:rsidR="00E6155B" w:rsidRPr="006710D3">
        <w:rPr>
          <w:rFonts w:ascii="Times New Roman" w:hAnsi="Times New Roman" w:cs="Times New Roman"/>
          <w:sz w:val="24"/>
          <w:szCs w:val="24"/>
        </w:rPr>
        <w:t xml:space="preserve"> Rp. 20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3B79D7">
        <w:rPr>
          <w:rFonts w:ascii="Times New Roman" w:hAnsi="Times New Roman" w:cs="Times New Roman"/>
          <w:sz w:val="24"/>
          <w:szCs w:val="24"/>
          <w:lang w:val="en-US"/>
        </w:rPr>
        <w:t xml:space="preserve">, dalam </w:t>
      </w:r>
      <w:r w:rsidR="003B79D7">
        <w:rPr>
          <w:rFonts w:ascii="Times New Roman" w:hAnsi="Times New Roman" w:cs="Times New Roman"/>
          <w:sz w:val="24"/>
          <w:szCs w:val="24"/>
        </w:rPr>
        <w:t>arti</w:t>
      </w:r>
      <w:r w:rsidR="003B79D7">
        <w:rPr>
          <w:rFonts w:ascii="Times New Roman" w:hAnsi="Times New Roman" w:cs="Times New Roman"/>
          <w:sz w:val="24"/>
          <w:szCs w:val="24"/>
          <w:lang w:val="en-US"/>
        </w:rPr>
        <w:t>an rata-rata</w:t>
      </w:r>
      <w:r w:rsidR="00585337">
        <w:rPr>
          <w:rFonts w:ascii="Times New Roman" w:hAnsi="Times New Roman" w:cs="Times New Roman"/>
          <w:sz w:val="24"/>
          <w:szCs w:val="24"/>
          <w:lang w:val="en-US"/>
        </w:rPr>
        <w:t xml:space="preserve"> </w:t>
      </w:r>
      <w:r w:rsidR="003B79D7">
        <w:rPr>
          <w:rFonts w:ascii="Times New Roman" w:hAnsi="Times New Roman" w:cs="Times New Roman"/>
          <w:sz w:val="24"/>
          <w:szCs w:val="24"/>
          <w:lang w:val="en-US"/>
        </w:rPr>
        <w:t xml:space="preserve">tiap </w:t>
      </w:r>
      <w:r w:rsidR="00BD5F9D">
        <w:rPr>
          <w:rFonts w:ascii="Times New Roman" w:hAnsi="Times New Roman" w:cs="Times New Roman"/>
          <w:sz w:val="24"/>
          <w:szCs w:val="24"/>
          <w:lang w:val="en-US"/>
        </w:rPr>
        <w:t>tahun</w:t>
      </w:r>
      <w:r w:rsidR="003B79D7">
        <w:rPr>
          <w:rFonts w:ascii="Times New Roman" w:hAnsi="Times New Roman" w:cs="Times New Roman"/>
          <w:sz w:val="24"/>
          <w:szCs w:val="24"/>
          <w:lang w:val="en-US"/>
        </w:rPr>
        <w:t xml:space="preserve"> </w:t>
      </w:r>
      <w:r w:rsidR="003B79D7">
        <w:rPr>
          <w:rFonts w:ascii="Times New Roman" w:hAnsi="Times New Roman" w:cs="Times New Roman"/>
          <w:sz w:val="24"/>
          <w:szCs w:val="24"/>
        </w:rPr>
        <w:t xml:space="preserve">pemungutan </w:t>
      </w:r>
      <w:r w:rsidR="003B79D7">
        <w:rPr>
          <w:rFonts w:ascii="Times New Roman" w:hAnsi="Times New Roman" w:cs="Times New Roman"/>
          <w:sz w:val="24"/>
          <w:szCs w:val="24"/>
          <w:lang w:val="en-US"/>
        </w:rPr>
        <w:t>R</w:t>
      </w:r>
      <w:r w:rsidR="00F96F92" w:rsidRPr="006710D3">
        <w:rPr>
          <w:rFonts w:ascii="Times New Roman" w:hAnsi="Times New Roman" w:cs="Times New Roman"/>
          <w:sz w:val="24"/>
          <w:szCs w:val="24"/>
        </w:rPr>
        <w:t>etribusi</w:t>
      </w:r>
      <w:r w:rsidR="00585337">
        <w:rPr>
          <w:rFonts w:ascii="Times New Roman" w:hAnsi="Times New Roman" w:cs="Times New Roman"/>
          <w:sz w:val="24"/>
          <w:szCs w:val="24"/>
          <w:lang w:val="en-US"/>
        </w:rPr>
        <w:t xml:space="preserve"> </w:t>
      </w:r>
      <w:r w:rsidR="003B79D7">
        <w:rPr>
          <w:rFonts w:ascii="Times New Roman" w:hAnsi="Times New Roman" w:cs="Times New Roman"/>
          <w:sz w:val="24"/>
          <w:szCs w:val="24"/>
          <w:lang w:val="en-US"/>
        </w:rPr>
        <w:t>P</w:t>
      </w:r>
      <w:r w:rsidR="003B79D7">
        <w:rPr>
          <w:rFonts w:ascii="Times New Roman" w:hAnsi="Times New Roman" w:cs="Times New Roman"/>
          <w:sz w:val="24"/>
          <w:szCs w:val="24"/>
        </w:rPr>
        <w:t xml:space="preserve">arkir </w:t>
      </w:r>
      <w:r w:rsidR="003B79D7">
        <w:rPr>
          <w:rFonts w:ascii="Times New Roman" w:hAnsi="Times New Roman" w:cs="Times New Roman"/>
          <w:sz w:val="24"/>
          <w:szCs w:val="24"/>
          <w:lang w:val="en-US"/>
        </w:rPr>
        <w:t>K</w:t>
      </w:r>
      <w:r w:rsidR="00F66BD0" w:rsidRPr="006710D3">
        <w:rPr>
          <w:rFonts w:ascii="Times New Roman" w:hAnsi="Times New Roman" w:cs="Times New Roman"/>
          <w:sz w:val="24"/>
          <w:szCs w:val="24"/>
        </w:rPr>
        <w:t>husus tidak</w:t>
      </w:r>
      <w:r w:rsidR="00F96F92" w:rsidRPr="006710D3">
        <w:rPr>
          <w:rFonts w:ascii="Times New Roman" w:hAnsi="Times New Roman" w:cs="Times New Roman"/>
          <w:sz w:val="24"/>
          <w:szCs w:val="24"/>
        </w:rPr>
        <w:t xml:space="preserve"> efektif</w:t>
      </w:r>
      <w:r w:rsidR="00E6155B" w:rsidRPr="006710D3">
        <w:rPr>
          <w:rFonts w:ascii="Times New Roman" w:hAnsi="Times New Roman" w:cs="Times New Roman"/>
          <w:sz w:val="24"/>
          <w:szCs w:val="24"/>
        </w:rPr>
        <w:t>.</w:t>
      </w:r>
      <w:r w:rsidR="00585337">
        <w:rPr>
          <w:rFonts w:ascii="Times New Roman" w:hAnsi="Times New Roman" w:cs="Times New Roman"/>
          <w:sz w:val="24"/>
          <w:szCs w:val="24"/>
          <w:lang w:val="en-US"/>
        </w:rPr>
        <w:t xml:space="preserve"> </w:t>
      </w:r>
      <w:r w:rsidR="003B79D7">
        <w:rPr>
          <w:rFonts w:ascii="Times New Roman" w:hAnsi="Times New Roman" w:cs="Times New Roman"/>
          <w:sz w:val="24"/>
          <w:szCs w:val="24"/>
        </w:rPr>
        <w:t xml:space="preserve">Pertumbuhan </w:t>
      </w:r>
      <w:r w:rsidR="003B79D7">
        <w:rPr>
          <w:rFonts w:ascii="Times New Roman" w:hAnsi="Times New Roman" w:cs="Times New Roman"/>
          <w:sz w:val="24"/>
          <w:szCs w:val="24"/>
          <w:lang w:val="en-US"/>
        </w:rPr>
        <w:t>R</w:t>
      </w:r>
      <w:r w:rsidR="00F96F92" w:rsidRPr="006710D3">
        <w:rPr>
          <w:rFonts w:ascii="Times New Roman" w:hAnsi="Times New Roman" w:cs="Times New Roman"/>
          <w:sz w:val="24"/>
          <w:szCs w:val="24"/>
        </w:rPr>
        <w:t xml:space="preserve">etribusi </w:t>
      </w:r>
      <w:r w:rsidR="003B79D7">
        <w:rPr>
          <w:rFonts w:ascii="Times New Roman" w:hAnsi="Times New Roman" w:cs="Times New Roman"/>
          <w:sz w:val="24"/>
          <w:szCs w:val="24"/>
          <w:lang w:val="en-US"/>
        </w:rPr>
        <w:t>Tempat P</w:t>
      </w:r>
      <w:r w:rsidR="003B79D7">
        <w:rPr>
          <w:rFonts w:ascii="Times New Roman" w:hAnsi="Times New Roman" w:cs="Times New Roman"/>
          <w:sz w:val="24"/>
          <w:szCs w:val="24"/>
        </w:rPr>
        <w:t xml:space="preserve">arkir </w:t>
      </w:r>
      <w:r w:rsidR="003B79D7">
        <w:rPr>
          <w:rFonts w:ascii="Times New Roman" w:hAnsi="Times New Roman" w:cs="Times New Roman"/>
          <w:sz w:val="24"/>
          <w:szCs w:val="24"/>
          <w:lang w:val="en-US"/>
        </w:rPr>
        <w:t>K</w:t>
      </w:r>
      <w:r w:rsidR="008B7DEB" w:rsidRPr="006710D3">
        <w:rPr>
          <w:rFonts w:ascii="Times New Roman" w:hAnsi="Times New Roman" w:cs="Times New Roman"/>
          <w:sz w:val="24"/>
          <w:szCs w:val="24"/>
        </w:rPr>
        <w:t xml:space="preserve">husus </w:t>
      </w:r>
      <w:r w:rsidR="00F96F92" w:rsidRPr="006710D3">
        <w:rPr>
          <w:rFonts w:ascii="Times New Roman" w:hAnsi="Times New Roman" w:cs="Times New Roman"/>
          <w:sz w:val="24"/>
          <w:szCs w:val="24"/>
        </w:rPr>
        <w:t xml:space="preserve">  dari </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w:t>
      </w:r>
      <w:r w:rsidR="0087285D" w:rsidRPr="006710D3">
        <w:rPr>
          <w:rFonts w:ascii="Times New Roman" w:hAnsi="Times New Roman" w:cs="Times New Roman"/>
          <w:sz w:val="24"/>
          <w:szCs w:val="24"/>
        </w:rPr>
        <w:t>1</w:t>
      </w:r>
      <w:r w:rsidR="00F96F92" w:rsidRPr="006710D3">
        <w:rPr>
          <w:rFonts w:ascii="Times New Roman" w:hAnsi="Times New Roman" w:cs="Times New Roman"/>
          <w:sz w:val="24"/>
          <w:szCs w:val="24"/>
        </w:rPr>
        <w:t xml:space="preserve"> ke </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w:t>
      </w:r>
      <w:r w:rsidR="0087285D" w:rsidRPr="006710D3">
        <w:rPr>
          <w:rFonts w:ascii="Times New Roman" w:hAnsi="Times New Roman" w:cs="Times New Roman"/>
          <w:sz w:val="24"/>
          <w:szCs w:val="24"/>
        </w:rPr>
        <w:t>2</w:t>
      </w:r>
      <w:r w:rsidR="00F96F92" w:rsidRPr="006710D3">
        <w:rPr>
          <w:rFonts w:ascii="Times New Roman" w:hAnsi="Times New Roman" w:cs="Times New Roman"/>
          <w:sz w:val="24"/>
          <w:szCs w:val="24"/>
        </w:rPr>
        <w:t xml:space="preserve"> mencapai angka</w:t>
      </w:r>
      <w:r w:rsidR="00585337">
        <w:rPr>
          <w:rFonts w:ascii="Times New Roman" w:hAnsi="Times New Roman" w:cs="Times New Roman"/>
          <w:sz w:val="24"/>
          <w:szCs w:val="24"/>
          <w:lang w:val="en-US"/>
        </w:rPr>
        <w:t xml:space="preserve"> </w:t>
      </w:r>
      <w:r w:rsidR="00F96F92" w:rsidRPr="006710D3">
        <w:rPr>
          <w:rFonts w:ascii="Times New Roman" w:hAnsi="Times New Roman" w:cs="Times New Roman"/>
          <w:sz w:val="24"/>
          <w:szCs w:val="24"/>
        </w:rPr>
        <w:t>3</w:t>
      </w:r>
      <w:r w:rsidR="0087285D" w:rsidRPr="006710D3">
        <w:rPr>
          <w:rFonts w:ascii="Times New Roman" w:hAnsi="Times New Roman" w:cs="Times New Roman"/>
          <w:sz w:val="24"/>
          <w:szCs w:val="24"/>
        </w:rPr>
        <w:t>5</w:t>
      </w:r>
      <w:r w:rsidR="00F96F92" w:rsidRPr="006710D3">
        <w:rPr>
          <w:rFonts w:ascii="Times New Roman" w:hAnsi="Times New Roman" w:cs="Times New Roman"/>
          <w:sz w:val="24"/>
          <w:szCs w:val="24"/>
        </w:rPr>
        <w:t>,</w:t>
      </w:r>
      <w:r w:rsidR="0087285D" w:rsidRPr="006710D3">
        <w:rPr>
          <w:rFonts w:ascii="Times New Roman" w:hAnsi="Times New Roman" w:cs="Times New Roman"/>
          <w:sz w:val="24"/>
          <w:szCs w:val="24"/>
        </w:rPr>
        <w:t>99</w:t>
      </w:r>
      <w:r w:rsidR="00F96F92"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B79D7">
        <w:rPr>
          <w:rFonts w:ascii="Times New Roman" w:hAnsi="Times New Roman" w:cs="Times New Roman"/>
          <w:sz w:val="24"/>
          <w:szCs w:val="24"/>
        </w:rPr>
        <w:t xml:space="preserve"> 2013</w:t>
      </w:r>
      <w:r w:rsidR="003B79D7">
        <w:rPr>
          <w:rFonts w:ascii="Times New Roman" w:hAnsi="Times New Roman" w:cs="Times New Roman"/>
          <w:sz w:val="24"/>
          <w:szCs w:val="24"/>
          <w:lang w:val="en-US"/>
        </w:rPr>
        <w:t xml:space="preserve"> mencapai </w:t>
      </w:r>
      <w:r w:rsidR="0087285D" w:rsidRPr="006710D3">
        <w:rPr>
          <w:rFonts w:ascii="Times New Roman" w:hAnsi="Times New Roman" w:cs="Times New Roman"/>
          <w:sz w:val="24"/>
          <w:szCs w:val="24"/>
        </w:rPr>
        <w:t>3</w:t>
      </w:r>
      <w:r w:rsidR="00F96F92" w:rsidRPr="006710D3">
        <w:rPr>
          <w:rFonts w:ascii="Times New Roman" w:hAnsi="Times New Roman" w:cs="Times New Roman"/>
          <w:sz w:val="24"/>
          <w:szCs w:val="24"/>
        </w:rPr>
        <w:t>,</w:t>
      </w:r>
      <w:r w:rsidR="0087285D" w:rsidRPr="006710D3">
        <w:rPr>
          <w:rFonts w:ascii="Times New Roman" w:hAnsi="Times New Roman" w:cs="Times New Roman"/>
          <w:sz w:val="24"/>
          <w:szCs w:val="24"/>
        </w:rPr>
        <w:t>51</w:t>
      </w:r>
      <w:r w:rsidR="00F96F92" w:rsidRPr="006710D3">
        <w:rPr>
          <w:rFonts w:ascii="Times New Roman" w:hAnsi="Times New Roman" w:cs="Times New Roman"/>
          <w:sz w:val="24"/>
          <w:szCs w:val="24"/>
        </w:rPr>
        <w:t>%</w:t>
      </w:r>
      <w:r w:rsidR="003B79D7">
        <w:rPr>
          <w:rFonts w:ascii="Times New Roman" w:hAnsi="Times New Roman" w:cs="Times New Roman"/>
          <w:sz w:val="24"/>
          <w:szCs w:val="24"/>
          <w:lang w:val="en-US"/>
        </w:rPr>
        <w:t>,</w:t>
      </w:r>
      <w:r w:rsidR="00F96F92"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96F92" w:rsidRPr="006710D3">
        <w:rPr>
          <w:rFonts w:ascii="Times New Roman" w:hAnsi="Times New Roman" w:cs="Times New Roman"/>
          <w:sz w:val="24"/>
          <w:szCs w:val="24"/>
        </w:rPr>
        <w:t xml:space="preserve"> 2014 </w:t>
      </w:r>
      <w:r w:rsidR="0087285D" w:rsidRPr="006710D3">
        <w:rPr>
          <w:rFonts w:ascii="Times New Roman" w:hAnsi="Times New Roman" w:cs="Times New Roman"/>
          <w:sz w:val="24"/>
          <w:szCs w:val="24"/>
        </w:rPr>
        <w:t>menga</w:t>
      </w:r>
      <w:r w:rsidR="003B79D7">
        <w:rPr>
          <w:rFonts w:ascii="Times New Roman" w:hAnsi="Times New Roman" w:cs="Times New Roman"/>
          <w:sz w:val="24"/>
          <w:szCs w:val="24"/>
          <w:lang w:val="en-US"/>
        </w:rPr>
        <w:t>la</w:t>
      </w:r>
      <w:r w:rsidR="0087285D" w:rsidRPr="006710D3">
        <w:rPr>
          <w:rFonts w:ascii="Times New Roman" w:hAnsi="Times New Roman" w:cs="Times New Roman"/>
          <w:sz w:val="24"/>
          <w:szCs w:val="24"/>
        </w:rPr>
        <w:t xml:space="preserve">mi pertumbuhan </w:t>
      </w:r>
      <w:r w:rsidR="00585337">
        <w:rPr>
          <w:rFonts w:ascii="Times New Roman" w:hAnsi="Times New Roman" w:cs="Times New Roman"/>
          <w:sz w:val="24"/>
          <w:szCs w:val="24"/>
          <w:lang w:val="en-US"/>
        </w:rPr>
        <w:t xml:space="preserve">sekitar </w:t>
      </w:r>
      <w:r w:rsidR="0087285D" w:rsidRPr="006710D3">
        <w:rPr>
          <w:rFonts w:ascii="Times New Roman" w:hAnsi="Times New Roman" w:cs="Times New Roman"/>
          <w:sz w:val="24"/>
          <w:szCs w:val="24"/>
        </w:rPr>
        <w:t>1</w:t>
      </w:r>
      <w:r w:rsidR="004E1F29" w:rsidRPr="006710D3">
        <w:rPr>
          <w:rFonts w:ascii="Times New Roman" w:hAnsi="Times New Roman" w:cs="Times New Roman"/>
          <w:sz w:val="24"/>
          <w:szCs w:val="24"/>
        </w:rPr>
        <w:t>1</w:t>
      </w:r>
      <w:r w:rsidR="0087285D" w:rsidRPr="006710D3">
        <w:rPr>
          <w:rFonts w:ascii="Times New Roman" w:hAnsi="Times New Roman" w:cs="Times New Roman"/>
          <w:sz w:val="24"/>
          <w:szCs w:val="24"/>
        </w:rPr>
        <w:t>,</w:t>
      </w:r>
      <w:r w:rsidR="004E1F29" w:rsidRPr="006710D3">
        <w:rPr>
          <w:rFonts w:ascii="Times New Roman" w:hAnsi="Times New Roman" w:cs="Times New Roman"/>
          <w:sz w:val="24"/>
          <w:szCs w:val="24"/>
        </w:rPr>
        <w:t>85</w:t>
      </w:r>
      <w:r w:rsidR="00F96F92" w:rsidRPr="006710D3">
        <w:rPr>
          <w:rFonts w:ascii="Times New Roman" w:hAnsi="Times New Roman" w:cs="Times New Roman"/>
          <w:sz w:val="24"/>
          <w:szCs w:val="24"/>
        </w:rPr>
        <w:t xml:space="preserve">%. </w:t>
      </w:r>
      <w:r w:rsidR="0087285D" w:rsidRPr="006710D3">
        <w:rPr>
          <w:rFonts w:ascii="Times New Roman" w:hAnsi="Times New Roman" w:cs="Times New Roman"/>
          <w:sz w:val="24"/>
          <w:szCs w:val="24"/>
        </w:rPr>
        <w:t>P</w:t>
      </w:r>
      <w:r w:rsidR="003B79D7">
        <w:rPr>
          <w:rFonts w:ascii="Times New Roman" w:hAnsi="Times New Roman" w:cs="Times New Roman"/>
          <w:sz w:val="24"/>
          <w:szCs w:val="24"/>
        </w:rPr>
        <w:t xml:space="preserve">emungutan </w:t>
      </w:r>
      <w:r w:rsidR="003B79D7">
        <w:rPr>
          <w:rFonts w:ascii="Times New Roman" w:hAnsi="Times New Roman" w:cs="Times New Roman"/>
          <w:sz w:val="24"/>
          <w:szCs w:val="24"/>
          <w:lang w:val="en-US"/>
        </w:rPr>
        <w:t>R</w:t>
      </w:r>
      <w:r w:rsidR="00F96F92" w:rsidRPr="006710D3">
        <w:rPr>
          <w:rFonts w:ascii="Times New Roman" w:hAnsi="Times New Roman" w:cs="Times New Roman"/>
          <w:sz w:val="24"/>
          <w:szCs w:val="24"/>
        </w:rPr>
        <w:t>etribusi</w:t>
      </w:r>
      <w:r w:rsidR="003B79D7">
        <w:rPr>
          <w:rFonts w:ascii="Times New Roman" w:hAnsi="Times New Roman" w:cs="Times New Roman"/>
          <w:sz w:val="24"/>
          <w:szCs w:val="24"/>
          <w:lang w:val="en-US"/>
        </w:rPr>
        <w:t>Tempat P</w:t>
      </w:r>
      <w:r w:rsidR="003B79D7">
        <w:rPr>
          <w:rFonts w:ascii="Times New Roman" w:hAnsi="Times New Roman" w:cs="Times New Roman"/>
          <w:sz w:val="24"/>
          <w:szCs w:val="24"/>
        </w:rPr>
        <w:t xml:space="preserve">arkir </w:t>
      </w:r>
      <w:r w:rsidR="003B79D7">
        <w:rPr>
          <w:rFonts w:ascii="Times New Roman" w:hAnsi="Times New Roman" w:cs="Times New Roman"/>
          <w:sz w:val="24"/>
          <w:szCs w:val="24"/>
          <w:lang w:val="en-US"/>
        </w:rPr>
        <w:t>K</w:t>
      </w:r>
      <w:r w:rsidR="0087285D" w:rsidRPr="006710D3">
        <w:rPr>
          <w:rFonts w:ascii="Times New Roman" w:hAnsi="Times New Roman" w:cs="Times New Roman"/>
          <w:sz w:val="24"/>
          <w:szCs w:val="24"/>
        </w:rPr>
        <w:t xml:space="preserve">husus </w:t>
      </w:r>
      <w:r w:rsidR="00715232" w:rsidRPr="006710D3">
        <w:rPr>
          <w:rFonts w:ascii="Times New Roman" w:hAnsi="Times New Roman" w:cs="Times New Roman"/>
          <w:sz w:val="24"/>
          <w:szCs w:val="24"/>
        </w:rPr>
        <w:t>men</w:t>
      </w:r>
      <w:r w:rsidR="00E6155B" w:rsidRPr="006710D3">
        <w:rPr>
          <w:rFonts w:ascii="Times New Roman" w:hAnsi="Times New Roman" w:cs="Times New Roman"/>
          <w:sz w:val="24"/>
          <w:szCs w:val="24"/>
        </w:rPr>
        <w:t>galami</w:t>
      </w:r>
      <w:r w:rsidR="004E1F29" w:rsidRPr="006710D3">
        <w:rPr>
          <w:rFonts w:ascii="Times New Roman" w:hAnsi="Times New Roman" w:cs="Times New Roman"/>
          <w:sz w:val="24"/>
          <w:szCs w:val="24"/>
        </w:rPr>
        <w:t xml:space="preserve"> rata rata pertumbuhan</w:t>
      </w:r>
      <w:r w:rsidR="00585337">
        <w:rPr>
          <w:rFonts w:ascii="Times New Roman" w:hAnsi="Times New Roman" w:cs="Times New Roman"/>
          <w:sz w:val="24"/>
          <w:szCs w:val="24"/>
          <w:lang w:val="en-US"/>
        </w:rPr>
        <w:t xml:space="preserve"> sekitar </w:t>
      </w:r>
      <w:r w:rsidR="004E1F29" w:rsidRPr="006710D3">
        <w:rPr>
          <w:rFonts w:ascii="Times New Roman" w:hAnsi="Times New Roman" w:cs="Times New Roman"/>
          <w:sz w:val="24"/>
          <w:szCs w:val="24"/>
        </w:rPr>
        <w:t>6,91</w:t>
      </w:r>
      <w:r w:rsidR="00715232" w:rsidRPr="006710D3">
        <w:rPr>
          <w:rFonts w:ascii="Times New Roman" w:hAnsi="Times New Roman" w:cs="Times New Roman"/>
          <w:sz w:val="24"/>
          <w:szCs w:val="24"/>
        </w:rPr>
        <w:t xml:space="preserve">%. </w:t>
      </w:r>
      <w:r w:rsidR="00E6155B" w:rsidRPr="006710D3">
        <w:rPr>
          <w:rFonts w:ascii="Times New Roman" w:hAnsi="Times New Roman" w:cs="Times New Roman"/>
          <w:sz w:val="24"/>
          <w:szCs w:val="24"/>
        </w:rPr>
        <w:t>Angka ini menunjukkan b</w:t>
      </w:r>
      <w:r w:rsidR="003B79D7">
        <w:rPr>
          <w:rFonts w:ascii="Times New Roman" w:hAnsi="Times New Roman" w:cs="Times New Roman"/>
          <w:sz w:val="24"/>
          <w:szCs w:val="24"/>
        </w:rPr>
        <w:t xml:space="preserve">ahwa pemungutan </w:t>
      </w:r>
      <w:r w:rsidR="003B79D7">
        <w:rPr>
          <w:rFonts w:ascii="Times New Roman" w:hAnsi="Times New Roman" w:cs="Times New Roman"/>
          <w:sz w:val="24"/>
          <w:szCs w:val="24"/>
          <w:lang w:val="en-US"/>
        </w:rPr>
        <w:t>R</w:t>
      </w:r>
      <w:r w:rsidR="003B79D7">
        <w:rPr>
          <w:rFonts w:ascii="Times New Roman" w:hAnsi="Times New Roman" w:cs="Times New Roman"/>
          <w:sz w:val="24"/>
          <w:szCs w:val="24"/>
        </w:rPr>
        <w:t xml:space="preserve">etribusi </w:t>
      </w:r>
      <w:r w:rsidR="003B79D7">
        <w:rPr>
          <w:rFonts w:ascii="Times New Roman" w:hAnsi="Times New Roman" w:cs="Times New Roman"/>
          <w:sz w:val="24"/>
          <w:szCs w:val="24"/>
          <w:lang w:val="en-US"/>
        </w:rPr>
        <w:t>T</w:t>
      </w:r>
      <w:r w:rsidR="003B79D7">
        <w:rPr>
          <w:rFonts w:ascii="Times New Roman" w:hAnsi="Times New Roman" w:cs="Times New Roman"/>
          <w:sz w:val="24"/>
          <w:szCs w:val="24"/>
        </w:rPr>
        <w:t xml:space="preserve">empat </w:t>
      </w:r>
      <w:r w:rsidR="003B79D7">
        <w:rPr>
          <w:rFonts w:ascii="Times New Roman" w:hAnsi="Times New Roman" w:cs="Times New Roman"/>
          <w:sz w:val="24"/>
          <w:szCs w:val="24"/>
          <w:lang w:val="en-US"/>
        </w:rPr>
        <w:t>P</w:t>
      </w:r>
      <w:r w:rsidR="003B79D7">
        <w:rPr>
          <w:rFonts w:ascii="Times New Roman" w:hAnsi="Times New Roman" w:cs="Times New Roman"/>
          <w:sz w:val="24"/>
          <w:szCs w:val="24"/>
        </w:rPr>
        <w:t xml:space="preserve">arkir </w:t>
      </w:r>
      <w:r w:rsidR="003B79D7">
        <w:rPr>
          <w:rFonts w:ascii="Times New Roman" w:hAnsi="Times New Roman" w:cs="Times New Roman"/>
          <w:sz w:val="24"/>
          <w:szCs w:val="24"/>
          <w:lang w:val="en-US"/>
        </w:rPr>
        <w:t>K</w:t>
      </w:r>
      <w:r w:rsidR="00E6155B" w:rsidRPr="006710D3">
        <w:rPr>
          <w:rFonts w:ascii="Times New Roman" w:hAnsi="Times New Roman" w:cs="Times New Roman"/>
          <w:sz w:val="24"/>
          <w:szCs w:val="24"/>
        </w:rPr>
        <w:t>husus belum berjalan dengan baik.</w:t>
      </w:r>
    </w:p>
    <w:p w:rsidR="00715232" w:rsidRPr="00501EE1" w:rsidRDefault="003234C2" w:rsidP="000F58F6">
      <w:pPr>
        <w:spacing w:before="240" w:after="0" w:line="360" w:lineRule="auto"/>
        <w:ind w:left="567" w:firstLine="851"/>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Persentase </w:t>
      </w:r>
      <w:r w:rsidR="00E7522A">
        <w:rPr>
          <w:rFonts w:ascii="Times New Roman" w:hAnsi="Times New Roman" w:cs="Times New Roman"/>
          <w:sz w:val="24"/>
          <w:szCs w:val="24"/>
          <w:lang w:val="en-US"/>
        </w:rPr>
        <w:t>P</w:t>
      </w:r>
      <w:r w:rsidR="007C2D81">
        <w:rPr>
          <w:rFonts w:ascii="Times New Roman" w:hAnsi="Times New Roman" w:cs="Times New Roman"/>
          <w:sz w:val="24"/>
          <w:szCs w:val="24"/>
        </w:rPr>
        <w:t xml:space="preserve">enerimaan </w:t>
      </w:r>
      <w:r w:rsidR="007C2D81">
        <w:rPr>
          <w:rFonts w:ascii="Times New Roman" w:hAnsi="Times New Roman" w:cs="Times New Roman"/>
          <w:sz w:val="24"/>
          <w:szCs w:val="24"/>
          <w:lang w:val="en-US"/>
        </w:rPr>
        <w:t>R</w:t>
      </w:r>
      <w:r w:rsidR="00715232" w:rsidRPr="006710D3">
        <w:rPr>
          <w:rFonts w:ascii="Times New Roman" w:hAnsi="Times New Roman" w:cs="Times New Roman"/>
          <w:sz w:val="24"/>
          <w:szCs w:val="24"/>
        </w:rPr>
        <w:t xml:space="preserve">etribusi </w:t>
      </w:r>
      <w:r w:rsidR="007C2D81">
        <w:rPr>
          <w:rFonts w:ascii="Times New Roman" w:hAnsi="Times New Roman" w:cs="Times New Roman"/>
          <w:sz w:val="24"/>
          <w:szCs w:val="24"/>
          <w:lang w:val="en-US"/>
        </w:rPr>
        <w:t>P</w:t>
      </w:r>
      <w:r w:rsidR="002761A9" w:rsidRPr="006710D3">
        <w:rPr>
          <w:rFonts w:ascii="Times New Roman" w:hAnsi="Times New Roman" w:cs="Times New Roman"/>
          <w:sz w:val="24"/>
          <w:szCs w:val="24"/>
        </w:rPr>
        <w:t>enginapan</w:t>
      </w:r>
      <w:r w:rsidR="00715232"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715232" w:rsidRPr="006710D3">
        <w:rPr>
          <w:rFonts w:ascii="Times New Roman" w:hAnsi="Times New Roman" w:cs="Times New Roman"/>
          <w:sz w:val="24"/>
          <w:szCs w:val="24"/>
        </w:rPr>
        <w:t xml:space="preserve"> 2010 </w:t>
      </w:r>
      <w:r w:rsidR="00B33E6E">
        <w:rPr>
          <w:rFonts w:ascii="Times New Roman" w:hAnsi="Times New Roman" w:cs="Times New Roman"/>
          <w:sz w:val="24"/>
          <w:szCs w:val="24"/>
          <w:lang w:val="en-US"/>
        </w:rPr>
        <w:t xml:space="preserve">sekitar </w:t>
      </w:r>
      <w:r w:rsidR="00715232" w:rsidRPr="006710D3">
        <w:rPr>
          <w:rFonts w:ascii="Times New Roman" w:hAnsi="Times New Roman" w:cs="Times New Roman"/>
          <w:sz w:val="24"/>
          <w:szCs w:val="24"/>
        </w:rPr>
        <w:t>1</w:t>
      </w:r>
      <w:r w:rsidR="002761A9" w:rsidRPr="006710D3">
        <w:rPr>
          <w:rFonts w:ascii="Times New Roman" w:hAnsi="Times New Roman" w:cs="Times New Roman"/>
          <w:sz w:val="24"/>
          <w:szCs w:val="24"/>
        </w:rPr>
        <w:t>26</w:t>
      </w:r>
      <w:r w:rsidR="00715232" w:rsidRPr="006710D3">
        <w:rPr>
          <w:rFonts w:ascii="Times New Roman" w:hAnsi="Times New Roman" w:cs="Times New Roman"/>
          <w:sz w:val="24"/>
          <w:szCs w:val="24"/>
        </w:rPr>
        <w:t>,</w:t>
      </w:r>
      <w:r w:rsidR="002761A9" w:rsidRPr="006710D3">
        <w:rPr>
          <w:rFonts w:ascii="Times New Roman" w:hAnsi="Times New Roman" w:cs="Times New Roman"/>
          <w:sz w:val="24"/>
          <w:szCs w:val="24"/>
        </w:rPr>
        <w:t>62</w:t>
      </w:r>
      <w:r w:rsidR="00715232" w:rsidRPr="006710D3">
        <w:rPr>
          <w:rFonts w:ascii="Times New Roman" w:hAnsi="Times New Roman" w:cs="Times New Roman"/>
          <w:sz w:val="24"/>
          <w:szCs w:val="24"/>
        </w:rPr>
        <w:t>%</w:t>
      </w:r>
      <w:r w:rsidR="006A1D59" w:rsidRPr="006710D3">
        <w:rPr>
          <w:rFonts w:ascii="Times New Roman" w:hAnsi="Times New Roman" w:cs="Times New Roman"/>
          <w:sz w:val="24"/>
          <w:szCs w:val="24"/>
        </w:rPr>
        <w:t xml:space="preserve"> dari target pen</w:t>
      </w:r>
      <w:r w:rsidR="00063D51" w:rsidRPr="006710D3">
        <w:rPr>
          <w:rFonts w:ascii="Times New Roman" w:hAnsi="Times New Roman" w:cs="Times New Roman"/>
          <w:sz w:val="24"/>
          <w:szCs w:val="24"/>
        </w:rPr>
        <w:t>e</w:t>
      </w:r>
      <w:r w:rsidR="006A1D59" w:rsidRPr="006710D3">
        <w:rPr>
          <w:rFonts w:ascii="Times New Roman" w:hAnsi="Times New Roman" w:cs="Times New Roman"/>
          <w:sz w:val="24"/>
          <w:szCs w:val="24"/>
        </w:rPr>
        <w:t>rimaan</w:t>
      </w:r>
      <w:r w:rsidR="00B33E6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E6155B" w:rsidRPr="006710D3">
        <w:rPr>
          <w:rFonts w:ascii="Times New Roman" w:hAnsi="Times New Roman" w:cs="Times New Roman"/>
          <w:sz w:val="24"/>
          <w:szCs w:val="24"/>
        </w:rPr>
        <w:t>60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E6155B" w:rsidRPr="006710D3">
        <w:rPr>
          <w:rFonts w:ascii="Times New Roman" w:hAnsi="Times New Roman" w:cs="Times New Roman"/>
          <w:sz w:val="24"/>
          <w:szCs w:val="24"/>
        </w:rPr>
        <w:t>000,-</w:t>
      </w:r>
      <w:r w:rsidR="00F0134F">
        <w:rPr>
          <w:rFonts w:ascii="Times New Roman" w:hAnsi="Times New Roman" w:cs="Times New Roman"/>
          <w:sz w:val="24"/>
          <w:szCs w:val="24"/>
          <w:lang w:val="en-US"/>
        </w:rPr>
        <w:t>,</w:t>
      </w:r>
      <w:r w:rsidR="00E7522A">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15232" w:rsidRPr="006710D3">
        <w:rPr>
          <w:rFonts w:ascii="Times New Roman" w:hAnsi="Times New Roman" w:cs="Times New Roman"/>
          <w:sz w:val="24"/>
          <w:szCs w:val="24"/>
        </w:rPr>
        <w:t xml:space="preserve"> 2011 </w:t>
      </w:r>
      <w:r w:rsidR="00B33E6E">
        <w:rPr>
          <w:rFonts w:ascii="Times New Roman" w:hAnsi="Times New Roman" w:cs="Times New Roman"/>
          <w:sz w:val="24"/>
          <w:szCs w:val="24"/>
          <w:lang w:val="en-US"/>
        </w:rPr>
        <w:t xml:space="preserve">sekitar </w:t>
      </w:r>
      <w:r w:rsidR="002761A9" w:rsidRPr="006710D3">
        <w:rPr>
          <w:rFonts w:ascii="Times New Roman" w:hAnsi="Times New Roman" w:cs="Times New Roman"/>
          <w:sz w:val="24"/>
          <w:szCs w:val="24"/>
        </w:rPr>
        <w:t>284</w:t>
      </w:r>
      <w:r w:rsidR="00715232" w:rsidRPr="006710D3">
        <w:rPr>
          <w:rFonts w:ascii="Times New Roman" w:hAnsi="Times New Roman" w:cs="Times New Roman"/>
          <w:sz w:val="24"/>
          <w:szCs w:val="24"/>
        </w:rPr>
        <w:t xml:space="preserve">% </w:t>
      </w:r>
      <w:r w:rsidR="006A1D59" w:rsidRPr="006710D3">
        <w:rPr>
          <w:rFonts w:ascii="Times New Roman" w:hAnsi="Times New Roman" w:cs="Times New Roman"/>
          <w:sz w:val="24"/>
          <w:szCs w:val="24"/>
        </w:rPr>
        <w:t>dari target pen</w:t>
      </w:r>
      <w:r w:rsidR="00ED69B7" w:rsidRPr="006710D3">
        <w:rPr>
          <w:rFonts w:ascii="Times New Roman" w:hAnsi="Times New Roman" w:cs="Times New Roman"/>
          <w:sz w:val="24"/>
          <w:szCs w:val="24"/>
        </w:rPr>
        <w:t>e</w:t>
      </w:r>
      <w:r w:rsidR="00F0134F">
        <w:rPr>
          <w:rFonts w:ascii="Times New Roman" w:hAnsi="Times New Roman" w:cs="Times New Roman"/>
          <w:sz w:val="24"/>
          <w:szCs w:val="24"/>
        </w:rPr>
        <w:t>rimaan</w:t>
      </w:r>
      <w:r w:rsidR="00B33E6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A00313" w:rsidRPr="006710D3">
        <w:rPr>
          <w:rFonts w:ascii="Times New Roman" w:hAnsi="Times New Roman" w:cs="Times New Roman"/>
          <w:sz w:val="24"/>
          <w:szCs w:val="24"/>
        </w:rPr>
        <w:t>50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F0134F">
        <w:rPr>
          <w:rFonts w:ascii="Times New Roman" w:hAnsi="Times New Roman" w:cs="Times New Roman"/>
          <w:sz w:val="24"/>
          <w:szCs w:val="24"/>
        </w:rPr>
        <w:t>000,-</w:t>
      </w:r>
      <w:r w:rsidR="00F0134F">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15232" w:rsidRPr="006710D3">
        <w:rPr>
          <w:rFonts w:ascii="Times New Roman" w:hAnsi="Times New Roman" w:cs="Times New Roman"/>
          <w:sz w:val="24"/>
          <w:szCs w:val="24"/>
        </w:rPr>
        <w:t xml:space="preserve"> 2012 </w:t>
      </w:r>
      <w:r w:rsidR="00B33E6E">
        <w:rPr>
          <w:rFonts w:ascii="Times New Roman" w:hAnsi="Times New Roman" w:cs="Times New Roman"/>
          <w:sz w:val="24"/>
          <w:szCs w:val="24"/>
          <w:lang w:val="en-US"/>
        </w:rPr>
        <w:t xml:space="preserve">sekitar </w:t>
      </w:r>
      <w:r w:rsidR="002761A9" w:rsidRPr="006710D3">
        <w:rPr>
          <w:rFonts w:ascii="Times New Roman" w:hAnsi="Times New Roman" w:cs="Times New Roman"/>
          <w:sz w:val="24"/>
          <w:szCs w:val="24"/>
        </w:rPr>
        <w:t>240,59</w:t>
      </w:r>
      <w:r w:rsidR="00715232" w:rsidRPr="006710D3">
        <w:rPr>
          <w:rFonts w:ascii="Times New Roman" w:hAnsi="Times New Roman" w:cs="Times New Roman"/>
          <w:sz w:val="24"/>
          <w:szCs w:val="24"/>
        </w:rPr>
        <w:t xml:space="preserve">% </w:t>
      </w:r>
      <w:r w:rsidR="006A1D59" w:rsidRPr="006710D3">
        <w:rPr>
          <w:rFonts w:ascii="Times New Roman" w:hAnsi="Times New Roman" w:cs="Times New Roman"/>
          <w:sz w:val="24"/>
          <w:szCs w:val="24"/>
        </w:rPr>
        <w:t xml:space="preserve"> dari target penerimaan</w:t>
      </w:r>
      <w:r w:rsidR="00B33E6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A00313" w:rsidRPr="006710D3">
        <w:rPr>
          <w:rFonts w:ascii="Times New Roman" w:hAnsi="Times New Roman" w:cs="Times New Roman"/>
          <w:sz w:val="24"/>
          <w:szCs w:val="24"/>
        </w:rPr>
        <w:t>50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F0134F">
        <w:rPr>
          <w:rFonts w:ascii="Times New Roman" w:hAnsi="Times New Roman" w:cs="Times New Roman"/>
          <w:sz w:val="24"/>
          <w:szCs w:val="24"/>
        </w:rPr>
        <w:t>000,-</w:t>
      </w:r>
      <w:r w:rsidR="00F0134F">
        <w:rPr>
          <w:rFonts w:ascii="Times New Roman" w:hAnsi="Times New Roman" w:cs="Times New Roman"/>
          <w:sz w:val="24"/>
          <w:szCs w:val="24"/>
          <w:lang w:val="en-US"/>
        </w:rPr>
        <w:t xml:space="preserve">, </w:t>
      </w:r>
      <w:r w:rsidR="00B33E6E">
        <w:rPr>
          <w:rFonts w:ascii="Times New Roman" w:hAnsi="Times New Roman" w:cs="Times New Roman"/>
          <w:sz w:val="24"/>
          <w:szCs w:val="24"/>
          <w:lang w:val="en-US"/>
        </w:rPr>
        <w:t xml:space="preserve">dan </w:t>
      </w:r>
      <w:r w:rsidR="00BD5F9D">
        <w:rPr>
          <w:rFonts w:ascii="Times New Roman" w:hAnsi="Times New Roman" w:cs="Times New Roman"/>
          <w:sz w:val="24"/>
          <w:szCs w:val="24"/>
        </w:rPr>
        <w:t>tahun</w:t>
      </w:r>
      <w:r w:rsidR="00715232" w:rsidRPr="006710D3">
        <w:rPr>
          <w:rFonts w:ascii="Times New Roman" w:hAnsi="Times New Roman" w:cs="Times New Roman"/>
          <w:sz w:val="24"/>
          <w:szCs w:val="24"/>
        </w:rPr>
        <w:t xml:space="preserve"> 2013 </w:t>
      </w:r>
      <w:r w:rsidR="00B33E6E">
        <w:rPr>
          <w:rFonts w:ascii="Times New Roman" w:hAnsi="Times New Roman" w:cs="Times New Roman"/>
          <w:sz w:val="24"/>
          <w:szCs w:val="24"/>
          <w:lang w:val="en-US"/>
        </w:rPr>
        <w:t xml:space="preserve">sekitar </w:t>
      </w:r>
      <w:r w:rsidR="002761A9" w:rsidRPr="006710D3">
        <w:rPr>
          <w:rFonts w:ascii="Times New Roman" w:hAnsi="Times New Roman" w:cs="Times New Roman"/>
          <w:sz w:val="24"/>
          <w:szCs w:val="24"/>
        </w:rPr>
        <w:t>106.09</w:t>
      </w:r>
      <w:r w:rsidR="00715232" w:rsidRPr="006710D3">
        <w:rPr>
          <w:rFonts w:ascii="Times New Roman" w:hAnsi="Times New Roman" w:cs="Times New Roman"/>
          <w:sz w:val="24"/>
          <w:szCs w:val="24"/>
        </w:rPr>
        <w:t xml:space="preserve">% </w:t>
      </w:r>
      <w:r w:rsidR="006A1D59" w:rsidRPr="006710D3">
        <w:rPr>
          <w:rFonts w:ascii="Times New Roman" w:hAnsi="Times New Roman" w:cs="Times New Roman"/>
          <w:sz w:val="24"/>
          <w:szCs w:val="24"/>
        </w:rPr>
        <w:t>dari target penerimaan</w:t>
      </w:r>
      <w:r w:rsidR="00B33E6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A00313" w:rsidRPr="006710D3">
        <w:rPr>
          <w:rFonts w:ascii="Times New Roman" w:hAnsi="Times New Roman" w:cs="Times New Roman"/>
          <w:sz w:val="24"/>
          <w:szCs w:val="24"/>
        </w:rPr>
        <w:t>120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F0134F">
        <w:rPr>
          <w:rFonts w:ascii="Times New Roman" w:hAnsi="Times New Roman" w:cs="Times New Roman"/>
          <w:sz w:val="24"/>
          <w:szCs w:val="24"/>
          <w:lang w:val="en-US"/>
        </w:rPr>
        <w:t xml:space="preserve">, yang </w:t>
      </w:r>
      <w:r w:rsidR="00275A85" w:rsidRPr="006710D3">
        <w:rPr>
          <w:rFonts w:ascii="Times New Roman" w:hAnsi="Times New Roman" w:cs="Times New Roman"/>
          <w:sz w:val="24"/>
          <w:szCs w:val="24"/>
        </w:rPr>
        <w:t xml:space="preserve"> ber</w:t>
      </w:r>
      <w:r w:rsidR="00F0134F">
        <w:rPr>
          <w:rFonts w:ascii="Times New Roman" w:hAnsi="Times New Roman" w:cs="Times New Roman"/>
          <w:sz w:val="24"/>
          <w:szCs w:val="24"/>
        </w:rPr>
        <w:t xml:space="preserve">arti pemungutan </w:t>
      </w:r>
      <w:r w:rsidR="00F0134F">
        <w:rPr>
          <w:rFonts w:ascii="Times New Roman" w:hAnsi="Times New Roman" w:cs="Times New Roman"/>
          <w:sz w:val="24"/>
          <w:szCs w:val="24"/>
          <w:lang w:val="en-US"/>
        </w:rPr>
        <w:t>R</w:t>
      </w:r>
      <w:r w:rsidR="00715232" w:rsidRPr="006710D3">
        <w:rPr>
          <w:rFonts w:ascii="Times New Roman" w:hAnsi="Times New Roman" w:cs="Times New Roman"/>
          <w:sz w:val="24"/>
          <w:szCs w:val="24"/>
        </w:rPr>
        <w:t>etribusi</w:t>
      </w:r>
      <w:r w:rsidR="00F0134F">
        <w:rPr>
          <w:rFonts w:ascii="Times New Roman" w:hAnsi="Times New Roman" w:cs="Times New Roman"/>
          <w:sz w:val="24"/>
          <w:szCs w:val="24"/>
          <w:lang w:val="en-US"/>
        </w:rPr>
        <w:t xml:space="preserve"> Penginapan dari </w:t>
      </w:r>
      <w:r w:rsidR="00BD5F9D">
        <w:rPr>
          <w:rFonts w:ascii="Times New Roman" w:hAnsi="Times New Roman" w:cs="Times New Roman"/>
          <w:sz w:val="24"/>
          <w:szCs w:val="24"/>
          <w:lang w:val="en-US"/>
        </w:rPr>
        <w:t>tahun</w:t>
      </w:r>
      <w:r w:rsidR="00F0134F">
        <w:rPr>
          <w:rFonts w:ascii="Times New Roman" w:hAnsi="Times New Roman" w:cs="Times New Roman"/>
          <w:sz w:val="24"/>
          <w:szCs w:val="24"/>
          <w:lang w:val="en-US"/>
        </w:rPr>
        <w:t xml:space="preserve"> 2010 sampai dengan 2013 </w:t>
      </w:r>
      <w:r w:rsidR="002761A9" w:rsidRPr="006710D3">
        <w:rPr>
          <w:rFonts w:ascii="Times New Roman" w:hAnsi="Times New Roman" w:cs="Times New Roman"/>
          <w:sz w:val="24"/>
          <w:szCs w:val="24"/>
        </w:rPr>
        <w:t xml:space="preserve"> sangat</w:t>
      </w:r>
      <w:r w:rsidR="00275A85" w:rsidRPr="006710D3">
        <w:rPr>
          <w:rFonts w:ascii="Times New Roman" w:hAnsi="Times New Roman" w:cs="Times New Roman"/>
          <w:sz w:val="24"/>
          <w:szCs w:val="24"/>
        </w:rPr>
        <w:t xml:space="preserve"> efektif</w:t>
      </w:r>
      <w:r w:rsidR="00A00313" w:rsidRPr="006710D3">
        <w:rPr>
          <w:rFonts w:ascii="Times New Roman" w:hAnsi="Times New Roman" w:cs="Times New Roman"/>
          <w:sz w:val="24"/>
          <w:szCs w:val="24"/>
        </w:rPr>
        <w:t>.</w:t>
      </w:r>
      <w:r w:rsidR="00F0134F">
        <w:rPr>
          <w:rFonts w:ascii="Times New Roman" w:hAnsi="Times New Roman" w:cs="Times New Roman"/>
          <w:sz w:val="24"/>
          <w:szCs w:val="24"/>
          <w:lang w:val="en-US"/>
        </w:rPr>
        <w:t xml:space="preserve"> Pada </w:t>
      </w:r>
      <w:r w:rsidR="00BD5F9D">
        <w:rPr>
          <w:rFonts w:ascii="Times New Roman" w:hAnsi="Times New Roman" w:cs="Times New Roman"/>
          <w:sz w:val="24"/>
          <w:szCs w:val="24"/>
          <w:lang w:val="en-US"/>
        </w:rPr>
        <w:t>tahun</w:t>
      </w:r>
      <w:r w:rsidR="00F0134F">
        <w:rPr>
          <w:rFonts w:ascii="Times New Roman" w:hAnsi="Times New Roman" w:cs="Times New Roman"/>
          <w:sz w:val="24"/>
          <w:szCs w:val="24"/>
          <w:lang w:val="en-US"/>
        </w:rPr>
        <w:t xml:space="preserve"> 2014 p</w:t>
      </w:r>
      <w:r w:rsidR="00F0134F">
        <w:rPr>
          <w:rFonts w:ascii="Times New Roman" w:hAnsi="Times New Roman" w:cs="Times New Roman"/>
          <w:sz w:val="24"/>
          <w:szCs w:val="24"/>
        </w:rPr>
        <w:t xml:space="preserve">enerimaan </w:t>
      </w:r>
      <w:r w:rsidR="00F0134F">
        <w:rPr>
          <w:rFonts w:ascii="Times New Roman" w:hAnsi="Times New Roman" w:cs="Times New Roman"/>
          <w:sz w:val="24"/>
          <w:szCs w:val="24"/>
          <w:lang w:val="en-US"/>
        </w:rPr>
        <w:t>R</w:t>
      </w:r>
      <w:r w:rsidR="00275A85" w:rsidRPr="006710D3">
        <w:rPr>
          <w:rFonts w:ascii="Times New Roman" w:hAnsi="Times New Roman" w:cs="Times New Roman"/>
          <w:sz w:val="24"/>
          <w:szCs w:val="24"/>
        </w:rPr>
        <w:t>etribusi</w:t>
      </w:r>
      <w:r>
        <w:rPr>
          <w:rFonts w:ascii="Times New Roman" w:hAnsi="Times New Roman" w:cs="Times New Roman"/>
          <w:sz w:val="24"/>
          <w:szCs w:val="24"/>
          <w:lang w:val="en-US"/>
        </w:rPr>
        <w:t xml:space="preserve"> </w:t>
      </w:r>
      <w:r w:rsidR="00F0134F">
        <w:rPr>
          <w:rFonts w:ascii="Times New Roman" w:hAnsi="Times New Roman" w:cs="Times New Roman"/>
          <w:sz w:val="24"/>
          <w:szCs w:val="24"/>
          <w:lang w:val="en-US"/>
        </w:rPr>
        <w:t>P</w:t>
      </w:r>
      <w:r w:rsidR="00A00313" w:rsidRPr="006710D3">
        <w:rPr>
          <w:rFonts w:ascii="Times New Roman" w:hAnsi="Times New Roman" w:cs="Times New Roman"/>
          <w:sz w:val="24"/>
          <w:szCs w:val="24"/>
        </w:rPr>
        <w:t>enginapan</w:t>
      </w:r>
      <w:r>
        <w:rPr>
          <w:rFonts w:ascii="Times New Roman" w:hAnsi="Times New Roman" w:cs="Times New Roman"/>
          <w:sz w:val="24"/>
          <w:szCs w:val="24"/>
          <w:lang w:val="en-US"/>
        </w:rPr>
        <w:t xml:space="preserve"> </w:t>
      </w:r>
      <w:r w:rsidR="00715232" w:rsidRPr="006710D3">
        <w:rPr>
          <w:rFonts w:ascii="Times New Roman" w:hAnsi="Times New Roman" w:cs="Times New Roman"/>
          <w:sz w:val="24"/>
          <w:szCs w:val="24"/>
        </w:rPr>
        <w:t xml:space="preserve">hanya mencapai </w:t>
      </w:r>
      <w:r>
        <w:rPr>
          <w:rFonts w:ascii="Times New Roman" w:hAnsi="Times New Roman" w:cs="Times New Roman"/>
          <w:sz w:val="24"/>
          <w:szCs w:val="24"/>
          <w:lang w:val="en-US"/>
        </w:rPr>
        <w:t xml:space="preserve">angka </w:t>
      </w:r>
      <w:r w:rsidR="00B33E6E">
        <w:rPr>
          <w:rFonts w:ascii="Times New Roman" w:hAnsi="Times New Roman" w:cs="Times New Roman"/>
          <w:sz w:val="24"/>
          <w:szCs w:val="24"/>
          <w:lang w:val="en-US"/>
        </w:rPr>
        <w:t xml:space="preserve">sekitar </w:t>
      </w:r>
      <w:r w:rsidR="002761A9" w:rsidRPr="006710D3">
        <w:rPr>
          <w:rFonts w:ascii="Times New Roman" w:hAnsi="Times New Roman" w:cs="Times New Roman"/>
          <w:sz w:val="24"/>
          <w:szCs w:val="24"/>
        </w:rPr>
        <w:t>59,71</w:t>
      </w:r>
      <w:r w:rsidR="00D02C74" w:rsidRPr="006710D3">
        <w:rPr>
          <w:rFonts w:ascii="Times New Roman" w:hAnsi="Times New Roman" w:cs="Times New Roman"/>
          <w:sz w:val="24"/>
          <w:szCs w:val="24"/>
        </w:rPr>
        <w:t>% dari target</w:t>
      </w:r>
      <w:r w:rsidR="00B33E6E">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w:t>
      </w:r>
      <w:r w:rsidR="00A00313" w:rsidRPr="006710D3">
        <w:rPr>
          <w:rFonts w:ascii="Times New Roman" w:hAnsi="Times New Roman" w:cs="Times New Roman"/>
          <w:sz w:val="24"/>
          <w:szCs w:val="24"/>
        </w:rPr>
        <w:t>450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A00313" w:rsidRPr="006710D3">
        <w:rPr>
          <w:rFonts w:ascii="Times New Roman" w:hAnsi="Times New Roman" w:cs="Times New Roman"/>
          <w:sz w:val="24"/>
          <w:szCs w:val="24"/>
        </w:rPr>
        <w:t>000,-</w:t>
      </w:r>
      <w:r w:rsidR="00715232" w:rsidRPr="006710D3">
        <w:rPr>
          <w:rFonts w:ascii="Times New Roman" w:hAnsi="Times New Roman" w:cs="Times New Roman"/>
          <w:sz w:val="24"/>
          <w:szCs w:val="24"/>
        </w:rPr>
        <w:t xml:space="preserve"> artinya pemungutan tidak efektif.</w:t>
      </w:r>
      <w:r w:rsidR="00A00313" w:rsidRPr="006710D3">
        <w:rPr>
          <w:rFonts w:ascii="Times New Roman" w:hAnsi="Times New Roman" w:cs="Times New Roman"/>
          <w:sz w:val="24"/>
          <w:szCs w:val="24"/>
        </w:rPr>
        <w:t xml:space="preserve"> Pertu</w:t>
      </w:r>
      <w:r w:rsidR="00F0134F">
        <w:rPr>
          <w:rFonts w:ascii="Times New Roman" w:hAnsi="Times New Roman" w:cs="Times New Roman"/>
          <w:sz w:val="24"/>
          <w:szCs w:val="24"/>
        </w:rPr>
        <w:t xml:space="preserve">mbuhan </w:t>
      </w:r>
      <w:r w:rsidR="00F0134F">
        <w:rPr>
          <w:rFonts w:ascii="Times New Roman" w:hAnsi="Times New Roman" w:cs="Times New Roman"/>
          <w:sz w:val="24"/>
          <w:szCs w:val="24"/>
          <w:lang w:val="en-US"/>
        </w:rPr>
        <w:t>R</w:t>
      </w:r>
      <w:r w:rsidR="00715232" w:rsidRPr="006710D3">
        <w:rPr>
          <w:rFonts w:ascii="Times New Roman" w:hAnsi="Times New Roman" w:cs="Times New Roman"/>
          <w:sz w:val="24"/>
          <w:szCs w:val="24"/>
        </w:rPr>
        <w:t xml:space="preserve">etribusi </w:t>
      </w:r>
      <w:r w:rsidR="00F0134F">
        <w:rPr>
          <w:rFonts w:ascii="Times New Roman" w:hAnsi="Times New Roman" w:cs="Times New Roman"/>
          <w:sz w:val="24"/>
          <w:szCs w:val="24"/>
          <w:lang w:val="en-US"/>
        </w:rPr>
        <w:t>P</w:t>
      </w:r>
      <w:r w:rsidR="006A48AA" w:rsidRPr="006710D3">
        <w:rPr>
          <w:rFonts w:ascii="Times New Roman" w:hAnsi="Times New Roman" w:cs="Times New Roman"/>
          <w:sz w:val="24"/>
          <w:szCs w:val="24"/>
        </w:rPr>
        <w:t xml:space="preserve">enginapan pada </w:t>
      </w:r>
      <w:r w:rsidR="00BD5F9D">
        <w:rPr>
          <w:rFonts w:ascii="Times New Roman" w:hAnsi="Times New Roman" w:cs="Times New Roman"/>
          <w:sz w:val="24"/>
          <w:szCs w:val="24"/>
        </w:rPr>
        <w:t>tahun</w:t>
      </w:r>
      <w:r w:rsidR="006A48AA" w:rsidRPr="006710D3">
        <w:rPr>
          <w:rFonts w:ascii="Times New Roman" w:hAnsi="Times New Roman" w:cs="Times New Roman"/>
          <w:sz w:val="24"/>
          <w:szCs w:val="24"/>
        </w:rPr>
        <w:t xml:space="preserve"> 2011 sekitar 8</w:t>
      </w:r>
      <w:r w:rsidR="00B33E6E">
        <w:rPr>
          <w:rFonts w:ascii="Times New Roman" w:hAnsi="Times New Roman" w:cs="Times New Roman"/>
          <w:sz w:val="24"/>
          <w:szCs w:val="24"/>
        </w:rPr>
        <w:t>7,08%,</w:t>
      </w:r>
      <w:r w:rsidR="00F0134F">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0134F">
        <w:rPr>
          <w:rFonts w:ascii="Times New Roman" w:hAnsi="Times New Roman" w:cs="Times New Roman"/>
          <w:sz w:val="24"/>
          <w:szCs w:val="24"/>
        </w:rPr>
        <w:t xml:space="preserve"> 2012 sekitar 15,37</w:t>
      </w:r>
      <w:r w:rsidR="00B33E6E">
        <w:rPr>
          <w:rFonts w:ascii="Times New Roman" w:hAnsi="Times New Roman" w:cs="Times New Roman"/>
          <w:sz w:val="24"/>
          <w:szCs w:val="24"/>
        </w:rPr>
        <w:t xml:space="preserve">%, </w:t>
      </w:r>
      <w:r w:rsidR="006A48AA"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6A48AA" w:rsidRPr="006710D3">
        <w:rPr>
          <w:rFonts w:ascii="Times New Roman" w:hAnsi="Times New Roman" w:cs="Times New Roman"/>
          <w:sz w:val="24"/>
          <w:szCs w:val="24"/>
        </w:rPr>
        <w:t xml:space="preserve"> 2013 sekitar 5,83 %</w:t>
      </w:r>
      <w:r w:rsidR="00B33E6E">
        <w:rPr>
          <w:rFonts w:ascii="Times New Roman" w:hAnsi="Times New Roman" w:cs="Times New Roman"/>
          <w:sz w:val="24"/>
          <w:szCs w:val="24"/>
          <w:lang w:val="en-US"/>
        </w:rPr>
        <w:t>,</w:t>
      </w:r>
      <w:r w:rsidR="00B33E6E">
        <w:rPr>
          <w:rFonts w:ascii="Times New Roman" w:hAnsi="Times New Roman" w:cs="Times New Roman"/>
          <w:sz w:val="24"/>
          <w:szCs w:val="24"/>
        </w:rPr>
        <w:t xml:space="preserve">dan </w:t>
      </w:r>
      <w:r w:rsidR="00B0407D"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0407D" w:rsidRPr="006710D3">
        <w:rPr>
          <w:rFonts w:ascii="Times New Roman" w:hAnsi="Times New Roman" w:cs="Times New Roman"/>
          <w:sz w:val="24"/>
          <w:szCs w:val="24"/>
        </w:rPr>
        <w:t xml:space="preserve"> 2014 </w:t>
      </w:r>
      <w:r w:rsidR="00275A85" w:rsidRPr="006710D3">
        <w:rPr>
          <w:rFonts w:ascii="Times New Roman" w:hAnsi="Times New Roman" w:cs="Times New Roman"/>
          <w:sz w:val="24"/>
          <w:szCs w:val="24"/>
        </w:rPr>
        <w:t xml:space="preserve">tumbuh </w:t>
      </w:r>
      <w:r w:rsidR="00B0407D" w:rsidRPr="006710D3">
        <w:rPr>
          <w:rFonts w:ascii="Times New Roman" w:hAnsi="Times New Roman" w:cs="Times New Roman"/>
          <w:sz w:val="24"/>
          <w:szCs w:val="24"/>
        </w:rPr>
        <w:t xml:space="preserve">sekitar 111,07 %. </w:t>
      </w:r>
      <w:r>
        <w:rPr>
          <w:rFonts w:ascii="Times New Roman" w:hAnsi="Times New Roman" w:cs="Times New Roman"/>
          <w:sz w:val="24"/>
          <w:szCs w:val="24"/>
          <w:lang w:val="en-US"/>
        </w:rPr>
        <w:t>Dengan demikian, maka r</w:t>
      </w:r>
      <w:r w:rsidR="00B0407D" w:rsidRPr="006710D3">
        <w:rPr>
          <w:rFonts w:ascii="Times New Roman" w:hAnsi="Times New Roman" w:cs="Times New Roman"/>
          <w:sz w:val="24"/>
          <w:szCs w:val="24"/>
        </w:rPr>
        <w:t>ata</w:t>
      </w:r>
      <w:r w:rsidR="00F0134F">
        <w:rPr>
          <w:rFonts w:ascii="Times New Roman" w:hAnsi="Times New Roman" w:cs="Times New Roman"/>
          <w:sz w:val="24"/>
          <w:szCs w:val="24"/>
          <w:lang w:val="en-US"/>
        </w:rPr>
        <w:t>-</w:t>
      </w:r>
      <w:r w:rsidR="00F0134F">
        <w:rPr>
          <w:rFonts w:ascii="Times New Roman" w:hAnsi="Times New Roman" w:cs="Times New Roman"/>
          <w:sz w:val="24"/>
          <w:szCs w:val="24"/>
        </w:rPr>
        <w:t xml:space="preserve">rata pertumbuhan </w:t>
      </w:r>
      <w:r w:rsidR="00F0134F">
        <w:rPr>
          <w:rFonts w:ascii="Times New Roman" w:hAnsi="Times New Roman" w:cs="Times New Roman"/>
          <w:sz w:val="24"/>
          <w:szCs w:val="24"/>
          <w:lang w:val="en-US"/>
        </w:rPr>
        <w:t>R</w:t>
      </w:r>
      <w:r w:rsidR="00B0407D" w:rsidRPr="006710D3">
        <w:rPr>
          <w:rFonts w:ascii="Times New Roman" w:hAnsi="Times New Roman" w:cs="Times New Roman"/>
          <w:sz w:val="24"/>
          <w:szCs w:val="24"/>
        </w:rPr>
        <w:t>etribusi</w:t>
      </w:r>
      <w:r>
        <w:rPr>
          <w:rFonts w:ascii="Times New Roman" w:hAnsi="Times New Roman" w:cs="Times New Roman"/>
          <w:sz w:val="24"/>
          <w:szCs w:val="24"/>
          <w:lang w:val="en-US"/>
        </w:rPr>
        <w:t xml:space="preserve"> </w:t>
      </w:r>
      <w:r w:rsidR="00F0134F">
        <w:rPr>
          <w:rFonts w:ascii="Times New Roman" w:hAnsi="Times New Roman" w:cs="Times New Roman"/>
          <w:sz w:val="24"/>
          <w:szCs w:val="24"/>
          <w:lang w:val="en-US"/>
        </w:rPr>
        <w:t>P</w:t>
      </w:r>
      <w:r w:rsidR="00B0407D" w:rsidRPr="006710D3">
        <w:rPr>
          <w:rFonts w:ascii="Times New Roman" w:hAnsi="Times New Roman" w:cs="Times New Roman"/>
          <w:sz w:val="24"/>
          <w:szCs w:val="24"/>
        </w:rPr>
        <w:t xml:space="preserve">enginapan </w:t>
      </w:r>
      <w:r w:rsidR="00650C0C">
        <w:rPr>
          <w:rFonts w:ascii="Times New Roman" w:hAnsi="Times New Roman" w:cs="Times New Roman"/>
          <w:sz w:val="24"/>
          <w:szCs w:val="24"/>
          <w:lang w:val="en-US"/>
        </w:rPr>
        <w:t xml:space="preserve">tumbuh </w:t>
      </w:r>
      <w:r w:rsidR="00B0407D" w:rsidRPr="006710D3">
        <w:rPr>
          <w:rFonts w:ascii="Times New Roman" w:hAnsi="Times New Roman" w:cs="Times New Roman"/>
          <w:sz w:val="24"/>
          <w:szCs w:val="24"/>
        </w:rPr>
        <w:t>sekitar 37,72 %</w:t>
      </w:r>
      <w:r w:rsidR="00A00313" w:rsidRPr="006710D3">
        <w:rPr>
          <w:rFonts w:ascii="Times New Roman" w:hAnsi="Times New Roman" w:cs="Times New Roman"/>
          <w:sz w:val="24"/>
          <w:szCs w:val="24"/>
        </w:rPr>
        <w:t xml:space="preserve"> per</w:t>
      </w:r>
      <w:r w:rsidR="00501EE1">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A00313" w:rsidRPr="006710D3">
        <w:rPr>
          <w:rFonts w:ascii="Times New Roman" w:hAnsi="Times New Roman" w:cs="Times New Roman"/>
          <w:sz w:val="24"/>
          <w:szCs w:val="24"/>
        </w:rPr>
        <w:t>.</w:t>
      </w:r>
    </w:p>
    <w:p w:rsidR="00025639" w:rsidRPr="006710D3" w:rsidRDefault="00E7522A" w:rsidP="000F58F6">
      <w:pPr>
        <w:spacing w:before="240"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F0134F">
        <w:rPr>
          <w:rFonts w:ascii="Times New Roman" w:hAnsi="Times New Roman" w:cs="Times New Roman"/>
          <w:sz w:val="24"/>
          <w:szCs w:val="24"/>
        </w:rPr>
        <w:t xml:space="preserve">enerimaan </w:t>
      </w:r>
      <w:r w:rsidR="00F0134F">
        <w:rPr>
          <w:rFonts w:ascii="Times New Roman" w:hAnsi="Times New Roman" w:cs="Times New Roman"/>
          <w:sz w:val="24"/>
          <w:szCs w:val="24"/>
          <w:lang w:val="en-US"/>
        </w:rPr>
        <w:t>R</w:t>
      </w:r>
      <w:r w:rsidR="00F0134F">
        <w:rPr>
          <w:rFonts w:ascii="Times New Roman" w:hAnsi="Times New Roman" w:cs="Times New Roman"/>
          <w:sz w:val="24"/>
          <w:szCs w:val="24"/>
        </w:rPr>
        <w:t xml:space="preserve">etribusi </w:t>
      </w:r>
      <w:r w:rsidR="00F0134F">
        <w:rPr>
          <w:rFonts w:ascii="Times New Roman" w:hAnsi="Times New Roman" w:cs="Times New Roman"/>
          <w:sz w:val="24"/>
          <w:szCs w:val="24"/>
          <w:lang w:val="en-US"/>
        </w:rPr>
        <w:t>R</w:t>
      </w:r>
      <w:r w:rsidR="00F0134F">
        <w:rPr>
          <w:rFonts w:ascii="Times New Roman" w:hAnsi="Times New Roman" w:cs="Times New Roman"/>
          <w:sz w:val="24"/>
          <w:szCs w:val="24"/>
        </w:rPr>
        <w:t xml:space="preserve">umah </w:t>
      </w:r>
      <w:r w:rsidR="00F0134F">
        <w:rPr>
          <w:rFonts w:ascii="Times New Roman" w:hAnsi="Times New Roman" w:cs="Times New Roman"/>
          <w:sz w:val="24"/>
          <w:szCs w:val="24"/>
          <w:lang w:val="en-US"/>
        </w:rPr>
        <w:t>P</w:t>
      </w:r>
      <w:r w:rsidR="00F0134F">
        <w:rPr>
          <w:rFonts w:ascii="Times New Roman" w:hAnsi="Times New Roman" w:cs="Times New Roman"/>
          <w:sz w:val="24"/>
          <w:szCs w:val="24"/>
        </w:rPr>
        <w:t xml:space="preserve">otong </w:t>
      </w:r>
      <w:r w:rsidR="00F0134F">
        <w:rPr>
          <w:rFonts w:ascii="Times New Roman" w:hAnsi="Times New Roman" w:cs="Times New Roman"/>
          <w:sz w:val="24"/>
          <w:szCs w:val="24"/>
          <w:lang w:val="en-US"/>
        </w:rPr>
        <w:t>H</w:t>
      </w:r>
      <w:r w:rsidR="00B0407D" w:rsidRPr="006710D3">
        <w:rPr>
          <w:rFonts w:ascii="Times New Roman" w:hAnsi="Times New Roman" w:cs="Times New Roman"/>
          <w:sz w:val="24"/>
          <w:szCs w:val="24"/>
        </w:rPr>
        <w:t xml:space="preserve">ewan pada </w:t>
      </w:r>
      <w:r w:rsidR="00BD5F9D">
        <w:rPr>
          <w:rFonts w:ascii="Times New Roman" w:hAnsi="Times New Roman" w:cs="Times New Roman"/>
          <w:sz w:val="24"/>
          <w:szCs w:val="24"/>
        </w:rPr>
        <w:t>tahun</w:t>
      </w:r>
      <w:r w:rsidR="00B0407D" w:rsidRPr="006710D3">
        <w:rPr>
          <w:rFonts w:ascii="Times New Roman" w:hAnsi="Times New Roman" w:cs="Times New Roman"/>
          <w:sz w:val="24"/>
          <w:szCs w:val="24"/>
        </w:rPr>
        <w:t xml:space="preserve"> 2011 dan </w:t>
      </w:r>
      <w:r w:rsidR="00BD5F9D">
        <w:rPr>
          <w:rFonts w:ascii="Times New Roman" w:hAnsi="Times New Roman" w:cs="Times New Roman"/>
          <w:sz w:val="24"/>
          <w:szCs w:val="24"/>
        </w:rPr>
        <w:t>tahun</w:t>
      </w:r>
      <w:r w:rsidR="00B0407D" w:rsidRPr="006710D3">
        <w:rPr>
          <w:rFonts w:ascii="Times New Roman" w:hAnsi="Times New Roman" w:cs="Times New Roman"/>
          <w:sz w:val="24"/>
          <w:szCs w:val="24"/>
        </w:rPr>
        <w:t xml:space="preserve"> 2012 ditarge</w:t>
      </w:r>
      <w:r w:rsidR="00803543">
        <w:rPr>
          <w:rFonts w:ascii="Times New Roman" w:hAnsi="Times New Roman" w:cs="Times New Roman"/>
          <w:sz w:val="24"/>
          <w:szCs w:val="24"/>
        </w:rPr>
        <w:t>tkan masing</w:t>
      </w:r>
      <w:r w:rsidR="00803543">
        <w:rPr>
          <w:rFonts w:ascii="Times New Roman" w:hAnsi="Times New Roman" w:cs="Times New Roman"/>
          <w:sz w:val="24"/>
          <w:szCs w:val="24"/>
          <w:lang w:val="en-US"/>
        </w:rPr>
        <w:t>-</w:t>
      </w:r>
      <w:r w:rsidR="00D02C74" w:rsidRPr="006710D3">
        <w:rPr>
          <w:rFonts w:ascii="Times New Roman" w:hAnsi="Times New Roman" w:cs="Times New Roman"/>
          <w:sz w:val="24"/>
          <w:szCs w:val="24"/>
        </w:rPr>
        <w:t>masing Rp.</w:t>
      </w:r>
      <w:r w:rsidR="002F2C53" w:rsidRPr="006710D3">
        <w:rPr>
          <w:rFonts w:ascii="Times New Roman" w:hAnsi="Times New Roman" w:cs="Times New Roman"/>
          <w:sz w:val="24"/>
          <w:szCs w:val="24"/>
        </w:rPr>
        <w:t>5.000.000</w:t>
      </w:r>
      <w:r w:rsidR="00F0134F">
        <w:rPr>
          <w:rFonts w:ascii="Times New Roman" w:hAnsi="Times New Roman" w:cs="Times New Roman"/>
          <w:sz w:val="24"/>
          <w:szCs w:val="24"/>
          <w:lang w:val="en-US"/>
        </w:rPr>
        <w:t>,-</w:t>
      </w:r>
      <w:r w:rsidR="002F2C53" w:rsidRPr="006710D3">
        <w:rPr>
          <w:rFonts w:ascii="Times New Roman" w:hAnsi="Times New Roman" w:cs="Times New Roman"/>
          <w:sz w:val="24"/>
          <w:szCs w:val="24"/>
        </w:rPr>
        <w:t xml:space="preserve"> tetapi tidak </w:t>
      </w:r>
      <w:r w:rsidR="007328B1">
        <w:rPr>
          <w:rFonts w:ascii="Times New Roman" w:hAnsi="Times New Roman" w:cs="Times New Roman"/>
          <w:sz w:val="24"/>
          <w:szCs w:val="24"/>
        </w:rPr>
        <w:t>terealisasi</w:t>
      </w:r>
      <w:r w:rsidR="002F2C53"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2F2C53" w:rsidRPr="006710D3">
        <w:rPr>
          <w:rFonts w:ascii="Times New Roman" w:hAnsi="Times New Roman" w:cs="Times New Roman"/>
          <w:sz w:val="24"/>
          <w:szCs w:val="24"/>
        </w:rPr>
        <w:t xml:space="preserve"> 2014 terealisasi 12,18% dar</w:t>
      </w:r>
      <w:r w:rsidR="00D02C74" w:rsidRPr="006710D3">
        <w:rPr>
          <w:rFonts w:ascii="Times New Roman" w:hAnsi="Times New Roman" w:cs="Times New Roman"/>
          <w:sz w:val="24"/>
          <w:szCs w:val="24"/>
        </w:rPr>
        <w:t xml:space="preserve">i target </w:t>
      </w:r>
      <w:r w:rsidR="00803543">
        <w:rPr>
          <w:rFonts w:ascii="Times New Roman" w:hAnsi="Times New Roman" w:cs="Times New Roman"/>
          <w:sz w:val="24"/>
          <w:szCs w:val="24"/>
          <w:lang w:val="en-US"/>
        </w:rPr>
        <w:t xml:space="preserve">sebesar </w:t>
      </w:r>
      <w:r w:rsidR="00D02C74" w:rsidRPr="006710D3">
        <w:rPr>
          <w:rFonts w:ascii="Times New Roman" w:hAnsi="Times New Roman" w:cs="Times New Roman"/>
          <w:sz w:val="24"/>
          <w:szCs w:val="24"/>
        </w:rPr>
        <w:t>Rp.50.000.000</w:t>
      </w:r>
      <w:r w:rsidR="00803543">
        <w:rPr>
          <w:rFonts w:ascii="Times New Roman" w:hAnsi="Times New Roman" w:cs="Times New Roman"/>
          <w:sz w:val="24"/>
          <w:szCs w:val="24"/>
          <w:lang w:val="en-US"/>
        </w:rPr>
        <w:t>,-</w:t>
      </w:r>
      <w:r w:rsidR="00D02C74" w:rsidRPr="006710D3">
        <w:rPr>
          <w:rFonts w:ascii="Times New Roman" w:hAnsi="Times New Roman" w:cs="Times New Roman"/>
          <w:sz w:val="24"/>
          <w:szCs w:val="24"/>
        </w:rPr>
        <w:t xml:space="preserve"> </w:t>
      </w:r>
      <w:r w:rsidR="00522FB9">
        <w:rPr>
          <w:rFonts w:ascii="Times New Roman" w:hAnsi="Times New Roman" w:cs="Times New Roman"/>
          <w:sz w:val="24"/>
          <w:szCs w:val="24"/>
          <w:lang w:val="en-US"/>
        </w:rPr>
        <w:t xml:space="preserve">yang berarti </w:t>
      </w:r>
      <w:r w:rsidR="002F2C53" w:rsidRPr="006710D3">
        <w:rPr>
          <w:rFonts w:ascii="Times New Roman" w:hAnsi="Times New Roman" w:cs="Times New Roman"/>
          <w:sz w:val="24"/>
          <w:szCs w:val="24"/>
        </w:rPr>
        <w:t>pemungutan tidak efektif. Kondisi ini dipengaruhi kecenderungan masyarakat melakukan pemotongan hewan diluar rumah potong hewan. Untuk meningkat</w:t>
      </w:r>
      <w:r w:rsidR="00522FB9">
        <w:rPr>
          <w:rFonts w:ascii="Times New Roman" w:hAnsi="Times New Roman" w:cs="Times New Roman"/>
          <w:sz w:val="24"/>
          <w:szCs w:val="24"/>
          <w:lang w:val="en-US"/>
        </w:rPr>
        <w:t xml:space="preserve">kan </w:t>
      </w:r>
      <w:r w:rsidR="00522FB9">
        <w:rPr>
          <w:rFonts w:ascii="Times New Roman" w:hAnsi="Times New Roman" w:cs="Times New Roman"/>
          <w:sz w:val="24"/>
          <w:szCs w:val="24"/>
        </w:rPr>
        <w:t xml:space="preserve"> penerimaan dari </w:t>
      </w:r>
      <w:r w:rsidR="00522FB9">
        <w:rPr>
          <w:rFonts w:ascii="Times New Roman" w:hAnsi="Times New Roman" w:cs="Times New Roman"/>
          <w:sz w:val="24"/>
          <w:szCs w:val="24"/>
          <w:lang w:val="en-US"/>
        </w:rPr>
        <w:t>R</w:t>
      </w:r>
      <w:r w:rsidR="002F2C53" w:rsidRPr="006710D3">
        <w:rPr>
          <w:rFonts w:ascii="Times New Roman" w:hAnsi="Times New Roman" w:cs="Times New Roman"/>
          <w:sz w:val="24"/>
          <w:szCs w:val="24"/>
        </w:rPr>
        <w:t>e</w:t>
      </w:r>
      <w:r w:rsidR="00522FB9">
        <w:rPr>
          <w:rFonts w:ascii="Times New Roman" w:hAnsi="Times New Roman" w:cs="Times New Roman"/>
          <w:sz w:val="24"/>
          <w:szCs w:val="24"/>
        </w:rPr>
        <w:t xml:space="preserve">tribusi </w:t>
      </w:r>
      <w:r w:rsidR="00522FB9">
        <w:rPr>
          <w:rFonts w:ascii="Times New Roman" w:hAnsi="Times New Roman" w:cs="Times New Roman"/>
          <w:sz w:val="24"/>
          <w:szCs w:val="24"/>
          <w:lang w:val="en-US"/>
        </w:rPr>
        <w:t>R</w:t>
      </w:r>
      <w:r w:rsidR="00522FB9">
        <w:rPr>
          <w:rFonts w:ascii="Times New Roman" w:hAnsi="Times New Roman" w:cs="Times New Roman"/>
          <w:sz w:val="24"/>
          <w:szCs w:val="24"/>
        </w:rPr>
        <w:t xml:space="preserve">umah </w:t>
      </w:r>
      <w:r w:rsidR="00522FB9">
        <w:rPr>
          <w:rFonts w:ascii="Times New Roman" w:hAnsi="Times New Roman" w:cs="Times New Roman"/>
          <w:sz w:val="24"/>
          <w:szCs w:val="24"/>
          <w:lang w:val="en-US"/>
        </w:rPr>
        <w:t>P</w:t>
      </w:r>
      <w:r w:rsidR="00522FB9">
        <w:rPr>
          <w:rFonts w:ascii="Times New Roman" w:hAnsi="Times New Roman" w:cs="Times New Roman"/>
          <w:sz w:val="24"/>
          <w:szCs w:val="24"/>
        </w:rPr>
        <w:t xml:space="preserve">otong </w:t>
      </w:r>
      <w:r w:rsidR="00522FB9">
        <w:rPr>
          <w:rFonts w:ascii="Times New Roman" w:hAnsi="Times New Roman" w:cs="Times New Roman"/>
          <w:sz w:val="24"/>
          <w:szCs w:val="24"/>
          <w:lang w:val="en-US"/>
        </w:rPr>
        <w:t>H</w:t>
      </w:r>
      <w:r w:rsidR="002F2C53" w:rsidRPr="006710D3">
        <w:rPr>
          <w:rFonts w:ascii="Times New Roman" w:hAnsi="Times New Roman" w:cs="Times New Roman"/>
          <w:sz w:val="24"/>
          <w:szCs w:val="24"/>
        </w:rPr>
        <w:t xml:space="preserve">ewan perlu dilakukan sosisalisasi utamanya yang berkaitan dengan manfaat rumah potong </w:t>
      </w:r>
      <w:r w:rsidR="00025639" w:rsidRPr="006710D3">
        <w:rPr>
          <w:rFonts w:ascii="Times New Roman" w:hAnsi="Times New Roman" w:cs="Times New Roman"/>
          <w:sz w:val="24"/>
          <w:szCs w:val="24"/>
        </w:rPr>
        <w:t>terhadap kondis</w:t>
      </w:r>
      <w:r w:rsidR="00ED69B7" w:rsidRPr="006710D3">
        <w:rPr>
          <w:rFonts w:ascii="Times New Roman" w:hAnsi="Times New Roman" w:cs="Times New Roman"/>
          <w:sz w:val="24"/>
          <w:szCs w:val="24"/>
        </w:rPr>
        <w:t>i</w:t>
      </w:r>
      <w:r w:rsidR="00025639" w:rsidRPr="006710D3">
        <w:rPr>
          <w:rFonts w:ascii="Times New Roman" w:hAnsi="Times New Roman" w:cs="Times New Roman"/>
          <w:sz w:val="24"/>
          <w:szCs w:val="24"/>
        </w:rPr>
        <w:t xml:space="preserve"> sosial, ekonomi</w:t>
      </w:r>
      <w:r w:rsidR="00522FB9">
        <w:rPr>
          <w:rFonts w:ascii="Times New Roman" w:hAnsi="Times New Roman" w:cs="Times New Roman"/>
          <w:sz w:val="24"/>
          <w:szCs w:val="24"/>
          <w:lang w:val="en-US"/>
        </w:rPr>
        <w:t>,</w:t>
      </w:r>
      <w:r w:rsidR="00025639" w:rsidRPr="006710D3">
        <w:rPr>
          <w:rFonts w:ascii="Times New Roman" w:hAnsi="Times New Roman" w:cs="Times New Roman"/>
          <w:sz w:val="24"/>
          <w:szCs w:val="24"/>
        </w:rPr>
        <w:t xml:space="preserve"> dan kesehatan masyarakat.</w:t>
      </w:r>
    </w:p>
    <w:p w:rsidR="00B2720E" w:rsidRDefault="00E7522A" w:rsidP="000F58F6">
      <w:pPr>
        <w:spacing w:after="0" w:line="360" w:lineRule="auto"/>
        <w:ind w:left="567" w:firstLine="851"/>
        <w:contextualSpacing/>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007D34D2">
        <w:rPr>
          <w:rFonts w:ascii="Times New Roman" w:hAnsi="Times New Roman" w:cs="Times New Roman"/>
          <w:sz w:val="24"/>
          <w:szCs w:val="24"/>
        </w:rPr>
        <w:t xml:space="preserve">enerimaan </w:t>
      </w:r>
      <w:r w:rsidR="007D34D2">
        <w:rPr>
          <w:rFonts w:ascii="Times New Roman" w:hAnsi="Times New Roman" w:cs="Times New Roman"/>
          <w:sz w:val="24"/>
          <w:szCs w:val="24"/>
          <w:lang w:val="en-US"/>
        </w:rPr>
        <w:t>R</w:t>
      </w:r>
      <w:r w:rsidR="007D34D2">
        <w:rPr>
          <w:rFonts w:ascii="Times New Roman" w:hAnsi="Times New Roman" w:cs="Times New Roman"/>
          <w:sz w:val="24"/>
          <w:szCs w:val="24"/>
        </w:rPr>
        <w:t xml:space="preserve">etribusi </w:t>
      </w:r>
      <w:r w:rsidR="007D34D2">
        <w:rPr>
          <w:rFonts w:ascii="Times New Roman" w:hAnsi="Times New Roman" w:cs="Times New Roman"/>
          <w:sz w:val="24"/>
          <w:szCs w:val="24"/>
          <w:lang w:val="en-US"/>
        </w:rPr>
        <w:t>P</w:t>
      </w:r>
      <w:r w:rsidR="007D34D2">
        <w:rPr>
          <w:rFonts w:ascii="Times New Roman" w:hAnsi="Times New Roman" w:cs="Times New Roman"/>
          <w:sz w:val="24"/>
          <w:szCs w:val="24"/>
        </w:rPr>
        <w:t xml:space="preserve">elayanan </w:t>
      </w:r>
      <w:r w:rsidR="007D34D2">
        <w:rPr>
          <w:rFonts w:ascii="Times New Roman" w:hAnsi="Times New Roman" w:cs="Times New Roman"/>
          <w:sz w:val="24"/>
          <w:szCs w:val="24"/>
          <w:lang w:val="en-US"/>
        </w:rPr>
        <w:t>P</w:t>
      </w:r>
      <w:r w:rsidR="00025639" w:rsidRPr="006710D3">
        <w:rPr>
          <w:rFonts w:ascii="Times New Roman" w:hAnsi="Times New Roman" w:cs="Times New Roman"/>
          <w:sz w:val="24"/>
          <w:szCs w:val="24"/>
        </w:rPr>
        <w:t xml:space="preserve">elabuhan pada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2010 mencapai 24,99% </w:t>
      </w:r>
      <w:r w:rsidR="00362138" w:rsidRPr="006710D3">
        <w:rPr>
          <w:rFonts w:ascii="Times New Roman" w:hAnsi="Times New Roman" w:cs="Times New Roman"/>
          <w:sz w:val="24"/>
          <w:szCs w:val="24"/>
        </w:rPr>
        <w:t>dari target</w:t>
      </w:r>
      <w:r w:rsidR="001125EB">
        <w:rPr>
          <w:rFonts w:ascii="Times New Roman" w:hAnsi="Times New Roman" w:cs="Times New Roman"/>
          <w:sz w:val="24"/>
          <w:szCs w:val="24"/>
          <w:lang w:val="en-US"/>
        </w:rPr>
        <w:t xml:space="preserve"> </w:t>
      </w:r>
      <w:r w:rsidR="00803543">
        <w:rPr>
          <w:rFonts w:ascii="Times New Roman" w:hAnsi="Times New Roman" w:cs="Times New Roman"/>
          <w:sz w:val="24"/>
          <w:szCs w:val="24"/>
          <w:lang w:val="en-US"/>
        </w:rPr>
        <w:t xml:space="preserve">sebesar </w:t>
      </w:r>
      <w:r w:rsidR="001125EB">
        <w:rPr>
          <w:rFonts w:ascii="Times New Roman" w:hAnsi="Times New Roman" w:cs="Times New Roman"/>
          <w:sz w:val="24"/>
          <w:szCs w:val="24"/>
          <w:lang w:val="en-US"/>
        </w:rPr>
        <w:t>Rp</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33</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7D34D2">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2011 </w:t>
      </w:r>
      <w:r w:rsidR="001125EB">
        <w:rPr>
          <w:rFonts w:ascii="Times New Roman" w:hAnsi="Times New Roman" w:cs="Times New Roman"/>
          <w:sz w:val="24"/>
          <w:szCs w:val="24"/>
          <w:lang w:val="en-US"/>
        </w:rPr>
        <w:t xml:space="preserve">sekitar </w:t>
      </w:r>
      <w:r w:rsidR="00025639" w:rsidRPr="006710D3">
        <w:rPr>
          <w:rFonts w:ascii="Times New Roman" w:hAnsi="Times New Roman" w:cs="Times New Roman"/>
          <w:sz w:val="24"/>
          <w:szCs w:val="24"/>
        </w:rPr>
        <w:t xml:space="preserve">60,34% </w:t>
      </w:r>
      <w:r w:rsidR="006F5330" w:rsidRPr="006710D3">
        <w:rPr>
          <w:rFonts w:ascii="Times New Roman" w:hAnsi="Times New Roman" w:cs="Times New Roman"/>
          <w:sz w:val="24"/>
          <w:szCs w:val="24"/>
        </w:rPr>
        <w:t>dari target</w:t>
      </w:r>
      <w:r w:rsidR="001125EB">
        <w:rPr>
          <w:rFonts w:ascii="Times New Roman" w:hAnsi="Times New Roman" w:cs="Times New Roman"/>
          <w:sz w:val="24"/>
          <w:szCs w:val="24"/>
          <w:lang w:val="en-US"/>
        </w:rPr>
        <w:t xml:space="preserve"> </w:t>
      </w:r>
      <w:r w:rsidR="00803543">
        <w:rPr>
          <w:rFonts w:ascii="Times New Roman" w:hAnsi="Times New Roman" w:cs="Times New Roman"/>
          <w:sz w:val="24"/>
          <w:szCs w:val="24"/>
          <w:lang w:val="en-US"/>
        </w:rPr>
        <w:t xml:space="preserve">sebesar </w:t>
      </w:r>
      <w:r w:rsidR="006F5330" w:rsidRPr="006710D3">
        <w:rPr>
          <w:rFonts w:ascii="Times New Roman" w:hAnsi="Times New Roman" w:cs="Times New Roman"/>
          <w:sz w:val="24"/>
          <w:szCs w:val="24"/>
        </w:rPr>
        <w:t>Rp.30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7D34D2">
        <w:rPr>
          <w:rFonts w:ascii="Times New Roman" w:hAnsi="Times New Roman" w:cs="Times New Roman"/>
          <w:sz w:val="24"/>
          <w:szCs w:val="24"/>
        </w:rPr>
        <w:t>000,-</w:t>
      </w:r>
      <w:r w:rsidR="007D34D2">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2012 </w:t>
      </w:r>
      <w:r w:rsidR="001125EB">
        <w:rPr>
          <w:rFonts w:ascii="Times New Roman" w:hAnsi="Times New Roman" w:cs="Times New Roman"/>
          <w:sz w:val="24"/>
          <w:szCs w:val="24"/>
          <w:lang w:val="en-US"/>
        </w:rPr>
        <w:t xml:space="preserve">sekitar </w:t>
      </w:r>
      <w:r w:rsidR="00025639" w:rsidRPr="006710D3">
        <w:rPr>
          <w:rFonts w:ascii="Times New Roman" w:hAnsi="Times New Roman" w:cs="Times New Roman"/>
          <w:sz w:val="24"/>
          <w:szCs w:val="24"/>
        </w:rPr>
        <w:t xml:space="preserve">36,51 % </w:t>
      </w:r>
      <w:r w:rsidR="006F5330" w:rsidRPr="006710D3">
        <w:rPr>
          <w:rFonts w:ascii="Times New Roman" w:hAnsi="Times New Roman" w:cs="Times New Roman"/>
          <w:sz w:val="24"/>
          <w:szCs w:val="24"/>
        </w:rPr>
        <w:t>dari target penerimaan</w:t>
      </w:r>
      <w:r w:rsidR="001125EB">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803543">
        <w:rPr>
          <w:rFonts w:ascii="Times New Roman" w:hAnsi="Times New Roman" w:cs="Times New Roman"/>
          <w:sz w:val="24"/>
          <w:szCs w:val="24"/>
          <w:lang w:val="en-US"/>
        </w:rPr>
        <w:t xml:space="preserve"> </w:t>
      </w:r>
      <w:r w:rsidR="00D02C74" w:rsidRPr="006710D3">
        <w:rPr>
          <w:rFonts w:ascii="Times New Roman" w:hAnsi="Times New Roman" w:cs="Times New Roman"/>
          <w:sz w:val="24"/>
          <w:szCs w:val="24"/>
        </w:rPr>
        <w:t>Rp.</w:t>
      </w:r>
      <w:r w:rsidR="006F5330" w:rsidRPr="006710D3">
        <w:rPr>
          <w:rFonts w:ascii="Times New Roman" w:hAnsi="Times New Roman" w:cs="Times New Roman"/>
          <w:sz w:val="24"/>
          <w:szCs w:val="24"/>
        </w:rPr>
        <w:t>30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 xml:space="preserve">000,- </w:t>
      </w:r>
      <w:r w:rsidR="007D34D2">
        <w:rPr>
          <w:rFonts w:ascii="Times New Roman" w:hAnsi="Times New Roman" w:cs="Times New Roman"/>
          <w:sz w:val="24"/>
          <w:szCs w:val="24"/>
        </w:rPr>
        <w:t xml:space="preserve">artinya pemungutan </w:t>
      </w:r>
      <w:r w:rsidR="007D34D2">
        <w:rPr>
          <w:rFonts w:ascii="Times New Roman" w:hAnsi="Times New Roman" w:cs="Times New Roman"/>
          <w:sz w:val="24"/>
          <w:szCs w:val="24"/>
          <w:lang w:val="en-US"/>
        </w:rPr>
        <w:t xml:space="preserve">dari </w:t>
      </w:r>
      <w:r w:rsidR="00BD5F9D">
        <w:rPr>
          <w:rFonts w:ascii="Times New Roman" w:hAnsi="Times New Roman" w:cs="Times New Roman"/>
          <w:sz w:val="24"/>
          <w:szCs w:val="24"/>
          <w:lang w:val="en-US"/>
        </w:rPr>
        <w:t>tahun</w:t>
      </w:r>
      <w:r w:rsidR="007D34D2">
        <w:rPr>
          <w:rFonts w:ascii="Times New Roman" w:hAnsi="Times New Roman" w:cs="Times New Roman"/>
          <w:sz w:val="24"/>
          <w:szCs w:val="24"/>
          <w:lang w:val="en-US"/>
        </w:rPr>
        <w:t xml:space="preserve"> 2010 sampai dengan </w:t>
      </w:r>
      <w:r w:rsidR="00BD5F9D">
        <w:rPr>
          <w:rFonts w:ascii="Times New Roman" w:hAnsi="Times New Roman" w:cs="Times New Roman"/>
          <w:sz w:val="24"/>
          <w:szCs w:val="24"/>
          <w:lang w:val="en-US"/>
        </w:rPr>
        <w:t>tahun</w:t>
      </w:r>
      <w:r w:rsidR="007D34D2">
        <w:rPr>
          <w:rFonts w:ascii="Times New Roman" w:hAnsi="Times New Roman" w:cs="Times New Roman"/>
          <w:sz w:val="24"/>
          <w:szCs w:val="24"/>
          <w:lang w:val="en-US"/>
        </w:rPr>
        <w:t xml:space="preserve"> 2012 berjalan kurang/tidak</w:t>
      </w:r>
      <w:r w:rsidR="00025639" w:rsidRPr="006710D3">
        <w:rPr>
          <w:rFonts w:ascii="Times New Roman" w:hAnsi="Times New Roman" w:cs="Times New Roman"/>
          <w:sz w:val="24"/>
          <w:szCs w:val="24"/>
        </w:rPr>
        <w:t xml:space="preserve"> efektif</w:t>
      </w:r>
      <w:r w:rsidR="006F5330" w:rsidRPr="006710D3">
        <w:rPr>
          <w:rFonts w:ascii="Times New Roman" w:hAnsi="Times New Roman" w:cs="Times New Roman"/>
          <w:sz w:val="24"/>
          <w:szCs w:val="24"/>
        </w:rPr>
        <w:t>.</w:t>
      </w:r>
      <w:r w:rsidR="00362138" w:rsidRPr="006710D3">
        <w:rPr>
          <w:rFonts w:ascii="Times New Roman" w:hAnsi="Times New Roman" w:cs="Times New Roman"/>
          <w:sz w:val="24"/>
          <w:szCs w:val="24"/>
        </w:rPr>
        <w:t xml:space="preserve">  Penerimaan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2013 realisasi pemungutan retribusi mencapai angka </w:t>
      </w:r>
      <w:r w:rsidR="00803543">
        <w:rPr>
          <w:rFonts w:ascii="Times New Roman" w:hAnsi="Times New Roman" w:cs="Times New Roman"/>
          <w:sz w:val="24"/>
          <w:szCs w:val="24"/>
          <w:lang w:val="en-US"/>
        </w:rPr>
        <w:t xml:space="preserve">sekitar </w:t>
      </w:r>
      <w:r w:rsidR="00025639" w:rsidRPr="006710D3">
        <w:rPr>
          <w:rFonts w:ascii="Times New Roman" w:hAnsi="Times New Roman" w:cs="Times New Roman"/>
          <w:sz w:val="24"/>
          <w:szCs w:val="24"/>
        </w:rPr>
        <w:t>10</w:t>
      </w:r>
      <w:r w:rsidR="002B2243" w:rsidRPr="006710D3">
        <w:rPr>
          <w:rFonts w:ascii="Times New Roman" w:hAnsi="Times New Roman" w:cs="Times New Roman"/>
          <w:sz w:val="24"/>
          <w:szCs w:val="24"/>
        </w:rPr>
        <w:t>7</w:t>
      </w:r>
      <w:r w:rsidR="00025639" w:rsidRPr="006710D3">
        <w:rPr>
          <w:rFonts w:ascii="Times New Roman" w:hAnsi="Times New Roman" w:cs="Times New Roman"/>
          <w:sz w:val="24"/>
          <w:szCs w:val="24"/>
        </w:rPr>
        <w:t>.</w:t>
      </w:r>
      <w:r w:rsidR="002B2243" w:rsidRPr="006710D3">
        <w:rPr>
          <w:rFonts w:ascii="Times New Roman" w:hAnsi="Times New Roman" w:cs="Times New Roman"/>
          <w:sz w:val="24"/>
          <w:szCs w:val="24"/>
        </w:rPr>
        <w:t>6</w:t>
      </w:r>
      <w:r w:rsidR="00025639" w:rsidRPr="006710D3">
        <w:rPr>
          <w:rFonts w:ascii="Times New Roman" w:hAnsi="Times New Roman" w:cs="Times New Roman"/>
          <w:sz w:val="24"/>
          <w:szCs w:val="24"/>
        </w:rPr>
        <w:t xml:space="preserve">9%  </w:t>
      </w:r>
      <w:r w:rsidR="006F5330" w:rsidRPr="006710D3">
        <w:rPr>
          <w:rFonts w:ascii="Times New Roman" w:hAnsi="Times New Roman" w:cs="Times New Roman"/>
          <w:sz w:val="24"/>
          <w:szCs w:val="24"/>
        </w:rPr>
        <w:t>dari target penerimaan</w:t>
      </w:r>
      <w:r w:rsidR="001125EB">
        <w:rPr>
          <w:rFonts w:ascii="Times New Roman" w:hAnsi="Times New Roman" w:cs="Times New Roman"/>
          <w:sz w:val="24"/>
          <w:szCs w:val="24"/>
          <w:lang w:val="en-US"/>
        </w:rPr>
        <w:t xml:space="preserve"> </w:t>
      </w:r>
      <w:r w:rsidR="00803543">
        <w:rPr>
          <w:rFonts w:ascii="Times New Roman" w:hAnsi="Times New Roman" w:cs="Times New Roman"/>
          <w:sz w:val="24"/>
          <w:szCs w:val="24"/>
          <w:lang w:val="en-US"/>
        </w:rPr>
        <w:t xml:space="preserve">sebesar </w:t>
      </w:r>
      <w:r w:rsidR="006F5330" w:rsidRPr="006710D3">
        <w:rPr>
          <w:rFonts w:ascii="Times New Roman" w:hAnsi="Times New Roman" w:cs="Times New Roman"/>
          <w:sz w:val="24"/>
          <w:szCs w:val="24"/>
        </w:rPr>
        <w:t>Rp.270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7D34D2">
        <w:rPr>
          <w:rFonts w:ascii="Times New Roman" w:hAnsi="Times New Roman" w:cs="Times New Roman"/>
          <w:sz w:val="24"/>
          <w:szCs w:val="24"/>
          <w:lang w:val="en-US"/>
        </w:rPr>
        <w:t>,-,</w:t>
      </w:r>
      <w:r w:rsidR="0002563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2014 </w:t>
      </w:r>
      <w:r w:rsidR="001125EB">
        <w:rPr>
          <w:rFonts w:ascii="Times New Roman" w:hAnsi="Times New Roman" w:cs="Times New Roman"/>
          <w:sz w:val="24"/>
          <w:szCs w:val="24"/>
          <w:lang w:val="en-US"/>
        </w:rPr>
        <w:t xml:space="preserve">sekitar </w:t>
      </w:r>
      <w:r w:rsidR="002B2243" w:rsidRPr="006710D3">
        <w:rPr>
          <w:rFonts w:ascii="Times New Roman" w:hAnsi="Times New Roman" w:cs="Times New Roman"/>
          <w:sz w:val="24"/>
          <w:szCs w:val="24"/>
        </w:rPr>
        <w:t>93</w:t>
      </w:r>
      <w:r w:rsidR="00025639" w:rsidRPr="006710D3">
        <w:rPr>
          <w:rFonts w:ascii="Times New Roman" w:hAnsi="Times New Roman" w:cs="Times New Roman"/>
          <w:sz w:val="24"/>
          <w:szCs w:val="24"/>
        </w:rPr>
        <w:t>,</w:t>
      </w:r>
      <w:r w:rsidR="002B2243" w:rsidRPr="006710D3">
        <w:rPr>
          <w:rFonts w:ascii="Times New Roman" w:hAnsi="Times New Roman" w:cs="Times New Roman"/>
          <w:sz w:val="24"/>
          <w:szCs w:val="24"/>
        </w:rPr>
        <w:t>94%</w:t>
      </w:r>
      <w:r w:rsidR="00D02C74" w:rsidRPr="006710D3">
        <w:rPr>
          <w:rFonts w:ascii="Times New Roman" w:hAnsi="Times New Roman" w:cs="Times New Roman"/>
          <w:sz w:val="24"/>
          <w:szCs w:val="24"/>
        </w:rPr>
        <w:t xml:space="preserve"> dari target penerimaan</w:t>
      </w:r>
      <w:r w:rsidR="00803543">
        <w:rPr>
          <w:rFonts w:ascii="Times New Roman" w:hAnsi="Times New Roman" w:cs="Times New Roman"/>
          <w:sz w:val="24"/>
          <w:szCs w:val="24"/>
          <w:lang w:val="en-US"/>
        </w:rPr>
        <w:t xml:space="preserve"> sebesar </w:t>
      </w:r>
      <w:r w:rsidR="00D02C74" w:rsidRPr="006710D3">
        <w:rPr>
          <w:rFonts w:ascii="Times New Roman" w:hAnsi="Times New Roman" w:cs="Times New Roman"/>
          <w:sz w:val="24"/>
          <w:szCs w:val="24"/>
        </w:rPr>
        <w:t>Rp.3</w:t>
      </w:r>
      <w:r w:rsidR="006F5330" w:rsidRPr="006710D3">
        <w:rPr>
          <w:rFonts w:ascii="Times New Roman" w:hAnsi="Times New Roman" w:cs="Times New Roman"/>
          <w:sz w:val="24"/>
          <w:szCs w:val="24"/>
        </w:rPr>
        <w:t>20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D02C74" w:rsidRPr="006710D3">
        <w:rPr>
          <w:rFonts w:ascii="Times New Roman" w:hAnsi="Times New Roman" w:cs="Times New Roman"/>
          <w:sz w:val="24"/>
          <w:szCs w:val="24"/>
        </w:rPr>
        <w:t>.</w:t>
      </w:r>
      <w:r w:rsidR="006F5330" w:rsidRPr="006710D3">
        <w:rPr>
          <w:rFonts w:ascii="Times New Roman" w:hAnsi="Times New Roman" w:cs="Times New Roman"/>
          <w:sz w:val="24"/>
          <w:szCs w:val="24"/>
        </w:rPr>
        <w:t xml:space="preserve">000,- </w:t>
      </w:r>
      <w:r w:rsidR="007D34D2">
        <w:rPr>
          <w:rFonts w:ascii="Times New Roman" w:hAnsi="Times New Roman" w:cs="Times New Roman"/>
          <w:sz w:val="24"/>
          <w:szCs w:val="24"/>
        </w:rPr>
        <w:t xml:space="preserve">artinya pemungutan </w:t>
      </w:r>
      <w:r w:rsidR="007D34D2">
        <w:rPr>
          <w:rFonts w:ascii="Times New Roman" w:hAnsi="Times New Roman" w:cs="Times New Roman"/>
          <w:sz w:val="24"/>
          <w:szCs w:val="24"/>
          <w:lang w:val="en-US"/>
        </w:rPr>
        <w:t>R</w:t>
      </w:r>
      <w:r w:rsidR="00025639" w:rsidRPr="006710D3">
        <w:rPr>
          <w:rFonts w:ascii="Times New Roman" w:hAnsi="Times New Roman" w:cs="Times New Roman"/>
          <w:sz w:val="24"/>
          <w:szCs w:val="24"/>
        </w:rPr>
        <w:t xml:space="preserve">etribusi </w:t>
      </w:r>
      <w:r w:rsidR="007D34D2">
        <w:rPr>
          <w:rFonts w:ascii="Times New Roman" w:hAnsi="Times New Roman" w:cs="Times New Roman"/>
          <w:sz w:val="24"/>
          <w:szCs w:val="24"/>
          <w:lang w:val="en-US"/>
        </w:rPr>
        <w:t>P</w:t>
      </w:r>
      <w:r w:rsidR="007D34D2">
        <w:rPr>
          <w:rFonts w:ascii="Times New Roman" w:hAnsi="Times New Roman" w:cs="Times New Roman"/>
          <w:sz w:val="24"/>
          <w:szCs w:val="24"/>
        </w:rPr>
        <w:t xml:space="preserve">elayanan </w:t>
      </w:r>
      <w:r w:rsidR="007D34D2">
        <w:rPr>
          <w:rFonts w:ascii="Times New Roman" w:hAnsi="Times New Roman" w:cs="Times New Roman"/>
          <w:sz w:val="24"/>
          <w:szCs w:val="24"/>
          <w:lang w:val="en-US"/>
        </w:rPr>
        <w:t>K</w:t>
      </w:r>
      <w:r w:rsidR="002B2243" w:rsidRPr="006710D3">
        <w:rPr>
          <w:rFonts w:ascii="Times New Roman" w:hAnsi="Times New Roman" w:cs="Times New Roman"/>
          <w:sz w:val="24"/>
          <w:szCs w:val="24"/>
        </w:rPr>
        <w:t>epelabuhanan</w:t>
      </w:r>
      <w:r w:rsidR="007D34D2">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D34D2">
        <w:rPr>
          <w:rFonts w:ascii="Times New Roman" w:hAnsi="Times New Roman" w:cs="Times New Roman"/>
          <w:sz w:val="24"/>
          <w:szCs w:val="24"/>
          <w:lang w:val="en-US"/>
        </w:rPr>
        <w:t xml:space="preserve"> 2013 sampai dengan </w:t>
      </w:r>
      <w:r w:rsidR="00BD5F9D">
        <w:rPr>
          <w:rFonts w:ascii="Times New Roman" w:hAnsi="Times New Roman" w:cs="Times New Roman"/>
          <w:sz w:val="24"/>
          <w:szCs w:val="24"/>
          <w:lang w:val="en-US"/>
        </w:rPr>
        <w:t>tahun</w:t>
      </w:r>
      <w:r w:rsidR="007D34D2">
        <w:rPr>
          <w:rFonts w:ascii="Times New Roman" w:hAnsi="Times New Roman" w:cs="Times New Roman"/>
          <w:sz w:val="24"/>
          <w:szCs w:val="24"/>
          <w:lang w:val="en-US"/>
        </w:rPr>
        <w:t xml:space="preserve"> 2014 berjalan </w:t>
      </w:r>
      <w:r w:rsidR="00025639" w:rsidRPr="006710D3">
        <w:rPr>
          <w:rFonts w:ascii="Times New Roman" w:hAnsi="Times New Roman" w:cs="Times New Roman"/>
          <w:sz w:val="24"/>
          <w:szCs w:val="24"/>
        </w:rPr>
        <w:t>efektif</w:t>
      </w:r>
      <w:r w:rsidR="007D34D2">
        <w:rPr>
          <w:rFonts w:ascii="Times New Roman" w:hAnsi="Times New Roman" w:cs="Times New Roman"/>
          <w:sz w:val="24"/>
          <w:szCs w:val="24"/>
          <w:lang w:val="en-US"/>
        </w:rPr>
        <w:t>/sangat efektif</w:t>
      </w:r>
      <w:r w:rsidR="006F5330" w:rsidRPr="006710D3">
        <w:rPr>
          <w:rFonts w:ascii="Times New Roman" w:hAnsi="Times New Roman" w:cs="Times New Roman"/>
          <w:sz w:val="24"/>
          <w:szCs w:val="24"/>
        </w:rPr>
        <w:t>.</w:t>
      </w:r>
      <w:r w:rsidR="007D34D2">
        <w:rPr>
          <w:rFonts w:ascii="Times New Roman" w:hAnsi="Times New Roman" w:cs="Times New Roman"/>
          <w:sz w:val="24"/>
          <w:szCs w:val="24"/>
        </w:rPr>
        <w:t xml:space="preserve"> Pertumbuhan </w:t>
      </w:r>
      <w:r w:rsidR="007D34D2">
        <w:rPr>
          <w:rFonts w:ascii="Times New Roman" w:hAnsi="Times New Roman" w:cs="Times New Roman"/>
          <w:sz w:val="24"/>
          <w:szCs w:val="24"/>
          <w:lang w:val="en-US"/>
        </w:rPr>
        <w:t>R</w:t>
      </w:r>
      <w:r w:rsidR="00025639" w:rsidRPr="006710D3">
        <w:rPr>
          <w:rFonts w:ascii="Times New Roman" w:hAnsi="Times New Roman" w:cs="Times New Roman"/>
          <w:sz w:val="24"/>
          <w:szCs w:val="24"/>
        </w:rPr>
        <w:t xml:space="preserve">etribusi </w:t>
      </w:r>
      <w:r w:rsidR="007D34D2">
        <w:rPr>
          <w:rFonts w:ascii="Times New Roman" w:hAnsi="Times New Roman" w:cs="Times New Roman"/>
          <w:sz w:val="24"/>
          <w:szCs w:val="24"/>
          <w:lang w:val="en-US"/>
        </w:rPr>
        <w:t>P</w:t>
      </w:r>
      <w:r w:rsidR="007D34D2">
        <w:rPr>
          <w:rFonts w:ascii="Times New Roman" w:hAnsi="Times New Roman" w:cs="Times New Roman"/>
          <w:sz w:val="24"/>
          <w:szCs w:val="24"/>
        </w:rPr>
        <w:t xml:space="preserve">elayanan </w:t>
      </w:r>
      <w:r w:rsidR="007D34D2">
        <w:rPr>
          <w:rFonts w:ascii="Times New Roman" w:hAnsi="Times New Roman" w:cs="Times New Roman"/>
          <w:sz w:val="24"/>
          <w:szCs w:val="24"/>
          <w:lang w:val="en-US"/>
        </w:rPr>
        <w:t>K</w:t>
      </w:r>
      <w:r w:rsidR="002B2243" w:rsidRPr="006710D3">
        <w:rPr>
          <w:rFonts w:ascii="Times New Roman" w:hAnsi="Times New Roman" w:cs="Times New Roman"/>
          <w:sz w:val="24"/>
          <w:szCs w:val="24"/>
        </w:rPr>
        <w:t xml:space="preserve">epelabuhanan </w:t>
      </w:r>
      <w:r w:rsidR="00025639"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2011 </w:t>
      </w:r>
      <w:r w:rsidR="002B2243" w:rsidRPr="006710D3">
        <w:rPr>
          <w:rFonts w:ascii="Times New Roman" w:hAnsi="Times New Roman" w:cs="Times New Roman"/>
          <w:sz w:val="24"/>
          <w:szCs w:val="24"/>
        </w:rPr>
        <w:t xml:space="preserve">tumbuh </w:t>
      </w:r>
      <w:r w:rsidR="00025639" w:rsidRPr="006710D3">
        <w:rPr>
          <w:rFonts w:ascii="Times New Roman" w:hAnsi="Times New Roman" w:cs="Times New Roman"/>
          <w:sz w:val="24"/>
          <w:szCs w:val="24"/>
        </w:rPr>
        <w:t xml:space="preserve">sekitar </w:t>
      </w:r>
      <w:r w:rsidR="002568F5" w:rsidRPr="006710D3">
        <w:rPr>
          <w:rFonts w:ascii="Times New Roman" w:hAnsi="Times New Roman" w:cs="Times New Roman"/>
          <w:sz w:val="24"/>
          <w:szCs w:val="24"/>
        </w:rPr>
        <w:t>119</w:t>
      </w:r>
      <w:r w:rsidR="00025639" w:rsidRPr="006710D3">
        <w:rPr>
          <w:rFonts w:ascii="Times New Roman" w:hAnsi="Times New Roman" w:cs="Times New Roman"/>
          <w:sz w:val="24"/>
          <w:szCs w:val="24"/>
        </w:rPr>
        <w:t>,</w:t>
      </w:r>
      <w:r w:rsidR="002568F5" w:rsidRPr="006710D3">
        <w:rPr>
          <w:rFonts w:ascii="Times New Roman" w:hAnsi="Times New Roman" w:cs="Times New Roman"/>
          <w:sz w:val="24"/>
          <w:szCs w:val="24"/>
        </w:rPr>
        <w:t>47</w:t>
      </w:r>
      <w:r w:rsidR="007D34D2">
        <w:rPr>
          <w:rFonts w:ascii="Times New Roman" w:hAnsi="Times New Roman" w:cs="Times New Roman"/>
          <w:sz w:val="24"/>
          <w:szCs w:val="24"/>
        </w:rPr>
        <w:t xml:space="preserve"> %,</w:t>
      </w:r>
      <w:r w:rsidR="00803543">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2012 sekitar </w:t>
      </w:r>
      <w:r w:rsidR="002568F5" w:rsidRPr="006710D3">
        <w:rPr>
          <w:rFonts w:ascii="Times New Roman" w:hAnsi="Times New Roman" w:cs="Times New Roman"/>
          <w:sz w:val="24"/>
          <w:szCs w:val="24"/>
        </w:rPr>
        <w:t>39</w:t>
      </w:r>
      <w:r w:rsidR="00025639" w:rsidRPr="006710D3">
        <w:rPr>
          <w:rFonts w:ascii="Times New Roman" w:hAnsi="Times New Roman" w:cs="Times New Roman"/>
          <w:sz w:val="24"/>
          <w:szCs w:val="24"/>
        </w:rPr>
        <w:t>,</w:t>
      </w:r>
      <w:r w:rsidR="002568F5" w:rsidRPr="006710D3">
        <w:rPr>
          <w:rFonts w:ascii="Times New Roman" w:hAnsi="Times New Roman" w:cs="Times New Roman"/>
          <w:sz w:val="24"/>
          <w:szCs w:val="24"/>
        </w:rPr>
        <w:t>49</w:t>
      </w:r>
      <w:r w:rsidR="00B2720E">
        <w:rPr>
          <w:rFonts w:ascii="Times New Roman" w:hAnsi="Times New Roman" w:cs="Times New Roman"/>
          <w:sz w:val="24"/>
          <w:szCs w:val="24"/>
        </w:rPr>
        <w:t xml:space="preserve">%, </w:t>
      </w:r>
      <w:r w:rsidR="0002563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2013 </w:t>
      </w:r>
      <w:r w:rsidR="00B2720E">
        <w:rPr>
          <w:rFonts w:ascii="Times New Roman" w:hAnsi="Times New Roman" w:cs="Times New Roman"/>
          <w:sz w:val="24"/>
          <w:szCs w:val="24"/>
          <w:lang w:val="en-US"/>
        </w:rPr>
        <w:t xml:space="preserve">sekitar </w:t>
      </w:r>
      <w:r w:rsidR="002568F5" w:rsidRPr="006710D3">
        <w:rPr>
          <w:rFonts w:ascii="Times New Roman" w:hAnsi="Times New Roman" w:cs="Times New Roman"/>
          <w:sz w:val="24"/>
          <w:szCs w:val="24"/>
        </w:rPr>
        <w:lastRenderedPageBreak/>
        <w:t>2.554,7</w:t>
      </w:r>
      <w:r w:rsidR="00025639" w:rsidRPr="006710D3">
        <w:rPr>
          <w:rFonts w:ascii="Times New Roman" w:hAnsi="Times New Roman" w:cs="Times New Roman"/>
          <w:sz w:val="24"/>
          <w:szCs w:val="24"/>
        </w:rPr>
        <w:t xml:space="preserve"> %</w:t>
      </w:r>
      <w:r w:rsidR="00B2720E">
        <w:rPr>
          <w:rFonts w:ascii="Times New Roman" w:hAnsi="Times New Roman" w:cs="Times New Roman"/>
          <w:sz w:val="24"/>
          <w:szCs w:val="24"/>
          <w:lang w:val="en-US"/>
        </w:rPr>
        <w:t xml:space="preserve">, </w:t>
      </w:r>
      <w:r w:rsidR="00025639"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025639" w:rsidRPr="006710D3">
        <w:rPr>
          <w:rFonts w:ascii="Times New Roman" w:hAnsi="Times New Roman" w:cs="Times New Roman"/>
          <w:sz w:val="24"/>
          <w:szCs w:val="24"/>
        </w:rPr>
        <w:t xml:space="preserve"> 2014 </w:t>
      </w:r>
      <w:r w:rsidR="002568F5" w:rsidRPr="006710D3">
        <w:rPr>
          <w:rFonts w:ascii="Times New Roman" w:hAnsi="Times New Roman" w:cs="Times New Roman"/>
          <w:sz w:val="24"/>
          <w:szCs w:val="24"/>
        </w:rPr>
        <w:t xml:space="preserve"> tumbuh sekitar 3,38 %.</w:t>
      </w:r>
      <w:r w:rsidR="00362138" w:rsidRPr="006710D3">
        <w:rPr>
          <w:rFonts w:ascii="Times New Roman" w:hAnsi="Times New Roman" w:cs="Times New Roman"/>
          <w:sz w:val="24"/>
          <w:szCs w:val="24"/>
        </w:rPr>
        <w:t xml:space="preserve"> Rata</w:t>
      </w:r>
      <w:r w:rsidR="00B2720E">
        <w:rPr>
          <w:rFonts w:ascii="Times New Roman" w:hAnsi="Times New Roman" w:cs="Times New Roman"/>
          <w:sz w:val="24"/>
          <w:szCs w:val="24"/>
          <w:lang w:val="en-US"/>
        </w:rPr>
        <w:t>-</w:t>
      </w:r>
      <w:r w:rsidR="00E75299" w:rsidRPr="006710D3">
        <w:rPr>
          <w:rFonts w:ascii="Times New Roman" w:hAnsi="Times New Roman" w:cs="Times New Roman"/>
          <w:sz w:val="24"/>
          <w:szCs w:val="24"/>
        </w:rPr>
        <w:t xml:space="preserve">rata </w:t>
      </w:r>
      <w:r w:rsidR="00362138" w:rsidRPr="006710D3">
        <w:rPr>
          <w:rFonts w:ascii="Times New Roman" w:hAnsi="Times New Roman" w:cs="Times New Roman"/>
          <w:sz w:val="24"/>
          <w:szCs w:val="24"/>
        </w:rPr>
        <w:t>pertumbuhan</w:t>
      </w:r>
      <w:r w:rsidR="00E75299" w:rsidRPr="006710D3">
        <w:rPr>
          <w:rFonts w:ascii="Times New Roman" w:hAnsi="Times New Roman" w:cs="Times New Roman"/>
          <w:sz w:val="24"/>
          <w:szCs w:val="24"/>
        </w:rPr>
        <w:t xml:space="preserve"> mencapai angka se</w:t>
      </w:r>
      <w:r w:rsidR="00B2720E">
        <w:rPr>
          <w:rFonts w:ascii="Times New Roman" w:hAnsi="Times New Roman" w:cs="Times New Roman"/>
          <w:sz w:val="24"/>
          <w:szCs w:val="24"/>
          <w:lang w:val="en-US"/>
        </w:rPr>
        <w:t xml:space="preserve">kitar </w:t>
      </w:r>
      <w:r w:rsidR="00B2720E">
        <w:rPr>
          <w:rFonts w:ascii="Times New Roman" w:hAnsi="Times New Roman" w:cs="Times New Roman"/>
          <w:sz w:val="24"/>
          <w:szCs w:val="24"/>
        </w:rPr>
        <w:t>527,61 %</w:t>
      </w:r>
      <w:r w:rsidR="00B2720E">
        <w:rPr>
          <w:rFonts w:ascii="Times New Roman" w:hAnsi="Times New Roman" w:cs="Times New Roman"/>
          <w:sz w:val="24"/>
          <w:szCs w:val="24"/>
          <w:lang w:val="en-US"/>
        </w:rPr>
        <w:t>.</w:t>
      </w:r>
    </w:p>
    <w:p w:rsidR="00025639" w:rsidRPr="006710D3" w:rsidRDefault="00E7522A" w:rsidP="000F58F6">
      <w:pPr>
        <w:spacing w:after="0" w:line="360" w:lineRule="auto"/>
        <w:ind w:left="567" w:firstLine="851"/>
        <w:contextualSpacing/>
        <w:jc w:val="both"/>
        <w:rPr>
          <w:rFonts w:ascii="Times New Roman" w:hAnsi="Times New Roman" w:cs="Times New Roman"/>
          <w:sz w:val="24"/>
          <w:szCs w:val="24"/>
        </w:rPr>
      </w:pPr>
      <w:r>
        <w:rPr>
          <w:rFonts w:ascii="Times New Roman" w:hAnsi="Times New Roman" w:cs="Times New Roman"/>
          <w:sz w:val="24"/>
          <w:szCs w:val="24"/>
          <w:lang w:val="en-US"/>
        </w:rPr>
        <w:t>P</w:t>
      </w:r>
      <w:r w:rsidR="00B2720E">
        <w:rPr>
          <w:rFonts w:ascii="Times New Roman" w:hAnsi="Times New Roman" w:cs="Times New Roman"/>
          <w:sz w:val="24"/>
          <w:szCs w:val="24"/>
        </w:rPr>
        <w:t xml:space="preserve">enerimaan </w:t>
      </w:r>
      <w:r w:rsidR="00B2720E">
        <w:rPr>
          <w:rFonts w:ascii="Times New Roman" w:hAnsi="Times New Roman" w:cs="Times New Roman"/>
          <w:sz w:val="24"/>
          <w:szCs w:val="24"/>
          <w:lang w:val="en-US"/>
        </w:rPr>
        <w:t>R</w:t>
      </w:r>
      <w:r w:rsidR="002568F5" w:rsidRPr="006710D3">
        <w:rPr>
          <w:rFonts w:ascii="Times New Roman" w:hAnsi="Times New Roman" w:cs="Times New Roman"/>
          <w:sz w:val="24"/>
          <w:szCs w:val="24"/>
        </w:rPr>
        <w:t xml:space="preserve">etribusi </w:t>
      </w:r>
      <w:r w:rsidR="00B2720E">
        <w:rPr>
          <w:rFonts w:ascii="Times New Roman" w:hAnsi="Times New Roman" w:cs="Times New Roman"/>
          <w:sz w:val="24"/>
          <w:szCs w:val="24"/>
          <w:lang w:val="en-US"/>
        </w:rPr>
        <w:t>T</w:t>
      </w:r>
      <w:r w:rsidR="00B2720E">
        <w:rPr>
          <w:rFonts w:ascii="Times New Roman" w:hAnsi="Times New Roman" w:cs="Times New Roman"/>
          <w:sz w:val="24"/>
          <w:szCs w:val="24"/>
        </w:rPr>
        <w:t xml:space="preserve">empat </w:t>
      </w:r>
      <w:r w:rsidR="00B2720E">
        <w:rPr>
          <w:rFonts w:ascii="Times New Roman" w:hAnsi="Times New Roman" w:cs="Times New Roman"/>
          <w:sz w:val="24"/>
          <w:szCs w:val="24"/>
          <w:lang w:val="en-US"/>
        </w:rPr>
        <w:t>R</w:t>
      </w:r>
      <w:r w:rsidR="00B2720E">
        <w:rPr>
          <w:rFonts w:ascii="Times New Roman" w:hAnsi="Times New Roman" w:cs="Times New Roman"/>
          <w:sz w:val="24"/>
          <w:szCs w:val="24"/>
        </w:rPr>
        <w:t xml:space="preserve">ekreasi dan </w:t>
      </w:r>
      <w:r w:rsidR="00B2720E">
        <w:rPr>
          <w:rFonts w:ascii="Times New Roman" w:hAnsi="Times New Roman" w:cs="Times New Roman"/>
          <w:sz w:val="24"/>
          <w:szCs w:val="24"/>
          <w:lang w:val="en-US"/>
        </w:rPr>
        <w:t>O</w:t>
      </w:r>
      <w:r w:rsidR="00B2720E">
        <w:rPr>
          <w:rFonts w:ascii="Times New Roman" w:hAnsi="Times New Roman" w:cs="Times New Roman"/>
          <w:sz w:val="24"/>
          <w:szCs w:val="24"/>
        </w:rPr>
        <w:t xml:space="preserve">lah </w:t>
      </w:r>
      <w:r w:rsidR="00B2720E">
        <w:rPr>
          <w:rFonts w:ascii="Times New Roman" w:hAnsi="Times New Roman" w:cs="Times New Roman"/>
          <w:sz w:val="24"/>
          <w:szCs w:val="24"/>
          <w:lang w:val="en-US"/>
        </w:rPr>
        <w:t>R</w:t>
      </w:r>
      <w:r w:rsidR="00CA54F8" w:rsidRPr="006710D3">
        <w:rPr>
          <w:rFonts w:ascii="Times New Roman" w:hAnsi="Times New Roman" w:cs="Times New Roman"/>
          <w:sz w:val="24"/>
          <w:szCs w:val="24"/>
        </w:rPr>
        <w:t>aga</w:t>
      </w:r>
      <w:r w:rsidR="00B2720E">
        <w:rPr>
          <w:rFonts w:ascii="Times New Roman" w:hAnsi="Times New Roman" w:cs="Times New Roman"/>
          <w:sz w:val="24"/>
          <w:szCs w:val="24"/>
          <w:lang w:val="en-US"/>
        </w:rPr>
        <w:t>;P</w:t>
      </w:r>
      <w:r w:rsidR="002568F5"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2011 </w:t>
      </w:r>
      <w:r w:rsidR="00CA54F8" w:rsidRPr="006710D3">
        <w:rPr>
          <w:rFonts w:ascii="Times New Roman" w:hAnsi="Times New Roman" w:cs="Times New Roman"/>
          <w:sz w:val="24"/>
          <w:szCs w:val="24"/>
        </w:rPr>
        <w:t>terealisasi s</w:t>
      </w:r>
      <w:r w:rsidR="00B2720E">
        <w:rPr>
          <w:rFonts w:ascii="Times New Roman" w:hAnsi="Times New Roman" w:cs="Times New Roman"/>
          <w:sz w:val="24"/>
          <w:szCs w:val="24"/>
          <w:lang w:val="en-US"/>
        </w:rPr>
        <w:t>ekitar</w:t>
      </w:r>
      <w:r w:rsidR="00CA54F8" w:rsidRPr="006710D3">
        <w:rPr>
          <w:rFonts w:ascii="Times New Roman" w:hAnsi="Times New Roman" w:cs="Times New Roman"/>
          <w:sz w:val="24"/>
          <w:szCs w:val="24"/>
        </w:rPr>
        <w:t xml:space="preserve"> 7,29</w:t>
      </w:r>
      <w:r w:rsidR="002568F5" w:rsidRPr="006710D3">
        <w:rPr>
          <w:rFonts w:ascii="Times New Roman" w:hAnsi="Times New Roman" w:cs="Times New Roman"/>
          <w:sz w:val="24"/>
          <w:szCs w:val="24"/>
        </w:rPr>
        <w:t xml:space="preserve">% </w:t>
      </w:r>
      <w:r w:rsidR="00B2720E">
        <w:rPr>
          <w:rFonts w:ascii="Times New Roman" w:hAnsi="Times New Roman" w:cs="Times New Roman"/>
          <w:sz w:val="24"/>
          <w:szCs w:val="24"/>
        </w:rPr>
        <w:t xml:space="preserve"> dari target</w:t>
      </w:r>
      <w:r w:rsidR="00B2720E">
        <w:rPr>
          <w:rFonts w:ascii="Times New Roman" w:hAnsi="Times New Roman" w:cs="Times New Roman"/>
          <w:sz w:val="24"/>
          <w:szCs w:val="24"/>
          <w:lang w:val="en-US"/>
        </w:rPr>
        <w:t xml:space="preserve"> </w:t>
      </w:r>
      <w:r w:rsidR="00803543">
        <w:rPr>
          <w:rFonts w:ascii="Times New Roman" w:hAnsi="Times New Roman" w:cs="Times New Roman"/>
          <w:sz w:val="24"/>
          <w:szCs w:val="24"/>
          <w:lang w:val="en-US"/>
        </w:rPr>
        <w:t xml:space="preserve">sebesar </w:t>
      </w:r>
      <w:r w:rsidR="00B73584" w:rsidRPr="006710D3">
        <w:rPr>
          <w:rFonts w:ascii="Times New Roman" w:hAnsi="Times New Roman" w:cs="Times New Roman"/>
          <w:sz w:val="24"/>
          <w:szCs w:val="24"/>
        </w:rPr>
        <w:t>Rp.</w:t>
      </w:r>
      <w:r w:rsidR="006F5330" w:rsidRPr="006710D3">
        <w:rPr>
          <w:rFonts w:ascii="Times New Roman" w:hAnsi="Times New Roman" w:cs="Times New Roman"/>
          <w:sz w:val="24"/>
          <w:szCs w:val="24"/>
        </w:rPr>
        <w:t>40</w:t>
      </w:r>
      <w:r w:rsidR="00B73584" w:rsidRPr="006710D3">
        <w:rPr>
          <w:rFonts w:ascii="Times New Roman" w:hAnsi="Times New Roman" w:cs="Times New Roman"/>
          <w:sz w:val="24"/>
          <w:szCs w:val="24"/>
        </w:rPr>
        <w:t>.</w:t>
      </w:r>
      <w:r w:rsidR="006F5330"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B2720E">
        <w:rPr>
          <w:rFonts w:ascii="Times New Roman" w:hAnsi="Times New Roman" w:cs="Times New Roman"/>
          <w:sz w:val="24"/>
          <w:szCs w:val="24"/>
        </w:rPr>
        <w:t>000,-</w:t>
      </w:r>
      <w:r w:rsidR="00B2720E">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2012 realisasi </w:t>
      </w:r>
      <w:r w:rsidR="00B2720E">
        <w:rPr>
          <w:rFonts w:ascii="Times New Roman" w:hAnsi="Times New Roman" w:cs="Times New Roman"/>
          <w:sz w:val="24"/>
          <w:szCs w:val="24"/>
          <w:lang w:val="en-US"/>
        </w:rPr>
        <w:t xml:space="preserve">sekitar </w:t>
      </w:r>
      <w:r w:rsidR="00CA54F8" w:rsidRPr="006710D3">
        <w:rPr>
          <w:rFonts w:ascii="Times New Roman" w:hAnsi="Times New Roman" w:cs="Times New Roman"/>
          <w:sz w:val="24"/>
          <w:szCs w:val="24"/>
        </w:rPr>
        <w:t>6</w:t>
      </w:r>
      <w:r w:rsidR="002568F5" w:rsidRPr="006710D3">
        <w:rPr>
          <w:rFonts w:ascii="Times New Roman" w:hAnsi="Times New Roman" w:cs="Times New Roman"/>
          <w:sz w:val="24"/>
          <w:szCs w:val="24"/>
        </w:rPr>
        <w:t>,</w:t>
      </w:r>
      <w:r w:rsidR="00CA54F8" w:rsidRPr="006710D3">
        <w:rPr>
          <w:rFonts w:ascii="Times New Roman" w:hAnsi="Times New Roman" w:cs="Times New Roman"/>
          <w:sz w:val="24"/>
          <w:szCs w:val="24"/>
        </w:rPr>
        <w:t>4</w:t>
      </w:r>
      <w:r w:rsidR="002568F5" w:rsidRPr="006710D3">
        <w:rPr>
          <w:rFonts w:ascii="Times New Roman" w:hAnsi="Times New Roman" w:cs="Times New Roman"/>
          <w:sz w:val="24"/>
          <w:szCs w:val="24"/>
        </w:rPr>
        <w:t xml:space="preserve">9% </w:t>
      </w:r>
      <w:r w:rsidR="00B73584" w:rsidRPr="006710D3">
        <w:rPr>
          <w:rFonts w:ascii="Times New Roman" w:hAnsi="Times New Roman" w:cs="Times New Roman"/>
          <w:sz w:val="24"/>
          <w:szCs w:val="24"/>
        </w:rPr>
        <w:t xml:space="preserve"> dari target</w:t>
      </w:r>
      <w:r w:rsidR="00803543">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57740E" w:rsidRPr="006710D3">
        <w:rPr>
          <w:rFonts w:ascii="Times New Roman" w:hAnsi="Times New Roman" w:cs="Times New Roman"/>
          <w:sz w:val="24"/>
          <w:szCs w:val="24"/>
        </w:rPr>
        <w:t>40</w:t>
      </w:r>
      <w:r w:rsidR="00B73584" w:rsidRPr="006710D3">
        <w:rPr>
          <w:rFonts w:ascii="Times New Roman" w:hAnsi="Times New Roman" w:cs="Times New Roman"/>
          <w:sz w:val="24"/>
          <w:szCs w:val="24"/>
        </w:rPr>
        <w:t>.</w:t>
      </w:r>
      <w:r w:rsidR="0057740E"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B2720E">
        <w:rPr>
          <w:rFonts w:ascii="Times New Roman" w:hAnsi="Times New Roman" w:cs="Times New Roman"/>
          <w:sz w:val="24"/>
          <w:szCs w:val="24"/>
        </w:rPr>
        <w:t>000,-</w:t>
      </w:r>
      <w:r w:rsidR="00B2720E">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2013 </w:t>
      </w:r>
      <w:r w:rsidR="00B2720E">
        <w:rPr>
          <w:rFonts w:ascii="Times New Roman" w:hAnsi="Times New Roman" w:cs="Times New Roman"/>
          <w:sz w:val="24"/>
          <w:szCs w:val="24"/>
          <w:lang w:val="en-US"/>
        </w:rPr>
        <w:t xml:space="preserve">sekitar </w:t>
      </w:r>
      <w:r w:rsidR="0057740E" w:rsidRPr="006710D3">
        <w:rPr>
          <w:rFonts w:ascii="Times New Roman" w:hAnsi="Times New Roman" w:cs="Times New Roman"/>
          <w:sz w:val="24"/>
          <w:szCs w:val="24"/>
        </w:rPr>
        <w:t>37,27</w:t>
      </w:r>
      <w:r w:rsidR="002568F5" w:rsidRPr="006710D3">
        <w:rPr>
          <w:rFonts w:ascii="Times New Roman" w:hAnsi="Times New Roman" w:cs="Times New Roman"/>
          <w:sz w:val="24"/>
          <w:szCs w:val="24"/>
        </w:rPr>
        <w:t xml:space="preserve">%  </w:t>
      </w:r>
      <w:r w:rsidR="0057740E" w:rsidRPr="006710D3">
        <w:rPr>
          <w:rFonts w:ascii="Times New Roman" w:hAnsi="Times New Roman" w:cs="Times New Roman"/>
          <w:sz w:val="24"/>
          <w:szCs w:val="24"/>
        </w:rPr>
        <w:t>dari target peneri</w:t>
      </w:r>
      <w:r w:rsidR="00B73584" w:rsidRPr="006710D3">
        <w:rPr>
          <w:rFonts w:ascii="Times New Roman" w:hAnsi="Times New Roman" w:cs="Times New Roman"/>
          <w:sz w:val="24"/>
          <w:szCs w:val="24"/>
        </w:rPr>
        <w:t>maan</w:t>
      </w:r>
      <w:r w:rsidR="00803543">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57740E" w:rsidRPr="006710D3">
        <w:rPr>
          <w:rFonts w:ascii="Times New Roman" w:hAnsi="Times New Roman" w:cs="Times New Roman"/>
          <w:sz w:val="24"/>
          <w:szCs w:val="24"/>
        </w:rPr>
        <w:t>20</w:t>
      </w:r>
      <w:r w:rsidR="00B73584" w:rsidRPr="006710D3">
        <w:rPr>
          <w:rFonts w:ascii="Times New Roman" w:hAnsi="Times New Roman" w:cs="Times New Roman"/>
          <w:sz w:val="24"/>
          <w:szCs w:val="24"/>
        </w:rPr>
        <w:t>.</w:t>
      </w:r>
      <w:r w:rsidR="0057740E"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57740E" w:rsidRPr="006710D3">
        <w:rPr>
          <w:rFonts w:ascii="Times New Roman" w:hAnsi="Times New Roman" w:cs="Times New Roman"/>
          <w:sz w:val="24"/>
          <w:szCs w:val="24"/>
        </w:rPr>
        <w:t xml:space="preserve">000,- </w:t>
      </w:r>
      <w:r w:rsidR="002568F5" w:rsidRPr="006710D3">
        <w:rPr>
          <w:rFonts w:ascii="Times New Roman" w:hAnsi="Times New Roman" w:cs="Times New Roman"/>
          <w:sz w:val="24"/>
          <w:szCs w:val="24"/>
        </w:rPr>
        <w:t>artinya</w:t>
      </w:r>
      <w:r w:rsidR="00B2720E">
        <w:rPr>
          <w:rFonts w:ascii="Times New Roman" w:hAnsi="Times New Roman" w:cs="Times New Roman"/>
          <w:sz w:val="24"/>
          <w:szCs w:val="24"/>
        </w:rPr>
        <w:t xml:space="preserve"> pemungutan </w:t>
      </w:r>
      <w:r w:rsidR="00B2720E">
        <w:rPr>
          <w:rFonts w:ascii="Times New Roman" w:hAnsi="Times New Roman" w:cs="Times New Roman"/>
          <w:sz w:val="24"/>
          <w:szCs w:val="24"/>
          <w:lang w:val="en-US"/>
        </w:rPr>
        <w:t>R</w:t>
      </w:r>
      <w:r w:rsidR="0057740E" w:rsidRPr="006710D3">
        <w:rPr>
          <w:rFonts w:ascii="Times New Roman" w:hAnsi="Times New Roman" w:cs="Times New Roman"/>
          <w:sz w:val="24"/>
          <w:szCs w:val="24"/>
        </w:rPr>
        <w:t>etr</w:t>
      </w:r>
      <w:r w:rsidR="00B2720E">
        <w:rPr>
          <w:rFonts w:ascii="Times New Roman" w:hAnsi="Times New Roman" w:cs="Times New Roman"/>
          <w:sz w:val="24"/>
          <w:szCs w:val="24"/>
        </w:rPr>
        <w:t xml:space="preserve">ibusi </w:t>
      </w:r>
      <w:r w:rsidR="00B2720E">
        <w:rPr>
          <w:rFonts w:ascii="Times New Roman" w:hAnsi="Times New Roman" w:cs="Times New Roman"/>
          <w:sz w:val="24"/>
          <w:szCs w:val="24"/>
          <w:lang w:val="en-US"/>
        </w:rPr>
        <w:t>T</w:t>
      </w:r>
      <w:r w:rsidR="0057740E" w:rsidRPr="006710D3">
        <w:rPr>
          <w:rFonts w:ascii="Times New Roman" w:hAnsi="Times New Roman" w:cs="Times New Roman"/>
          <w:sz w:val="24"/>
          <w:szCs w:val="24"/>
        </w:rPr>
        <w:t xml:space="preserve">empat </w:t>
      </w:r>
      <w:r w:rsidR="00B2720E">
        <w:rPr>
          <w:rFonts w:ascii="Times New Roman" w:hAnsi="Times New Roman" w:cs="Times New Roman"/>
          <w:sz w:val="24"/>
          <w:szCs w:val="24"/>
          <w:lang w:val="en-US"/>
        </w:rPr>
        <w:t>R</w:t>
      </w:r>
      <w:r w:rsidR="0057740E" w:rsidRPr="006710D3">
        <w:rPr>
          <w:rFonts w:ascii="Times New Roman" w:hAnsi="Times New Roman" w:cs="Times New Roman"/>
          <w:sz w:val="24"/>
          <w:szCs w:val="24"/>
        </w:rPr>
        <w:t>ekreasi</w:t>
      </w:r>
      <w:r w:rsidR="00B2720E">
        <w:rPr>
          <w:rFonts w:ascii="Times New Roman" w:hAnsi="Times New Roman" w:cs="Times New Roman"/>
          <w:sz w:val="24"/>
          <w:szCs w:val="24"/>
          <w:lang w:val="en-US"/>
        </w:rPr>
        <w:t xml:space="preserve"> dan Olah Raga dari </w:t>
      </w:r>
      <w:r w:rsidR="00BD5F9D">
        <w:rPr>
          <w:rFonts w:ascii="Times New Roman" w:hAnsi="Times New Roman" w:cs="Times New Roman"/>
          <w:sz w:val="24"/>
          <w:szCs w:val="24"/>
          <w:lang w:val="en-US"/>
        </w:rPr>
        <w:t>tahun</w:t>
      </w:r>
      <w:r w:rsidR="00B2720E">
        <w:rPr>
          <w:rFonts w:ascii="Times New Roman" w:hAnsi="Times New Roman" w:cs="Times New Roman"/>
          <w:sz w:val="24"/>
          <w:szCs w:val="24"/>
          <w:lang w:val="en-US"/>
        </w:rPr>
        <w:t xml:space="preserve"> 2010 sampai dengan </w:t>
      </w:r>
      <w:r w:rsidR="00BD5F9D">
        <w:rPr>
          <w:rFonts w:ascii="Times New Roman" w:hAnsi="Times New Roman" w:cs="Times New Roman"/>
          <w:sz w:val="24"/>
          <w:szCs w:val="24"/>
          <w:lang w:val="en-US"/>
        </w:rPr>
        <w:t>tahun</w:t>
      </w:r>
      <w:r w:rsidR="00B2720E">
        <w:rPr>
          <w:rFonts w:ascii="Times New Roman" w:hAnsi="Times New Roman" w:cs="Times New Roman"/>
          <w:sz w:val="24"/>
          <w:szCs w:val="24"/>
          <w:lang w:val="en-US"/>
        </w:rPr>
        <w:t xml:space="preserve"> 2013 </w:t>
      </w:r>
      <w:r w:rsidR="00CA54F8" w:rsidRPr="006710D3">
        <w:rPr>
          <w:rFonts w:ascii="Times New Roman" w:hAnsi="Times New Roman" w:cs="Times New Roman"/>
          <w:sz w:val="24"/>
          <w:szCs w:val="24"/>
        </w:rPr>
        <w:t xml:space="preserve">tidak </w:t>
      </w:r>
      <w:r w:rsidR="0057740E" w:rsidRPr="006710D3">
        <w:rPr>
          <w:rFonts w:ascii="Times New Roman" w:hAnsi="Times New Roman" w:cs="Times New Roman"/>
          <w:sz w:val="24"/>
          <w:szCs w:val="24"/>
        </w:rPr>
        <w:t xml:space="preserve">efektif. </w:t>
      </w:r>
      <w:r w:rsidR="002568F5"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2014 </w:t>
      </w:r>
      <w:r w:rsidR="00B2720E">
        <w:rPr>
          <w:rFonts w:ascii="Times New Roman" w:hAnsi="Times New Roman" w:cs="Times New Roman"/>
          <w:sz w:val="24"/>
          <w:szCs w:val="24"/>
          <w:lang w:val="en-US"/>
        </w:rPr>
        <w:t xml:space="preserve">realisasi penerimaan sekitar </w:t>
      </w:r>
      <w:r w:rsidR="00CA54F8" w:rsidRPr="006710D3">
        <w:rPr>
          <w:rFonts w:ascii="Times New Roman" w:hAnsi="Times New Roman" w:cs="Times New Roman"/>
          <w:sz w:val="24"/>
          <w:szCs w:val="24"/>
        </w:rPr>
        <w:t>62</w:t>
      </w:r>
      <w:r w:rsidR="002568F5" w:rsidRPr="006710D3">
        <w:rPr>
          <w:rFonts w:ascii="Times New Roman" w:hAnsi="Times New Roman" w:cs="Times New Roman"/>
          <w:sz w:val="24"/>
          <w:szCs w:val="24"/>
        </w:rPr>
        <w:t>,</w:t>
      </w:r>
      <w:r w:rsidR="00CA54F8" w:rsidRPr="006710D3">
        <w:rPr>
          <w:rFonts w:ascii="Times New Roman" w:hAnsi="Times New Roman" w:cs="Times New Roman"/>
          <w:sz w:val="24"/>
          <w:szCs w:val="24"/>
        </w:rPr>
        <w:t>8</w:t>
      </w:r>
      <w:r w:rsidR="002568F5" w:rsidRPr="006710D3">
        <w:rPr>
          <w:rFonts w:ascii="Times New Roman" w:hAnsi="Times New Roman" w:cs="Times New Roman"/>
          <w:sz w:val="24"/>
          <w:szCs w:val="24"/>
        </w:rPr>
        <w:t>7</w:t>
      </w:r>
      <w:r w:rsidR="00CA54F8" w:rsidRPr="006710D3">
        <w:rPr>
          <w:rFonts w:ascii="Times New Roman" w:hAnsi="Times New Roman" w:cs="Times New Roman"/>
          <w:sz w:val="24"/>
          <w:szCs w:val="24"/>
        </w:rPr>
        <w:t>%</w:t>
      </w:r>
      <w:r w:rsidR="00B73584" w:rsidRPr="006710D3">
        <w:rPr>
          <w:rFonts w:ascii="Times New Roman" w:hAnsi="Times New Roman" w:cs="Times New Roman"/>
          <w:sz w:val="24"/>
          <w:szCs w:val="24"/>
        </w:rPr>
        <w:t xml:space="preserve"> dari target</w:t>
      </w:r>
      <w:r w:rsidR="00803543">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57740E" w:rsidRPr="006710D3">
        <w:rPr>
          <w:rFonts w:ascii="Times New Roman" w:hAnsi="Times New Roman" w:cs="Times New Roman"/>
          <w:sz w:val="24"/>
          <w:szCs w:val="24"/>
        </w:rPr>
        <w:t>15</w:t>
      </w:r>
      <w:r w:rsidR="00B73584" w:rsidRPr="006710D3">
        <w:rPr>
          <w:rFonts w:ascii="Times New Roman" w:hAnsi="Times New Roman" w:cs="Times New Roman"/>
          <w:sz w:val="24"/>
          <w:szCs w:val="24"/>
        </w:rPr>
        <w:t>.</w:t>
      </w:r>
      <w:r w:rsidR="0057740E"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57740E" w:rsidRPr="006710D3">
        <w:rPr>
          <w:rFonts w:ascii="Times New Roman" w:hAnsi="Times New Roman" w:cs="Times New Roman"/>
          <w:sz w:val="24"/>
          <w:szCs w:val="24"/>
        </w:rPr>
        <w:t xml:space="preserve">000,- </w:t>
      </w:r>
      <w:r w:rsidR="00B2720E">
        <w:rPr>
          <w:rFonts w:ascii="Times New Roman" w:hAnsi="Times New Roman" w:cs="Times New Roman"/>
          <w:sz w:val="24"/>
          <w:szCs w:val="24"/>
        </w:rPr>
        <w:t xml:space="preserve">artinya </w:t>
      </w:r>
      <w:r w:rsidR="00B2720E">
        <w:rPr>
          <w:rFonts w:ascii="Times New Roman" w:hAnsi="Times New Roman" w:cs="Times New Roman"/>
          <w:sz w:val="24"/>
          <w:szCs w:val="24"/>
          <w:lang w:val="en-US"/>
        </w:rPr>
        <w:t>P</w:t>
      </w:r>
      <w:r w:rsidR="00B2720E">
        <w:rPr>
          <w:rFonts w:ascii="Times New Roman" w:hAnsi="Times New Roman" w:cs="Times New Roman"/>
          <w:sz w:val="24"/>
          <w:szCs w:val="24"/>
        </w:rPr>
        <w:t xml:space="preserve">emungutan </w:t>
      </w:r>
      <w:r w:rsidR="00B2720E">
        <w:rPr>
          <w:rFonts w:ascii="Times New Roman" w:hAnsi="Times New Roman" w:cs="Times New Roman"/>
          <w:sz w:val="24"/>
          <w:szCs w:val="24"/>
          <w:lang w:val="en-US"/>
        </w:rPr>
        <w:t>R</w:t>
      </w:r>
      <w:r w:rsidR="002568F5" w:rsidRPr="006710D3">
        <w:rPr>
          <w:rFonts w:ascii="Times New Roman" w:hAnsi="Times New Roman" w:cs="Times New Roman"/>
          <w:sz w:val="24"/>
          <w:szCs w:val="24"/>
        </w:rPr>
        <w:t xml:space="preserve">etribusi </w:t>
      </w:r>
      <w:r w:rsidR="00B2720E">
        <w:rPr>
          <w:rFonts w:ascii="Times New Roman" w:hAnsi="Times New Roman" w:cs="Times New Roman"/>
          <w:sz w:val="24"/>
          <w:szCs w:val="24"/>
          <w:lang w:val="en-US"/>
        </w:rPr>
        <w:t>T</w:t>
      </w:r>
      <w:r w:rsidR="00B2720E">
        <w:rPr>
          <w:rFonts w:ascii="Times New Roman" w:hAnsi="Times New Roman" w:cs="Times New Roman"/>
          <w:sz w:val="24"/>
          <w:szCs w:val="24"/>
        </w:rPr>
        <w:t xml:space="preserve">empat </w:t>
      </w:r>
      <w:r w:rsidR="00B2720E">
        <w:rPr>
          <w:rFonts w:ascii="Times New Roman" w:hAnsi="Times New Roman" w:cs="Times New Roman"/>
          <w:sz w:val="24"/>
          <w:szCs w:val="24"/>
          <w:lang w:val="en-US"/>
        </w:rPr>
        <w:t>R</w:t>
      </w:r>
      <w:r w:rsidR="00B2720E">
        <w:rPr>
          <w:rFonts w:ascii="Times New Roman" w:hAnsi="Times New Roman" w:cs="Times New Roman"/>
          <w:sz w:val="24"/>
          <w:szCs w:val="24"/>
        </w:rPr>
        <w:t xml:space="preserve">ekreasi dan </w:t>
      </w:r>
      <w:r w:rsidR="00B2720E">
        <w:rPr>
          <w:rFonts w:ascii="Times New Roman" w:hAnsi="Times New Roman" w:cs="Times New Roman"/>
          <w:sz w:val="24"/>
          <w:szCs w:val="24"/>
          <w:lang w:val="en-US"/>
        </w:rPr>
        <w:t>O</w:t>
      </w:r>
      <w:r w:rsidR="00B2720E">
        <w:rPr>
          <w:rFonts w:ascii="Times New Roman" w:hAnsi="Times New Roman" w:cs="Times New Roman"/>
          <w:sz w:val="24"/>
          <w:szCs w:val="24"/>
        </w:rPr>
        <w:t xml:space="preserve">lah </w:t>
      </w:r>
      <w:r w:rsidR="00B2720E">
        <w:rPr>
          <w:rFonts w:ascii="Times New Roman" w:hAnsi="Times New Roman" w:cs="Times New Roman"/>
          <w:sz w:val="24"/>
          <w:szCs w:val="24"/>
          <w:lang w:val="en-US"/>
        </w:rPr>
        <w:t>R</w:t>
      </w:r>
      <w:r w:rsidR="0057740E" w:rsidRPr="006710D3">
        <w:rPr>
          <w:rFonts w:ascii="Times New Roman" w:hAnsi="Times New Roman" w:cs="Times New Roman"/>
          <w:sz w:val="24"/>
          <w:szCs w:val="24"/>
        </w:rPr>
        <w:t>aga</w:t>
      </w:r>
      <w:r w:rsidR="00B2720E">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B2720E">
        <w:rPr>
          <w:rFonts w:ascii="Times New Roman" w:hAnsi="Times New Roman" w:cs="Times New Roman"/>
          <w:sz w:val="24"/>
          <w:szCs w:val="24"/>
          <w:lang w:val="en-US"/>
        </w:rPr>
        <w:t xml:space="preserve"> 2014</w:t>
      </w:r>
      <w:r w:rsidR="00E11536" w:rsidRPr="006710D3">
        <w:rPr>
          <w:rFonts w:ascii="Times New Roman" w:hAnsi="Times New Roman" w:cs="Times New Roman"/>
          <w:sz w:val="24"/>
          <w:szCs w:val="24"/>
        </w:rPr>
        <w:t>kurang</w:t>
      </w:r>
      <w:r w:rsidR="00DF76C1" w:rsidRPr="006710D3">
        <w:rPr>
          <w:rFonts w:ascii="Times New Roman" w:hAnsi="Times New Roman" w:cs="Times New Roman"/>
          <w:sz w:val="24"/>
          <w:szCs w:val="24"/>
        </w:rPr>
        <w:t xml:space="preserve"> efektif</w:t>
      </w:r>
      <w:r w:rsidR="0057740E" w:rsidRPr="006710D3">
        <w:rPr>
          <w:rFonts w:ascii="Times New Roman" w:hAnsi="Times New Roman" w:cs="Times New Roman"/>
          <w:sz w:val="24"/>
          <w:szCs w:val="24"/>
        </w:rPr>
        <w:t>.</w:t>
      </w:r>
      <w:r w:rsidR="00811278">
        <w:rPr>
          <w:rFonts w:ascii="Times New Roman" w:hAnsi="Times New Roman" w:cs="Times New Roman"/>
          <w:sz w:val="24"/>
          <w:szCs w:val="24"/>
        </w:rPr>
        <w:t xml:space="preserve"> Pertumbuhan </w:t>
      </w:r>
      <w:r w:rsidR="00811278">
        <w:rPr>
          <w:rFonts w:ascii="Times New Roman" w:hAnsi="Times New Roman" w:cs="Times New Roman"/>
          <w:sz w:val="24"/>
          <w:szCs w:val="24"/>
          <w:lang w:val="en-US"/>
        </w:rPr>
        <w:t>R</w:t>
      </w:r>
      <w:r w:rsidR="002568F5" w:rsidRPr="006710D3">
        <w:rPr>
          <w:rFonts w:ascii="Times New Roman" w:hAnsi="Times New Roman" w:cs="Times New Roman"/>
          <w:sz w:val="24"/>
          <w:szCs w:val="24"/>
        </w:rPr>
        <w:t xml:space="preserve">etribusi </w:t>
      </w:r>
      <w:r w:rsidR="00811278">
        <w:rPr>
          <w:rFonts w:ascii="Times New Roman" w:hAnsi="Times New Roman" w:cs="Times New Roman"/>
          <w:sz w:val="24"/>
          <w:szCs w:val="24"/>
          <w:lang w:val="en-US"/>
        </w:rPr>
        <w:t>T</w:t>
      </w:r>
      <w:r w:rsidR="00811278">
        <w:rPr>
          <w:rFonts w:ascii="Times New Roman" w:hAnsi="Times New Roman" w:cs="Times New Roman"/>
          <w:sz w:val="24"/>
          <w:szCs w:val="24"/>
        </w:rPr>
        <w:t xml:space="preserve">empat </w:t>
      </w:r>
      <w:r w:rsidR="00811278">
        <w:rPr>
          <w:rFonts w:ascii="Times New Roman" w:hAnsi="Times New Roman" w:cs="Times New Roman"/>
          <w:sz w:val="24"/>
          <w:szCs w:val="24"/>
          <w:lang w:val="en-US"/>
        </w:rPr>
        <w:t>R</w:t>
      </w:r>
      <w:r w:rsidR="00811278">
        <w:rPr>
          <w:rFonts w:ascii="Times New Roman" w:hAnsi="Times New Roman" w:cs="Times New Roman"/>
          <w:sz w:val="24"/>
          <w:szCs w:val="24"/>
        </w:rPr>
        <w:t xml:space="preserve">ekreasi dan </w:t>
      </w:r>
      <w:r w:rsidR="00811278">
        <w:rPr>
          <w:rFonts w:ascii="Times New Roman" w:hAnsi="Times New Roman" w:cs="Times New Roman"/>
          <w:sz w:val="24"/>
          <w:szCs w:val="24"/>
          <w:lang w:val="en-US"/>
        </w:rPr>
        <w:t>O</w:t>
      </w:r>
      <w:r w:rsidR="00811278">
        <w:rPr>
          <w:rFonts w:ascii="Times New Roman" w:hAnsi="Times New Roman" w:cs="Times New Roman"/>
          <w:sz w:val="24"/>
          <w:szCs w:val="24"/>
        </w:rPr>
        <w:t xml:space="preserve">lah </w:t>
      </w:r>
      <w:r w:rsidR="00811278">
        <w:rPr>
          <w:rFonts w:ascii="Times New Roman" w:hAnsi="Times New Roman" w:cs="Times New Roman"/>
          <w:sz w:val="24"/>
          <w:szCs w:val="24"/>
          <w:lang w:val="en-US"/>
        </w:rPr>
        <w:t>R</w:t>
      </w:r>
      <w:r w:rsidR="00CA54F8" w:rsidRPr="006710D3">
        <w:rPr>
          <w:rFonts w:ascii="Times New Roman" w:hAnsi="Times New Roman" w:cs="Times New Roman"/>
          <w:sz w:val="24"/>
          <w:szCs w:val="24"/>
        </w:rPr>
        <w:t>aga</w:t>
      </w:r>
      <w:r w:rsidR="001A4AF3"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1A4AF3" w:rsidRPr="006710D3">
        <w:rPr>
          <w:rFonts w:ascii="Times New Roman" w:hAnsi="Times New Roman" w:cs="Times New Roman"/>
          <w:sz w:val="24"/>
          <w:szCs w:val="24"/>
        </w:rPr>
        <w:t xml:space="preserve"> 2012</w:t>
      </w:r>
      <w:r w:rsidR="002568F5" w:rsidRPr="006710D3">
        <w:rPr>
          <w:rFonts w:ascii="Times New Roman" w:hAnsi="Times New Roman" w:cs="Times New Roman"/>
          <w:sz w:val="24"/>
          <w:szCs w:val="24"/>
        </w:rPr>
        <w:t>sekitar</w:t>
      </w:r>
      <w:r w:rsidR="001A4AF3" w:rsidRPr="006710D3">
        <w:rPr>
          <w:rFonts w:ascii="Times New Roman" w:hAnsi="Times New Roman" w:cs="Times New Roman"/>
          <w:sz w:val="24"/>
          <w:szCs w:val="24"/>
        </w:rPr>
        <w:t>10,91</w:t>
      </w:r>
      <w:r w:rsidR="00811278">
        <w:rPr>
          <w:rFonts w:ascii="Times New Roman" w:hAnsi="Times New Roman" w:cs="Times New Roman"/>
          <w:sz w:val="24"/>
          <w:szCs w:val="24"/>
        </w:rPr>
        <w:t xml:space="preserve">%, </w:t>
      </w:r>
      <w:r w:rsidR="002568F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w:t>
      </w:r>
      <w:r w:rsidR="001A4AF3" w:rsidRPr="006710D3">
        <w:rPr>
          <w:rFonts w:ascii="Times New Roman" w:hAnsi="Times New Roman" w:cs="Times New Roman"/>
          <w:sz w:val="24"/>
          <w:szCs w:val="24"/>
        </w:rPr>
        <w:t>3</w:t>
      </w:r>
      <w:r w:rsidR="002568F5" w:rsidRPr="006710D3">
        <w:rPr>
          <w:rFonts w:ascii="Times New Roman" w:hAnsi="Times New Roman" w:cs="Times New Roman"/>
          <w:sz w:val="24"/>
          <w:szCs w:val="24"/>
        </w:rPr>
        <w:t xml:space="preserve"> sekitar1</w:t>
      </w:r>
      <w:r w:rsidR="001A4AF3" w:rsidRPr="006710D3">
        <w:rPr>
          <w:rFonts w:ascii="Times New Roman" w:hAnsi="Times New Roman" w:cs="Times New Roman"/>
          <w:sz w:val="24"/>
          <w:szCs w:val="24"/>
        </w:rPr>
        <w:t>60</w:t>
      </w:r>
      <w:r w:rsidR="002568F5" w:rsidRPr="006710D3">
        <w:rPr>
          <w:rFonts w:ascii="Times New Roman" w:hAnsi="Times New Roman" w:cs="Times New Roman"/>
          <w:sz w:val="24"/>
          <w:szCs w:val="24"/>
        </w:rPr>
        <w:t>,</w:t>
      </w:r>
      <w:r w:rsidR="001A4AF3" w:rsidRPr="006710D3">
        <w:rPr>
          <w:rFonts w:ascii="Times New Roman" w:hAnsi="Times New Roman" w:cs="Times New Roman"/>
          <w:sz w:val="24"/>
          <w:szCs w:val="24"/>
        </w:rPr>
        <w:t>81</w:t>
      </w:r>
      <w:r w:rsidR="00811278">
        <w:rPr>
          <w:rFonts w:ascii="Times New Roman" w:hAnsi="Times New Roman" w:cs="Times New Roman"/>
          <w:sz w:val="24"/>
          <w:szCs w:val="24"/>
        </w:rPr>
        <w:t>%,</w:t>
      </w:r>
      <w:r w:rsidR="002568F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2568F5" w:rsidRPr="006710D3">
        <w:rPr>
          <w:rFonts w:ascii="Times New Roman" w:hAnsi="Times New Roman" w:cs="Times New Roman"/>
          <w:sz w:val="24"/>
          <w:szCs w:val="24"/>
        </w:rPr>
        <w:t xml:space="preserve"> 201</w:t>
      </w:r>
      <w:r w:rsidR="001A4AF3" w:rsidRPr="006710D3">
        <w:rPr>
          <w:rFonts w:ascii="Times New Roman" w:hAnsi="Times New Roman" w:cs="Times New Roman"/>
          <w:sz w:val="24"/>
          <w:szCs w:val="24"/>
        </w:rPr>
        <w:t>4</w:t>
      </w:r>
      <w:r w:rsidR="002568F5" w:rsidRPr="006710D3">
        <w:rPr>
          <w:rFonts w:ascii="Times New Roman" w:hAnsi="Times New Roman" w:cs="Times New Roman"/>
          <w:sz w:val="24"/>
          <w:szCs w:val="24"/>
        </w:rPr>
        <w:t xml:space="preserve"> sekitar </w:t>
      </w:r>
      <w:r w:rsidR="001A4AF3" w:rsidRPr="006710D3">
        <w:rPr>
          <w:rFonts w:ascii="Times New Roman" w:hAnsi="Times New Roman" w:cs="Times New Roman"/>
          <w:sz w:val="24"/>
          <w:szCs w:val="24"/>
        </w:rPr>
        <w:t>26</w:t>
      </w:r>
      <w:r w:rsidR="002568F5" w:rsidRPr="006710D3">
        <w:rPr>
          <w:rFonts w:ascii="Times New Roman" w:hAnsi="Times New Roman" w:cs="Times New Roman"/>
          <w:sz w:val="24"/>
          <w:szCs w:val="24"/>
        </w:rPr>
        <w:t>,</w:t>
      </w:r>
      <w:r w:rsidR="001A4AF3" w:rsidRPr="006710D3">
        <w:rPr>
          <w:rFonts w:ascii="Times New Roman" w:hAnsi="Times New Roman" w:cs="Times New Roman"/>
          <w:sz w:val="24"/>
          <w:szCs w:val="24"/>
        </w:rPr>
        <w:t>51</w:t>
      </w:r>
      <w:r w:rsidR="002568F5" w:rsidRPr="006710D3">
        <w:rPr>
          <w:rFonts w:ascii="Times New Roman" w:hAnsi="Times New Roman" w:cs="Times New Roman"/>
          <w:sz w:val="24"/>
          <w:szCs w:val="24"/>
        </w:rPr>
        <w:t>%</w:t>
      </w:r>
      <w:r w:rsidR="001A4AF3" w:rsidRPr="006710D3">
        <w:rPr>
          <w:rFonts w:ascii="Times New Roman" w:hAnsi="Times New Roman" w:cs="Times New Roman"/>
          <w:sz w:val="24"/>
          <w:szCs w:val="24"/>
        </w:rPr>
        <w:t>.</w:t>
      </w:r>
      <w:r w:rsidR="00811278">
        <w:rPr>
          <w:rFonts w:ascii="Times New Roman" w:hAnsi="Times New Roman" w:cs="Times New Roman"/>
          <w:sz w:val="24"/>
          <w:szCs w:val="24"/>
        </w:rPr>
        <w:t xml:space="preserve"> Rata</w:t>
      </w:r>
      <w:r w:rsidR="00803543">
        <w:rPr>
          <w:rFonts w:ascii="Times New Roman" w:hAnsi="Times New Roman" w:cs="Times New Roman"/>
          <w:sz w:val="24"/>
          <w:szCs w:val="24"/>
          <w:lang w:val="en-US"/>
        </w:rPr>
        <w:t>-</w:t>
      </w:r>
      <w:r w:rsidR="00811278">
        <w:rPr>
          <w:rFonts w:ascii="Times New Roman" w:hAnsi="Times New Roman" w:cs="Times New Roman"/>
          <w:sz w:val="24"/>
          <w:szCs w:val="24"/>
        </w:rPr>
        <w:t xml:space="preserve">rata pertumbuhan </w:t>
      </w:r>
      <w:r w:rsidR="00811278">
        <w:rPr>
          <w:rFonts w:ascii="Times New Roman" w:hAnsi="Times New Roman" w:cs="Times New Roman"/>
          <w:sz w:val="24"/>
          <w:szCs w:val="24"/>
          <w:lang w:val="en-US"/>
        </w:rPr>
        <w:t>R</w:t>
      </w:r>
      <w:r w:rsidR="002568F5" w:rsidRPr="006710D3">
        <w:rPr>
          <w:rFonts w:ascii="Times New Roman" w:hAnsi="Times New Roman" w:cs="Times New Roman"/>
          <w:sz w:val="24"/>
          <w:szCs w:val="24"/>
        </w:rPr>
        <w:t xml:space="preserve">etribusi </w:t>
      </w:r>
      <w:r w:rsidR="00811278">
        <w:rPr>
          <w:rFonts w:ascii="Times New Roman" w:hAnsi="Times New Roman" w:cs="Times New Roman"/>
          <w:sz w:val="24"/>
          <w:szCs w:val="24"/>
          <w:lang w:val="en-US"/>
        </w:rPr>
        <w:t>T</w:t>
      </w:r>
      <w:r w:rsidR="00811278">
        <w:rPr>
          <w:rFonts w:ascii="Times New Roman" w:hAnsi="Times New Roman" w:cs="Times New Roman"/>
          <w:sz w:val="24"/>
          <w:szCs w:val="24"/>
        </w:rPr>
        <w:t xml:space="preserve">empat </w:t>
      </w:r>
      <w:r w:rsidR="00811278">
        <w:rPr>
          <w:rFonts w:ascii="Times New Roman" w:hAnsi="Times New Roman" w:cs="Times New Roman"/>
          <w:sz w:val="24"/>
          <w:szCs w:val="24"/>
          <w:lang w:val="en-US"/>
        </w:rPr>
        <w:t>R</w:t>
      </w:r>
      <w:r w:rsidR="00811278">
        <w:rPr>
          <w:rFonts w:ascii="Times New Roman" w:hAnsi="Times New Roman" w:cs="Times New Roman"/>
          <w:sz w:val="24"/>
          <w:szCs w:val="24"/>
        </w:rPr>
        <w:t xml:space="preserve">ekreasi dan </w:t>
      </w:r>
      <w:r w:rsidR="00811278">
        <w:rPr>
          <w:rFonts w:ascii="Times New Roman" w:hAnsi="Times New Roman" w:cs="Times New Roman"/>
          <w:sz w:val="24"/>
          <w:szCs w:val="24"/>
          <w:lang w:val="en-US"/>
        </w:rPr>
        <w:t>O</w:t>
      </w:r>
      <w:r w:rsidR="00811278">
        <w:rPr>
          <w:rFonts w:ascii="Times New Roman" w:hAnsi="Times New Roman" w:cs="Times New Roman"/>
          <w:sz w:val="24"/>
          <w:szCs w:val="24"/>
        </w:rPr>
        <w:t xml:space="preserve">lah </w:t>
      </w:r>
      <w:r w:rsidR="00811278">
        <w:rPr>
          <w:rFonts w:ascii="Times New Roman" w:hAnsi="Times New Roman" w:cs="Times New Roman"/>
          <w:sz w:val="24"/>
          <w:szCs w:val="24"/>
          <w:lang w:val="en-US"/>
        </w:rPr>
        <w:t>R</w:t>
      </w:r>
      <w:r w:rsidR="00DF76C1" w:rsidRPr="006710D3">
        <w:rPr>
          <w:rFonts w:ascii="Times New Roman" w:hAnsi="Times New Roman" w:cs="Times New Roman"/>
          <w:sz w:val="24"/>
          <w:szCs w:val="24"/>
        </w:rPr>
        <w:t>aga</w:t>
      </w:r>
      <w:r w:rsidR="002568F5" w:rsidRPr="006710D3">
        <w:rPr>
          <w:rFonts w:ascii="Times New Roman" w:hAnsi="Times New Roman" w:cs="Times New Roman"/>
          <w:sz w:val="24"/>
          <w:szCs w:val="24"/>
        </w:rPr>
        <w:t xml:space="preserve"> sekitar </w:t>
      </w:r>
      <w:r w:rsidR="000005F6" w:rsidRPr="006710D3">
        <w:rPr>
          <w:rFonts w:ascii="Times New Roman" w:hAnsi="Times New Roman" w:cs="Times New Roman"/>
          <w:sz w:val="24"/>
          <w:szCs w:val="24"/>
        </w:rPr>
        <w:t>44</w:t>
      </w:r>
      <w:r w:rsidR="002568F5" w:rsidRPr="006710D3">
        <w:rPr>
          <w:rFonts w:ascii="Times New Roman" w:hAnsi="Times New Roman" w:cs="Times New Roman"/>
          <w:sz w:val="24"/>
          <w:szCs w:val="24"/>
        </w:rPr>
        <w:t>,</w:t>
      </w:r>
      <w:r w:rsidR="000005F6" w:rsidRPr="006710D3">
        <w:rPr>
          <w:rFonts w:ascii="Times New Roman" w:hAnsi="Times New Roman" w:cs="Times New Roman"/>
          <w:sz w:val="24"/>
          <w:szCs w:val="24"/>
        </w:rPr>
        <w:t>1</w:t>
      </w:r>
      <w:r w:rsidR="002568F5" w:rsidRPr="006710D3">
        <w:rPr>
          <w:rFonts w:ascii="Times New Roman" w:hAnsi="Times New Roman" w:cs="Times New Roman"/>
          <w:sz w:val="24"/>
          <w:szCs w:val="24"/>
        </w:rPr>
        <w:t>%</w:t>
      </w:r>
      <w:r w:rsidR="0089770F"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811278">
        <w:rPr>
          <w:rFonts w:ascii="Times New Roman" w:hAnsi="Times New Roman" w:cs="Times New Roman"/>
          <w:sz w:val="24"/>
          <w:szCs w:val="24"/>
          <w:lang w:val="en-US"/>
        </w:rPr>
        <w:t xml:space="preserve">. Walaupun </w:t>
      </w:r>
      <w:r w:rsidR="00DF76C1" w:rsidRPr="006710D3">
        <w:rPr>
          <w:rFonts w:ascii="Times New Roman" w:hAnsi="Times New Roman" w:cs="Times New Roman"/>
          <w:sz w:val="24"/>
          <w:szCs w:val="24"/>
        </w:rPr>
        <w:t xml:space="preserve"> angka pertumbuhannya tinggi namun nilai rillnya  </w:t>
      </w:r>
      <w:r w:rsidR="00E75299" w:rsidRPr="006710D3">
        <w:rPr>
          <w:rFonts w:ascii="Times New Roman" w:hAnsi="Times New Roman" w:cs="Times New Roman"/>
          <w:sz w:val="24"/>
          <w:szCs w:val="24"/>
        </w:rPr>
        <w:t>kecil</w:t>
      </w:r>
      <w:r w:rsidR="00811278">
        <w:rPr>
          <w:rFonts w:ascii="Times New Roman" w:hAnsi="Times New Roman" w:cs="Times New Roman"/>
          <w:sz w:val="24"/>
          <w:szCs w:val="24"/>
          <w:lang w:val="en-US"/>
        </w:rPr>
        <w:t xml:space="preserve"> yaitu, </w:t>
      </w:r>
      <w:r w:rsidR="00803543">
        <w:rPr>
          <w:rFonts w:ascii="Times New Roman" w:hAnsi="Times New Roman" w:cs="Times New Roman"/>
          <w:sz w:val="24"/>
          <w:szCs w:val="24"/>
          <w:lang w:val="en-US"/>
        </w:rPr>
        <w:t xml:space="preserve">sebesar </w:t>
      </w:r>
      <w:r w:rsidR="00B73584" w:rsidRPr="006710D3">
        <w:rPr>
          <w:rFonts w:ascii="Times New Roman" w:hAnsi="Times New Roman" w:cs="Times New Roman"/>
          <w:sz w:val="24"/>
          <w:szCs w:val="24"/>
        </w:rPr>
        <w:t>Rp.2.858.000 sampai Rp.</w:t>
      </w:r>
      <w:r w:rsidR="0032541A" w:rsidRPr="006710D3">
        <w:rPr>
          <w:rFonts w:ascii="Times New Roman" w:hAnsi="Times New Roman" w:cs="Times New Roman"/>
          <w:sz w:val="24"/>
          <w:szCs w:val="24"/>
        </w:rPr>
        <w:t>9.430.000,-</w:t>
      </w:r>
      <w:r w:rsidR="00811278">
        <w:rPr>
          <w:rFonts w:ascii="Times New Roman" w:hAnsi="Times New Roman" w:cs="Times New Roman"/>
          <w:sz w:val="24"/>
          <w:szCs w:val="24"/>
          <w:lang w:val="en-US"/>
        </w:rPr>
        <w:t>,</w:t>
      </w:r>
      <w:r w:rsidR="0032541A" w:rsidRPr="006710D3">
        <w:rPr>
          <w:rFonts w:ascii="Times New Roman" w:hAnsi="Times New Roman" w:cs="Times New Roman"/>
          <w:sz w:val="24"/>
          <w:szCs w:val="24"/>
        </w:rPr>
        <w:t xml:space="preserve"> artinya nilai rill tidak berpengaruh s</w:t>
      </w:r>
      <w:r w:rsidR="00B73584" w:rsidRPr="006710D3">
        <w:rPr>
          <w:rFonts w:ascii="Times New Roman" w:hAnsi="Times New Roman" w:cs="Times New Roman"/>
          <w:sz w:val="24"/>
          <w:szCs w:val="24"/>
        </w:rPr>
        <w:t>ig</w:t>
      </w:r>
      <w:r w:rsidR="0032541A" w:rsidRPr="006710D3">
        <w:rPr>
          <w:rFonts w:ascii="Times New Roman" w:hAnsi="Times New Roman" w:cs="Times New Roman"/>
          <w:sz w:val="24"/>
          <w:szCs w:val="24"/>
        </w:rPr>
        <w:t>nifikan terhadap pendapatan asli daerah.</w:t>
      </w:r>
    </w:p>
    <w:p w:rsidR="00BB1787" w:rsidRPr="006710D3" w:rsidRDefault="00E7522A"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B819D8">
        <w:rPr>
          <w:rFonts w:ascii="Times New Roman" w:hAnsi="Times New Roman" w:cs="Times New Roman"/>
          <w:sz w:val="24"/>
          <w:szCs w:val="24"/>
        </w:rPr>
        <w:t xml:space="preserve">enerimaan </w:t>
      </w:r>
      <w:r w:rsidR="00B819D8">
        <w:rPr>
          <w:rFonts w:ascii="Times New Roman" w:hAnsi="Times New Roman" w:cs="Times New Roman"/>
          <w:sz w:val="24"/>
          <w:szCs w:val="24"/>
          <w:lang w:val="en-US"/>
        </w:rPr>
        <w:t>R</w:t>
      </w:r>
      <w:r w:rsidR="00B819D8">
        <w:rPr>
          <w:rFonts w:ascii="Times New Roman" w:hAnsi="Times New Roman" w:cs="Times New Roman"/>
          <w:sz w:val="24"/>
          <w:szCs w:val="24"/>
        </w:rPr>
        <w:t xml:space="preserve">etribusi </w:t>
      </w:r>
      <w:r w:rsidR="00B819D8">
        <w:rPr>
          <w:rFonts w:ascii="Times New Roman" w:hAnsi="Times New Roman" w:cs="Times New Roman"/>
          <w:sz w:val="24"/>
          <w:szCs w:val="24"/>
          <w:lang w:val="en-US"/>
        </w:rPr>
        <w:t>P</w:t>
      </w:r>
      <w:r w:rsidR="00B819D8">
        <w:rPr>
          <w:rFonts w:ascii="Times New Roman" w:hAnsi="Times New Roman" w:cs="Times New Roman"/>
          <w:sz w:val="24"/>
          <w:szCs w:val="24"/>
        </w:rPr>
        <w:t xml:space="preserve">enyeberangan </w:t>
      </w:r>
      <w:r w:rsidR="005E3EA7">
        <w:rPr>
          <w:rFonts w:ascii="Times New Roman" w:hAnsi="Times New Roman" w:cs="Times New Roman"/>
          <w:sz w:val="24"/>
          <w:szCs w:val="24"/>
          <w:lang w:val="en-US"/>
        </w:rPr>
        <w:t>d</w:t>
      </w:r>
      <w:r w:rsidR="005E3EA7">
        <w:rPr>
          <w:rFonts w:ascii="Times New Roman" w:hAnsi="Times New Roman" w:cs="Times New Roman"/>
          <w:sz w:val="24"/>
          <w:szCs w:val="24"/>
        </w:rPr>
        <w:t xml:space="preserve">i </w:t>
      </w:r>
      <w:r w:rsidR="005E3EA7">
        <w:rPr>
          <w:rFonts w:ascii="Times New Roman" w:hAnsi="Times New Roman" w:cs="Times New Roman"/>
          <w:sz w:val="24"/>
          <w:szCs w:val="24"/>
          <w:lang w:val="en-US"/>
        </w:rPr>
        <w:t>A</w:t>
      </w:r>
      <w:r w:rsidR="00B819D8">
        <w:rPr>
          <w:rFonts w:ascii="Times New Roman" w:hAnsi="Times New Roman" w:cs="Times New Roman"/>
          <w:sz w:val="24"/>
          <w:szCs w:val="24"/>
        </w:rPr>
        <w:t xml:space="preserve">tas </w:t>
      </w:r>
      <w:r w:rsidR="00B819D8">
        <w:rPr>
          <w:rFonts w:ascii="Times New Roman" w:hAnsi="Times New Roman" w:cs="Times New Roman"/>
          <w:sz w:val="24"/>
          <w:szCs w:val="24"/>
          <w:lang w:val="en-US"/>
        </w:rPr>
        <w:t>A</w:t>
      </w:r>
      <w:r w:rsidR="003E3CCB" w:rsidRPr="006710D3">
        <w:rPr>
          <w:rFonts w:ascii="Times New Roman" w:hAnsi="Times New Roman" w:cs="Times New Roman"/>
          <w:sz w:val="24"/>
          <w:szCs w:val="24"/>
        </w:rPr>
        <w:t xml:space="preserve">ir pada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2010 </w:t>
      </w:r>
      <w:r w:rsidR="00B819D8">
        <w:rPr>
          <w:rFonts w:ascii="Times New Roman" w:hAnsi="Times New Roman" w:cs="Times New Roman"/>
          <w:sz w:val="24"/>
          <w:szCs w:val="24"/>
          <w:lang w:val="en-US"/>
        </w:rPr>
        <w:t xml:space="preserve">terealisasi sekitar </w:t>
      </w:r>
      <w:r w:rsidR="00164D84">
        <w:rPr>
          <w:rFonts w:ascii="Times New Roman" w:hAnsi="Times New Roman" w:cs="Times New Roman"/>
          <w:sz w:val="24"/>
          <w:szCs w:val="24"/>
          <w:lang w:val="en-US"/>
        </w:rPr>
        <w:t xml:space="preserve">sekitar </w:t>
      </w:r>
      <w:r w:rsidR="003E3CCB" w:rsidRPr="006710D3">
        <w:rPr>
          <w:rFonts w:ascii="Times New Roman" w:hAnsi="Times New Roman" w:cs="Times New Roman"/>
          <w:sz w:val="24"/>
          <w:szCs w:val="24"/>
        </w:rPr>
        <w:t xml:space="preserve">60,93% </w:t>
      </w:r>
      <w:r w:rsidR="0032541A" w:rsidRPr="006710D3">
        <w:rPr>
          <w:rFonts w:ascii="Times New Roman" w:hAnsi="Times New Roman" w:cs="Times New Roman"/>
          <w:sz w:val="24"/>
          <w:szCs w:val="24"/>
        </w:rPr>
        <w:t xml:space="preserve">dari target </w:t>
      </w:r>
      <w:r w:rsidR="004B3D9B" w:rsidRPr="006710D3">
        <w:rPr>
          <w:rFonts w:ascii="Times New Roman" w:hAnsi="Times New Roman" w:cs="Times New Roman"/>
          <w:sz w:val="24"/>
          <w:szCs w:val="24"/>
        </w:rPr>
        <w:t xml:space="preserve"> pen</w:t>
      </w:r>
      <w:r w:rsidR="00B73584" w:rsidRPr="006710D3">
        <w:rPr>
          <w:rFonts w:ascii="Times New Roman" w:hAnsi="Times New Roman" w:cs="Times New Roman"/>
          <w:sz w:val="24"/>
          <w:szCs w:val="24"/>
        </w:rPr>
        <w:t>erimaan</w:t>
      </w:r>
      <w:r w:rsidR="00164D84">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4B3D9B" w:rsidRPr="006710D3">
        <w:rPr>
          <w:rFonts w:ascii="Times New Roman" w:hAnsi="Times New Roman" w:cs="Times New Roman"/>
          <w:sz w:val="24"/>
          <w:szCs w:val="24"/>
        </w:rPr>
        <w:t>178</w:t>
      </w:r>
      <w:r w:rsidR="00B73584" w:rsidRPr="006710D3">
        <w:rPr>
          <w:rFonts w:ascii="Times New Roman" w:hAnsi="Times New Roman" w:cs="Times New Roman"/>
          <w:sz w:val="24"/>
          <w:szCs w:val="24"/>
        </w:rPr>
        <w:t>.</w:t>
      </w:r>
      <w:r w:rsidR="004B3D9B"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4B3D9B" w:rsidRPr="006710D3">
        <w:rPr>
          <w:rFonts w:ascii="Times New Roman" w:hAnsi="Times New Roman" w:cs="Times New Roman"/>
          <w:sz w:val="24"/>
          <w:szCs w:val="24"/>
        </w:rPr>
        <w:t xml:space="preserve">000,- </w:t>
      </w:r>
      <w:r w:rsidR="003E3CCB" w:rsidRPr="006710D3">
        <w:rPr>
          <w:rFonts w:ascii="Times New Roman" w:hAnsi="Times New Roman" w:cs="Times New Roman"/>
          <w:sz w:val="24"/>
          <w:szCs w:val="24"/>
        </w:rPr>
        <w:t>artinya pemu</w:t>
      </w:r>
      <w:r w:rsidR="0032541A" w:rsidRPr="006710D3">
        <w:rPr>
          <w:rFonts w:ascii="Times New Roman" w:hAnsi="Times New Roman" w:cs="Times New Roman"/>
          <w:sz w:val="24"/>
          <w:szCs w:val="24"/>
        </w:rPr>
        <w:t>ngutan kurang efektif.</w:t>
      </w:r>
      <w:r w:rsidR="00B819D8">
        <w:rPr>
          <w:rFonts w:ascii="Times New Roman" w:hAnsi="Times New Roman" w:cs="Times New Roman"/>
          <w:sz w:val="24"/>
          <w:szCs w:val="24"/>
          <w:lang w:val="en-US"/>
        </w:rPr>
        <w:t xml:space="preserve"> Pada</w:t>
      </w:r>
      <w:r w:rsidR="003E3CCB"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2011 </w:t>
      </w:r>
      <w:r w:rsidR="00B819D8">
        <w:rPr>
          <w:rFonts w:ascii="Times New Roman" w:hAnsi="Times New Roman" w:cs="Times New Roman"/>
          <w:sz w:val="24"/>
          <w:szCs w:val="24"/>
          <w:lang w:val="en-US"/>
        </w:rPr>
        <w:t xml:space="preserve">realisasi penerimaan </w:t>
      </w:r>
      <w:r w:rsidR="00B819D8">
        <w:rPr>
          <w:rFonts w:ascii="Times New Roman" w:hAnsi="Times New Roman" w:cs="Times New Roman"/>
          <w:sz w:val="24"/>
          <w:szCs w:val="24"/>
        </w:rPr>
        <w:t xml:space="preserve">mencapai </w:t>
      </w:r>
      <w:r w:rsidR="00164D84">
        <w:rPr>
          <w:rFonts w:ascii="Times New Roman" w:hAnsi="Times New Roman" w:cs="Times New Roman"/>
          <w:sz w:val="24"/>
          <w:szCs w:val="24"/>
          <w:lang w:val="en-US"/>
        </w:rPr>
        <w:t xml:space="preserve">angka </w:t>
      </w:r>
      <w:r w:rsidR="00B819D8">
        <w:rPr>
          <w:rFonts w:ascii="Times New Roman" w:hAnsi="Times New Roman" w:cs="Times New Roman"/>
          <w:sz w:val="24"/>
          <w:szCs w:val="24"/>
          <w:lang w:val="en-US"/>
        </w:rPr>
        <w:t>sekitar</w:t>
      </w:r>
      <w:r w:rsidR="003E3CCB" w:rsidRPr="006710D3">
        <w:rPr>
          <w:rFonts w:ascii="Times New Roman" w:hAnsi="Times New Roman" w:cs="Times New Roman"/>
          <w:sz w:val="24"/>
          <w:szCs w:val="24"/>
        </w:rPr>
        <w:t xml:space="preserve">  160,01% </w:t>
      </w:r>
      <w:r w:rsidR="004B3D9B" w:rsidRPr="006710D3">
        <w:rPr>
          <w:rFonts w:ascii="Times New Roman" w:hAnsi="Times New Roman" w:cs="Times New Roman"/>
          <w:sz w:val="24"/>
          <w:szCs w:val="24"/>
        </w:rPr>
        <w:t xml:space="preserve"> dari </w:t>
      </w:r>
      <w:r w:rsidR="0032541A" w:rsidRPr="006710D3">
        <w:rPr>
          <w:rFonts w:ascii="Times New Roman" w:hAnsi="Times New Roman" w:cs="Times New Roman"/>
          <w:sz w:val="24"/>
          <w:szCs w:val="24"/>
        </w:rPr>
        <w:t xml:space="preserve">target </w:t>
      </w:r>
      <w:r w:rsidR="00B73584" w:rsidRPr="006710D3">
        <w:rPr>
          <w:rFonts w:ascii="Times New Roman" w:hAnsi="Times New Roman" w:cs="Times New Roman"/>
          <w:sz w:val="24"/>
          <w:szCs w:val="24"/>
        </w:rPr>
        <w:t>penerimaan</w:t>
      </w:r>
      <w:r w:rsidR="00164D84">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4B3D9B" w:rsidRPr="006710D3">
        <w:rPr>
          <w:rFonts w:ascii="Times New Roman" w:hAnsi="Times New Roman" w:cs="Times New Roman"/>
          <w:sz w:val="24"/>
          <w:szCs w:val="24"/>
        </w:rPr>
        <w:t>165</w:t>
      </w:r>
      <w:r w:rsidR="00B73584" w:rsidRPr="006710D3">
        <w:rPr>
          <w:rFonts w:ascii="Times New Roman" w:hAnsi="Times New Roman" w:cs="Times New Roman"/>
          <w:sz w:val="24"/>
          <w:szCs w:val="24"/>
        </w:rPr>
        <w:t>.</w:t>
      </w:r>
      <w:r w:rsidR="004B3D9B"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1125EB">
        <w:rPr>
          <w:rFonts w:ascii="Times New Roman" w:hAnsi="Times New Roman" w:cs="Times New Roman"/>
          <w:sz w:val="24"/>
          <w:szCs w:val="24"/>
        </w:rPr>
        <w:t>000,-</w:t>
      </w:r>
      <w:r w:rsidR="001125EB">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2012 realisasi pungutan</w:t>
      </w:r>
      <w:r w:rsidR="00164D84">
        <w:rPr>
          <w:rFonts w:ascii="Times New Roman" w:hAnsi="Times New Roman" w:cs="Times New Roman"/>
          <w:sz w:val="24"/>
          <w:szCs w:val="24"/>
          <w:lang w:val="en-US"/>
        </w:rPr>
        <w:t xml:space="preserve"> </w:t>
      </w:r>
      <w:r w:rsidR="00B819D8">
        <w:rPr>
          <w:rFonts w:ascii="Times New Roman" w:hAnsi="Times New Roman" w:cs="Times New Roman"/>
          <w:sz w:val="24"/>
          <w:szCs w:val="24"/>
          <w:lang w:val="en-US"/>
        </w:rPr>
        <w:t>sekitar</w:t>
      </w:r>
      <w:r w:rsidR="003E3CCB" w:rsidRPr="006710D3">
        <w:rPr>
          <w:rFonts w:ascii="Times New Roman" w:hAnsi="Times New Roman" w:cs="Times New Roman"/>
          <w:sz w:val="24"/>
          <w:szCs w:val="24"/>
        </w:rPr>
        <w:t xml:space="preserve"> 160,01% </w:t>
      </w:r>
      <w:r w:rsidR="001A1524" w:rsidRPr="006710D3">
        <w:rPr>
          <w:rFonts w:ascii="Times New Roman" w:hAnsi="Times New Roman" w:cs="Times New Roman"/>
          <w:sz w:val="24"/>
          <w:szCs w:val="24"/>
        </w:rPr>
        <w:t xml:space="preserve">dari target </w:t>
      </w:r>
      <w:r w:rsidR="00B73584" w:rsidRPr="006710D3">
        <w:rPr>
          <w:rFonts w:ascii="Times New Roman" w:hAnsi="Times New Roman" w:cs="Times New Roman"/>
          <w:sz w:val="24"/>
          <w:szCs w:val="24"/>
        </w:rPr>
        <w:t>penerimaan</w:t>
      </w:r>
      <w:r w:rsidR="00164D84">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4B3D9B" w:rsidRPr="006710D3">
        <w:rPr>
          <w:rFonts w:ascii="Times New Roman" w:hAnsi="Times New Roman" w:cs="Times New Roman"/>
          <w:sz w:val="24"/>
          <w:szCs w:val="24"/>
        </w:rPr>
        <w:t>165,000,000,-</w:t>
      </w:r>
      <w:r w:rsidR="00B819D8">
        <w:rPr>
          <w:rFonts w:ascii="Times New Roman" w:hAnsi="Times New Roman" w:cs="Times New Roman"/>
          <w:sz w:val="24"/>
          <w:szCs w:val="24"/>
          <w:lang w:val="en-US"/>
        </w:rPr>
        <w:t>, yang bera</w:t>
      </w:r>
      <w:r w:rsidR="005E3EA7">
        <w:rPr>
          <w:rFonts w:ascii="Times New Roman" w:hAnsi="Times New Roman" w:cs="Times New Roman"/>
          <w:sz w:val="24"/>
          <w:szCs w:val="24"/>
          <w:lang w:val="en-US"/>
        </w:rPr>
        <w:t>rti pungutan sangat efektif pada</w:t>
      </w:r>
      <w:r w:rsidR="00B819D8">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B819D8">
        <w:rPr>
          <w:rFonts w:ascii="Times New Roman" w:hAnsi="Times New Roman" w:cs="Times New Roman"/>
          <w:sz w:val="24"/>
          <w:szCs w:val="24"/>
          <w:lang w:val="en-US"/>
        </w:rPr>
        <w:t xml:space="preserve"> </w:t>
      </w:r>
      <w:r w:rsidR="005E3EA7">
        <w:rPr>
          <w:rFonts w:ascii="Times New Roman" w:hAnsi="Times New Roman" w:cs="Times New Roman"/>
          <w:sz w:val="24"/>
          <w:szCs w:val="24"/>
          <w:lang w:val="en-US"/>
        </w:rPr>
        <w:t xml:space="preserve">2011 dan </w:t>
      </w:r>
      <w:r w:rsidR="00BD5F9D">
        <w:rPr>
          <w:rFonts w:ascii="Times New Roman" w:hAnsi="Times New Roman" w:cs="Times New Roman"/>
          <w:sz w:val="24"/>
          <w:szCs w:val="24"/>
          <w:lang w:val="en-US"/>
        </w:rPr>
        <w:t>tahun</w:t>
      </w:r>
      <w:r w:rsidR="005E3EA7">
        <w:rPr>
          <w:rFonts w:ascii="Times New Roman" w:hAnsi="Times New Roman" w:cs="Times New Roman"/>
          <w:sz w:val="24"/>
          <w:szCs w:val="24"/>
          <w:lang w:val="en-US"/>
        </w:rPr>
        <w:t xml:space="preserve"> 2012. Pada</w:t>
      </w:r>
      <w:r w:rsidR="00BD5F9D">
        <w:rPr>
          <w:rFonts w:ascii="Times New Roman" w:hAnsi="Times New Roman" w:cs="Times New Roman"/>
          <w:sz w:val="24"/>
          <w:szCs w:val="24"/>
          <w:lang w:val="en-US"/>
        </w:rPr>
        <w:t>tahun</w:t>
      </w:r>
      <w:r w:rsidR="003E3CCB" w:rsidRPr="006710D3">
        <w:rPr>
          <w:rFonts w:ascii="Times New Roman" w:hAnsi="Times New Roman" w:cs="Times New Roman"/>
          <w:sz w:val="24"/>
          <w:szCs w:val="24"/>
        </w:rPr>
        <w:t xml:space="preserve"> 2013 realisasi </w:t>
      </w:r>
      <w:r w:rsidR="005E3EA7">
        <w:rPr>
          <w:rFonts w:ascii="Times New Roman" w:hAnsi="Times New Roman" w:cs="Times New Roman"/>
          <w:sz w:val="24"/>
          <w:szCs w:val="24"/>
          <w:lang w:val="en-US"/>
        </w:rPr>
        <w:t xml:space="preserve">pungutan </w:t>
      </w:r>
      <w:r w:rsidR="003E3CCB" w:rsidRPr="006710D3">
        <w:rPr>
          <w:rFonts w:ascii="Times New Roman" w:hAnsi="Times New Roman" w:cs="Times New Roman"/>
          <w:sz w:val="24"/>
          <w:szCs w:val="24"/>
        </w:rPr>
        <w:t>mencapai angka</w:t>
      </w:r>
      <w:r w:rsidR="00B819D8">
        <w:rPr>
          <w:rFonts w:ascii="Times New Roman" w:hAnsi="Times New Roman" w:cs="Times New Roman"/>
          <w:sz w:val="24"/>
          <w:szCs w:val="24"/>
          <w:lang w:val="en-US"/>
        </w:rPr>
        <w:t xml:space="preserve"> sekitar</w:t>
      </w:r>
      <w:r w:rsidR="00164D84">
        <w:rPr>
          <w:rFonts w:ascii="Times New Roman" w:hAnsi="Times New Roman" w:cs="Times New Roman"/>
          <w:sz w:val="24"/>
          <w:szCs w:val="24"/>
          <w:lang w:val="en-US"/>
        </w:rPr>
        <w:t xml:space="preserve"> </w:t>
      </w:r>
      <w:r w:rsidR="00DB0E47" w:rsidRPr="006710D3">
        <w:rPr>
          <w:rFonts w:ascii="Times New Roman" w:hAnsi="Times New Roman" w:cs="Times New Roman"/>
          <w:sz w:val="24"/>
          <w:szCs w:val="24"/>
        </w:rPr>
        <w:t>0,00</w:t>
      </w:r>
      <w:r w:rsidR="003E3CCB" w:rsidRPr="006710D3">
        <w:rPr>
          <w:rFonts w:ascii="Times New Roman" w:hAnsi="Times New Roman" w:cs="Times New Roman"/>
          <w:sz w:val="24"/>
          <w:szCs w:val="24"/>
        </w:rPr>
        <w:t xml:space="preserve">%  </w:t>
      </w:r>
      <w:r w:rsidR="004B3D9B" w:rsidRPr="006710D3">
        <w:rPr>
          <w:rFonts w:ascii="Times New Roman" w:hAnsi="Times New Roman" w:cs="Times New Roman"/>
          <w:sz w:val="24"/>
          <w:szCs w:val="24"/>
        </w:rPr>
        <w:t>dari target</w:t>
      </w:r>
      <w:r w:rsidR="00C31474">
        <w:rPr>
          <w:rFonts w:ascii="Times New Roman" w:hAnsi="Times New Roman" w:cs="Times New Roman"/>
          <w:sz w:val="24"/>
          <w:szCs w:val="24"/>
        </w:rPr>
        <w:t xml:space="preserve"> penerimaan</w:t>
      </w:r>
      <w:r w:rsidR="00164D84">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4B3D9B" w:rsidRPr="006710D3">
        <w:rPr>
          <w:rFonts w:ascii="Times New Roman" w:hAnsi="Times New Roman" w:cs="Times New Roman"/>
          <w:sz w:val="24"/>
          <w:szCs w:val="24"/>
        </w:rPr>
        <w:t xml:space="preserve">10.000,000,- </w:t>
      </w:r>
      <w:r w:rsidR="003E3CCB" w:rsidRPr="006710D3">
        <w:rPr>
          <w:rFonts w:ascii="Times New Roman" w:hAnsi="Times New Roman" w:cs="Times New Roman"/>
          <w:sz w:val="24"/>
          <w:szCs w:val="24"/>
        </w:rPr>
        <w:t xml:space="preserve">artinya </w:t>
      </w:r>
      <w:r w:rsidR="0032541A" w:rsidRPr="006710D3">
        <w:rPr>
          <w:rFonts w:ascii="Times New Roman" w:hAnsi="Times New Roman" w:cs="Times New Roman"/>
          <w:sz w:val="24"/>
          <w:szCs w:val="24"/>
        </w:rPr>
        <w:t xml:space="preserve">tidak </w:t>
      </w:r>
      <w:r w:rsidR="004B3D9B" w:rsidRPr="006710D3">
        <w:rPr>
          <w:rFonts w:ascii="Times New Roman" w:hAnsi="Times New Roman" w:cs="Times New Roman"/>
          <w:sz w:val="24"/>
          <w:szCs w:val="24"/>
        </w:rPr>
        <w:t>efektif</w:t>
      </w:r>
      <w:r w:rsidR="00B73584"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3E3CCB" w:rsidRPr="006710D3">
        <w:rPr>
          <w:rFonts w:ascii="Times New Roman" w:hAnsi="Times New Roman" w:cs="Times New Roman"/>
          <w:sz w:val="24"/>
          <w:szCs w:val="24"/>
        </w:rPr>
        <w:t xml:space="preserve"> 2014  mencapai </w:t>
      </w:r>
      <w:r w:rsidR="005E3EA7">
        <w:rPr>
          <w:rFonts w:ascii="Times New Roman" w:hAnsi="Times New Roman" w:cs="Times New Roman"/>
          <w:sz w:val="24"/>
          <w:szCs w:val="24"/>
          <w:lang w:val="en-US"/>
        </w:rPr>
        <w:t xml:space="preserve">angka sekitar </w:t>
      </w:r>
      <w:r w:rsidR="00DB0E47" w:rsidRPr="006710D3">
        <w:rPr>
          <w:rFonts w:ascii="Times New Roman" w:hAnsi="Times New Roman" w:cs="Times New Roman"/>
          <w:sz w:val="24"/>
          <w:szCs w:val="24"/>
        </w:rPr>
        <w:t>11</w:t>
      </w:r>
      <w:r w:rsidR="003E3CCB" w:rsidRPr="006710D3">
        <w:rPr>
          <w:rFonts w:ascii="Times New Roman" w:hAnsi="Times New Roman" w:cs="Times New Roman"/>
          <w:sz w:val="24"/>
          <w:szCs w:val="24"/>
        </w:rPr>
        <w:t>1,</w:t>
      </w:r>
      <w:r w:rsidR="00DB0E47" w:rsidRPr="006710D3">
        <w:rPr>
          <w:rFonts w:ascii="Times New Roman" w:hAnsi="Times New Roman" w:cs="Times New Roman"/>
          <w:sz w:val="24"/>
          <w:szCs w:val="24"/>
        </w:rPr>
        <w:t>72</w:t>
      </w:r>
      <w:r w:rsidR="0032541A" w:rsidRPr="006710D3">
        <w:rPr>
          <w:rFonts w:ascii="Times New Roman" w:hAnsi="Times New Roman" w:cs="Times New Roman"/>
          <w:sz w:val="24"/>
          <w:szCs w:val="24"/>
        </w:rPr>
        <w:t>%</w:t>
      </w:r>
      <w:r w:rsidR="00B73584" w:rsidRPr="006710D3">
        <w:rPr>
          <w:rFonts w:ascii="Times New Roman" w:hAnsi="Times New Roman" w:cs="Times New Roman"/>
          <w:sz w:val="24"/>
          <w:szCs w:val="24"/>
        </w:rPr>
        <w:t xml:space="preserve"> dari target penerimaan</w:t>
      </w:r>
      <w:r w:rsidR="00164D84">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4B3D9B" w:rsidRPr="006710D3">
        <w:rPr>
          <w:rFonts w:ascii="Times New Roman" w:hAnsi="Times New Roman" w:cs="Times New Roman"/>
          <w:sz w:val="24"/>
          <w:szCs w:val="24"/>
        </w:rPr>
        <w:t>10</w:t>
      </w:r>
      <w:r w:rsidR="00B73584" w:rsidRPr="006710D3">
        <w:rPr>
          <w:rFonts w:ascii="Times New Roman" w:hAnsi="Times New Roman" w:cs="Times New Roman"/>
          <w:sz w:val="24"/>
          <w:szCs w:val="24"/>
        </w:rPr>
        <w:t>.</w:t>
      </w:r>
      <w:r w:rsidR="004B3D9B"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4B3D9B" w:rsidRPr="006710D3">
        <w:rPr>
          <w:rFonts w:ascii="Times New Roman" w:hAnsi="Times New Roman" w:cs="Times New Roman"/>
          <w:sz w:val="24"/>
          <w:szCs w:val="24"/>
        </w:rPr>
        <w:t xml:space="preserve">000,- </w:t>
      </w:r>
      <w:r w:rsidR="003E3CCB" w:rsidRPr="006710D3">
        <w:rPr>
          <w:rFonts w:ascii="Times New Roman" w:hAnsi="Times New Roman" w:cs="Times New Roman"/>
          <w:sz w:val="24"/>
          <w:szCs w:val="24"/>
        </w:rPr>
        <w:t xml:space="preserve">artinya pemungutan </w:t>
      </w:r>
      <w:r w:rsidR="00DB0E47" w:rsidRPr="006710D3">
        <w:rPr>
          <w:rFonts w:ascii="Times New Roman" w:hAnsi="Times New Roman" w:cs="Times New Roman"/>
          <w:sz w:val="24"/>
          <w:szCs w:val="24"/>
        </w:rPr>
        <w:t xml:space="preserve">sangat </w:t>
      </w:r>
      <w:r w:rsidR="003A4492" w:rsidRPr="006710D3">
        <w:rPr>
          <w:rFonts w:ascii="Times New Roman" w:hAnsi="Times New Roman" w:cs="Times New Roman"/>
          <w:sz w:val="24"/>
          <w:szCs w:val="24"/>
        </w:rPr>
        <w:t xml:space="preserve"> efektif.</w:t>
      </w:r>
      <w:r w:rsidR="005E3EA7">
        <w:rPr>
          <w:rFonts w:ascii="Times New Roman" w:hAnsi="Times New Roman" w:cs="Times New Roman"/>
          <w:sz w:val="24"/>
          <w:szCs w:val="24"/>
        </w:rPr>
        <w:t xml:space="preserve"> Pertumbuhan </w:t>
      </w:r>
      <w:r w:rsidR="005E3EA7">
        <w:rPr>
          <w:rFonts w:ascii="Times New Roman" w:hAnsi="Times New Roman" w:cs="Times New Roman"/>
          <w:sz w:val="24"/>
          <w:szCs w:val="24"/>
          <w:lang w:val="en-US"/>
        </w:rPr>
        <w:t>R</w:t>
      </w:r>
      <w:r w:rsidR="003E3CCB" w:rsidRPr="006710D3">
        <w:rPr>
          <w:rFonts w:ascii="Times New Roman" w:hAnsi="Times New Roman" w:cs="Times New Roman"/>
          <w:sz w:val="24"/>
          <w:szCs w:val="24"/>
        </w:rPr>
        <w:t>etribusi</w:t>
      </w:r>
      <w:r w:rsidR="00164D84">
        <w:rPr>
          <w:rFonts w:ascii="Times New Roman" w:hAnsi="Times New Roman" w:cs="Times New Roman"/>
          <w:sz w:val="24"/>
          <w:szCs w:val="24"/>
          <w:lang w:val="en-US"/>
        </w:rPr>
        <w:t xml:space="preserve"> </w:t>
      </w:r>
      <w:r w:rsidR="005E3EA7">
        <w:rPr>
          <w:rFonts w:ascii="Times New Roman" w:hAnsi="Times New Roman" w:cs="Times New Roman"/>
          <w:sz w:val="24"/>
          <w:szCs w:val="24"/>
          <w:lang w:val="en-US"/>
        </w:rPr>
        <w:t>P</w:t>
      </w:r>
      <w:r w:rsidR="005E3EA7">
        <w:rPr>
          <w:rFonts w:ascii="Times New Roman" w:hAnsi="Times New Roman" w:cs="Times New Roman"/>
          <w:sz w:val="24"/>
          <w:szCs w:val="24"/>
        </w:rPr>
        <w:t xml:space="preserve">enyeberangan </w:t>
      </w:r>
      <w:r w:rsidR="005E3EA7">
        <w:rPr>
          <w:rFonts w:ascii="Times New Roman" w:hAnsi="Times New Roman" w:cs="Times New Roman"/>
          <w:sz w:val="24"/>
          <w:szCs w:val="24"/>
          <w:lang w:val="en-US"/>
        </w:rPr>
        <w:t>d</w:t>
      </w:r>
      <w:r w:rsidR="005E3EA7">
        <w:rPr>
          <w:rFonts w:ascii="Times New Roman" w:hAnsi="Times New Roman" w:cs="Times New Roman"/>
          <w:sz w:val="24"/>
          <w:szCs w:val="24"/>
        </w:rPr>
        <w:t xml:space="preserve">i </w:t>
      </w:r>
      <w:r w:rsidR="005E3EA7">
        <w:rPr>
          <w:rFonts w:ascii="Times New Roman" w:hAnsi="Times New Roman" w:cs="Times New Roman"/>
          <w:sz w:val="24"/>
          <w:szCs w:val="24"/>
          <w:lang w:val="en-US"/>
        </w:rPr>
        <w:t>A</w:t>
      </w:r>
      <w:r w:rsidR="005E3EA7">
        <w:rPr>
          <w:rFonts w:ascii="Times New Roman" w:hAnsi="Times New Roman" w:cs="Times New Roman"/>
          <w:sz w:val="24"/>
          <w:szCs w:val="24"/>
        </w:rPr>
        <w:t xml:space="preserve">tas </w:t>
      </w:r>
      <w:r w:rsidR="005E3EA7">
        <w:rPr>
          <w:rFonts w:ascii="Times New Roman" w:hAnsi="Times New Roman" w:cs="Times New Roman"/>
          <w:sz w:val="24"/>
          <w:szCs w:val="24"/>
          <w:lang w:val="en-US"/>
        </w:rPr>
        <w:t>A</w:t>
      </w:r>
      <w:r w:rsidR="00DB0E47" w:rsidRPr="006710D3">
        <w:rPr>
          <w:rFonts w:ascii="Times New Roman" w:hAnsi="Times New Roman" w:cs="Times New Roman"/>
          <w:sz w:val="24"/>
          <w:szCs w:val="24"/>
        </w:rPr>
        <w:t xml:space="preserve">ir pada </w:t>
      </w:r>
      <w:r w:rsidR="00BD5F9D">
        <w:rPr>
          <w:rFonts w:ascii="Times New Roman" w:hAnsi="Times New Roman" w:cs="Times New Roman"/>
          <w:sz w:val="24"/>
          <w:szCs w:val="24"/>
        </w:rPr>
        <w:t>tahun</w:t>
      </w:r>
      <w:r w:rsidR="0032541A" w:rsidRPr="006710D3">
        <w:rPr>
          <w:rFonts w:ascii="Times New Roman" w:hAnsi="Times New Roman" w:cs="Times New Roman"/>
          <w:sz w:val="24"/>
          <w:szCs w:val="24"/>
        </w:rPr>
        <w:t xml:space="preserve"> 2011</w:t>
      </w:r>
      <w:r w:rsidR="00DB0E47" w:rsidRPr="006710D3">
        <w:rPr>
          <w:rFonts w:ascii="Times New Roman" w:hAnsi="Times New Roman" w:cs="Times New Roman"/>
          <w:sz w:val="24"/>
          <w:szCs w:val="24"/>
        </w:rPr>
        <w:t xml:space="preserve"> tumbuh </w:t>
      </w:r>
      <w:r w:rsidR="005E3EA7">
        <w:rPr>
          <w:rFonts w:ascii="Times New Roman" w:hAnsi="Times New Roman" w:cs="Times New Roman"/>
          <w:sz w:val="24"/>
          <w:szCs w:val="24"/>
          <w:lang w:val="en-US"/>
        </w:rPr>
        <w:t xml:space="preserve">sekitar </w:t>
      </w:r>
      <w:r w:rsidR="00DB0E47" w:rsidRPr="006710D3">
        <w:rPr>
          <w:rFonts w:ascii="Times New Roman" w:hAnsi="Times New Roman" w:cs="Times New Roman"/>
          <w:sz w:val="24"/>
          <w:szCs w:val="24"/>
        </w:rPr>
        <w:t>143,41</w:t>
      </w:r>
      <w:r w:rsidR="005E3EA7">
        <w:rPr>
          <w:rFonts w:ascii="Times New Roman" w:hAnsi="Times New Roman" w:cs="Times New Roman"/>
          <w:sz w:val="24"/>
          <w:szCs w:val="24"/>
        </w:rPr>
        <w:t>%,</w:t>
      </w:r>
      <w:r w:rsidR="003E3CCB"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2012</w:t>
      </w:r>
      <w:r w:rsidR="005E3EA7">
        <w:rPr>
          <w:rFonts w:ascii="Times New Roman" w:hAnsi="Times New Roman" w:cs="Times New Roman"/>
          <w:sz w:val="24"/>
          <w:szCs w:val="24"/>
          <w:lang w:val="en-US"/>
        </w:rPr>
        <w:t xml:space="preserve"> sekitar</w:t>
      </w:r>
      <w:r w:rsidR="00164D84">
        <w:rPr>
          <w:rFonts w:ascii="Times New Roman" w:hAnsi="Times New Roman" w:cs="Times New Roman"/>
          <w:sz w:val="24"/>
          <w:szCs w:val="24"/>
          <w:lang w:val="en-US"/>
        </w:rPr>
        <w:t xml:space="preserve"> </w:t>
      </w:r>
      <w:r w:rsidR="00DB0E47" w:rsidRPr="006710D3">
        <w:rPr>
          <w:rFonts w:ascii="Times New Roman" w:hAnsi="Times New Roman" w:cs="Times New Roman"/>
          <w:sz w:val="24"/>
          <w:szCs w:val="24"/>
        </w:rPr>
        <w:t>0,00 %</w:t>
      </w:r>
      <w:r w:rsidR="005E3EA7">
        <w:rPr>
          <w:rFonts w:ascii="Times New Roman" w:hAnsi="Times New Roman" w:cs="Times New Roman"/>
          <w:sz w:val="24"/>
          <w:szCs w:val="24"/>
        </w:rPr>
        <w:t>,</w:t>
      </w:r>
      <w:r w:rsidR="003E3CCB"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2013 </w:t>
      </w:r>
      <w:r w:rsidR="005E3EA7">
        <w:rPr>
          <w:rFonts w:ascii="Times New Roman" w:hAnsi="Times New Roman" w:cs="Times New Roman"/>
          <w:sz w:val="24"/>
          <w:szCs w:val="24"/>
          <w:lang w:val="en-US"/>
        </w:rPr>
        <w:t xml:space="preserve"> sekitar </w:t>
      </w:r>
      <w:r w:rsidR="00DB0E47" w:rsidRPr="006710D3">
        <w:rPr>
          <w:rFonts w:ascii="Times New Roman" w:hAnsi="Times New Roman" w:cs="Times New Roman"/>
          <w:sz w:val="24"/>
          <w:szCs w:val="24"/>
        </w:rPr>
        <w:t>0,00%</w:t>
      </w:r>
      <w:r w:rsidR="005E3EA7">
        <w:rPr>
          <w:rFonts w:ascii="Times New Roman" w:hAnsi="Times New Roman" w:cs="Times New Roman"/>
          <w:sz w:val="24"/>
          <w:szCs w:val="24"/>
          <w:lang w:val="en-US"/>
        </w:rPr>
        <w:t xml:space="preserve">, </w:t>
      </w:r>
      <w:r w:rsidR="005E3EA7">
        <w:rPr>
          <w:rFonts w:ascii="Times New Roman" w:hAnsi="Times New Roman" w:cs="Times New Roman"/>
          <w:sz w:val="24"/>
          <w:szCs w:val="24"/>
        </w:rPr>
        <w:t xml:space="preserve">dan </w:t>
      </w:r>
      <w:r w:rsidR="00BD5F9D">
        <w:rPr>
          <w:rFonts w:ascii="Times New Roman" w:hAnsi="Times New Roman" w:cs="Times New Roman"/>
          <w:sz w:val="24"/>
          <w:szCs w:val="24"/>
        </w:rPr>
        <w:t>tahun</w:t>
      </w:r>
      <w:r w:rsidR="003E3CCB" w:rsidRPr="006710D3">
        <w:rPr>
          <w:rFonts w:ascii="Times New Roman" w:hAnsi="Times New Roman" w:cs="Times New Roman"/>
          <w:sz w:val="24"/>
          <w:szCs w:val="24"/>
        </w:rPr>
        <w:t xml:space="preserve"> 2014 </w:t>
      </w:r>
      <w:r w:rsidR="005E3EA7">
        <w:rPr>
          <w:rFonts w:ascii="Times New Roman" w:hAnsi="Times New Roman" w:cs="Times New Roman"/>
          <w:sz w:val="24"/>
          <w:szCs w:val="24"/>
          <w:lang w:val="en-US"/>
        </w:rPr>
        <w:t xml:space="preserve">tumbuh sekitar </w:t>
      </w:r>
      <w:r w:rsidR="00DB0E47" w:rsidRPr="006710D3">
        <w:rPr>
          <w:rFonts w:ascii="Times New Roman" w:hAnsi="Times New Roman" w:cs="Times New Roman"/>
          <w:sz w:val="24"/>
          <w:szCs w:val="24"/>
        </w:rPr>
        <w:t>0,00%.</w:t>
      </w:r>
      <w:r w:rsidR="003A4492" w:rsidRPr="006710D3">
        <w:rPr>
          <w:rFonts w:ascii="Times New Roman" w:hAnsi="Times New Roman" w:cs="Times New Roman"/>
          <w:sz w:val="24"/>
          <w:szCs w:val="24"/>
        </w:rPr>
        <w:t xml:space="preserve"> Rata</w:t>
      </w:r>
      <w:r w:rsidR="005E3EA7">
        <w:rPr>
          <w:rFonts w:ascii="Times New Roman" w:hAnsi="Times New Roman" w:cs="Times New Roman"/>
          <w:sz w:val="24"/>
          <w:szCs w:val="24"/>
          <w:lang w:val="en-US"/>
        </w:rPr>
        <w:t>-rata</w:t>
      </w:r>
      <w:r w:rsidR="003A4492" w:rsidRPr="006710D3">
        <w:rPr>
          <w:rFonts w:ascii="Times New Roman" w:hAnsi="Times New Roman" w:cs="Times New Roman"/>
          <w:sz w:val="24"/>
          <w:szCs w:val="24"/>
        </w:rPr>
        <w:t xml:space="preserve"> pertumbuhan menca</w:t>
      </w:r>
      <w:r w:rsidR="003F7C81" w:rsidRPr="006710D3">
        <w:rPr>
          <w:rFonts w:ascii="Times New Roman" w:hAnsi="Times New Roman" w:cs="Times New Roman"/>
          <w:sz w:val="24"/>
          <w:szCs w:val="24"/>
        </w:rPr>
        <w:t>p</w:t>
      </w:r>
      <w:r w:rsidR="003A4492" w:rsidRPr="006710D3">
        <w:rPr>
          <w:rFonts w:ascii="Times New Roman" w:hAnsi="Times New Roman" w:cs="Times New Roman"/>
          <w:sz w:val="24"/>
          <w:szCs w:val="24"/>
        </w:rPr>
        <w:t>ai angka</w:t>
      </w:r>
      <w:r w:rsidR="005E3EA7">
        <w:rPr>
          <w:rFonts w:ascii="Times New Roman" w:hAnsi="Times New Roman" w:cs="Times New Roman"/>
          <w:sz w:val="24"/>
          <w:szCs w:val="24"/>
          <w:lang w:val="en-US"/>
        </w:rPr>
        <w:t xml:space="preserve"> sekitar</w:t>
      </w:r>
      <w:r w:rsidR="003A4492" w:rsidRPr="006710D3">
        <w:rPr>
          <w:rFonts w:ascii="Times New Roman" w:hAnsi="Times New Roman" w:cs="Times New Roman"/>
          <w:sz w:val="24"/>
          <w:szCs w:val="24"/>
        </w:rPr>
        <w:t xml:space="preserve"> 28,68</w:t>
      </w:r>
      <w:r w:rsidR="00164D84">
        <w:rPr>
          <w:rFonts w:ascii="Times New Roman" w:hAnsi="Times New Roman" w:cs="Times New Roman"/>
          <w:sz w:val="24"/>
          <w:szCs w:val="24"/>
          <w:lang w:val="en-US"/>
        </w:rPr>
        <w:t xml:space="preserve"> </w:t>
      </w:r>
      <w:r w:rsidR="003A4492" w:rsidRPr="006710D3">
        <w:rPr>
          <w:rFonts w:ascii="Times New Roman" w:hAnsi="Times New Roman" w:cs="Times New Roman"/>
          <w:sz w:val="24"/>
          <w:szCs w:val="24"/>
        </w:rPr>
        <w:t>% per</w:t>
      </w:r>
      <w:r w:rsidR="00164D84">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3A4492" w:rsidRPr="006710D3">
        <w:rPr>
          <w:rFonts w:ascii="Times New Roman" w:hAnsi="Times New Roman" w:cs="Times New Roman"/>
          <w:sz w:val="24"/>
          <w:szCs w:val="24"/>
        </w:rPr>
        <w:t xml:space="preserve">. </w:t>
      </w:r>
      <w:r w:rsidR="00DB0E47" w:rsidRPr="006710D3">
        <w:rPr>
          <w:rFonts w:ascii="Times New Roman" w:hAnsi="Times New Roman" w:cs="Times New Roman"/>
          <w:sz w:val="24"/>
          <w:szCs w:val="24"/>
        </w:rPr>
        <w:t xml:space="preserve"> Jika dihubungkan antara angka realisasi</w:t>
      </w:r>
      <w:r w:rsidR="00CE50A8" w:rsidRPr="006710D3">
        <w:rPr>
          <w:rFonts w:ascii="Times New Roman" w:hAnsi="Times New Roman" w:cs="Times New Roman"/>
          <w:sz w:val="24"/>
          <w:szCs w:val="24"/>
        </w:rPr>
        <w:t xml:space="preserve"> dengan angka pertumbuhan tidak terjadi hubungan linier</w:t>
      </w:r>
      <w:r w:rsidR="005E3EA7">
        <w:rPr>
          <w:rFonts w:ascii="Times New Roman" w:hAnsi="Times New Roman" w:cs="Times New Roman"/>
          <w:sz w:val="24"/>
          <w:szCs w:val="24"/>
        </w:rPr>
        <w:t xml:space="preserve">. </w:t>
      </w:r>
      <w:r w:rsidR="005E3EA7">
        <w:rPr>
          <w:rFonts w:ascii="Times New Roman" w:hAnsi="Times New Roman" w:cs="Times New Roman"/>
          <w:sz w:val="24"/>
          <w:szCs w:val="24"/>
          <w:lang w:val="en-US"/>
        </w:rPr>
        <w:t xml:space="preserve">Kondisi demikian perlu </w:t>
      </w:r>
      <w:r w:rsidR="00B73C98" w:rsidRPr="006710D3">
        <w:rPr>
          <w:rFonts w:ascii="Times New Roman" w:hAnsi="Times New Roman" w:cs="Times New Roman"/>
          <w:sz w:val="24"/>
          <w:szCs w:val="24"/>
        </w:rPr>
        <w:t xml:space="preserve"> dikaji </w:t>
      </w:r>
      <w:r w:rsidR="00CE50A8" w:rsidRPr="006710D3">
        <w:rPr>
          <w:rFonts w:ascii="Times New Roman" w:hAnsi="Times New Roman" w:cs="Times New Roman"/>
          <w:sz w:val="24"/>
          <w:szCs w:val="24"/>
        </w:rPr>
        <w:t xml:space="preserve"> hingga</w:t>
      </w:r>
      <w:r w:rsidR="005E3EA7">
        <w:rPr>
          <w:rFonts w:ascii="Times New Roman" w:hAnsi="Times New Roman" w:cs="Times New Roman"/>
          <w:sz w:val="24"/>
          <w:szCs w:val="24"/>
        </w:rPr>
        <w:t xml:space="preserve"> diperoleh gambaran masalah</w:t>
      </w:r>
      <w:r w:rsidR="005E3EA7">
        <w:rPr>
          <w:rFonts w:ascii="Times New Roman" w:hAnsi="Times New Roman" w:cs="Times New Roman"/>
          <w:sz w:val="24"/>
          <w:szCs w:val="24"/>
          <w:lang w:val="en-US"/>
        </w:rPr>
        <w:t xml:space="preserve"> yang sesungguhnya.</w:t>
      </w:r>
    </w:p>
    <w:p w:rsidR="00FB2393" w:rsidRDefault="005E3EA7" w:rsidP="000F58F6">
      <w:pPr>
        <w:spacing w:before="240"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sidR="00FB2393"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P</w:t>
      </w:r>
      <w:r>
        <w:rPr>
          <w:rFonts w:ascii="Times New Roman" w:hAnsi="Times New Roman" w:cs="Times New Roman"/>
          <w:sz w:val="24"/>
          <w:szCs w:val="24"/>
        </w:rPr>
        <w:t xml:space="preserve">enjualan </w:t>
      </w:r>
      <w:r>
        <w:rPr>
          <w:rFonts w:ascii="Times New Roman" w:hAnsi="Times New Roman" w:cs="Times New Roman"/>
          <w:sz w:val="24"/>
          <w:szCs w:val="24"/>
          <w:lang w:val="en-US"/>
        </w:rPr>
        <w:t>H</w:t>
      </w:r>
      <w:r>
        <w:rPr>
          <w:rFonts w:ascii="Times New Roman" w:hAnsi="Times New Roman" w:cs="Times New Roman"/>
          <w:sz w:val="24"/>
          <w:szCs w:val="24"/>
        </w:rPr>
        <w:t xml:space="preserve">asil </w:t>
      </w:r>
      <w:r>
        <w:rPr>
          <w:rFonts w:ascii="Times New Roman" w:hAnsi="Times New Roman" w:cs="Times New Roman"/>
          <w:sz w:val="24"/>
          <w:szCs w:val="24"/>
          <w:lang w:val="en-US"/>
        </w:rPr>
        <w:t>P</w:t>
      </w:r>
      <w:r>
        <w:rPr>
          <w:rFonts w:ascii="Times New Roman" w:hAnsi="Times New Roman" w:cs="Times New Roman"/>
          <w:sz w:val="24"/>
          <w:szCs w:val="24"/>
        </w:rPr>
        <w:t xml:space="preserve">roduksi </w:t>
      </w:r>
      <w:r>
        <w:rPr>
          <w:rFonts w:ascii="Times New Roman" w:hAnsi="Times New Roman" w:cs="Times New Roman"/>
          <w:sz w:val="24"/>
          <w:szCs w:val="24"/>
          <w:lang w:val="en-US"/>
        </w:rPr>
        <w:t>D</w:t>
      </w:r>
      <w:r w:rsidR="00FD5A1A" w:rsidRPr="006710D3">
        <w:rPr>
          <w:rFonts w:ascii="Times New Roman" w:hAnsi="Times New Roman" w:cs="Times New Roman"/>
          <w:sz w:val="24"/>
          <w:szCs w:val="24"/>
        </w:rPr>
        <w:t>aerah</w:t>
      </w:r>
      <w:r>
        <w:rPr>
          <w:rFonts w:ascii="Times New Roman" w:hAnsi="Times New Roman" w:cs="Times New Roman"/>
          <w:sz w:val="24"/>
          <w:szCs w:val="24"/>
          <w:lang w:val="en-US"/>
        </w:rPr>
        <w:t>;P</w:t>
      </w:r>
      <w:r w:rsidR="00FB2393"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FB2393" w:rsidRPr="006710D3">
        <w:rPr>
          <w:rFonts w:ascii="Times New Roman" w:hAnsi="Times New Roman" w:cs="Times New Roman"/>
          <w:sz w:val="24"/>
          <w:szCs w:val="24"/>
        </w:rPr>
        <w:t xml:space="preserve"> 2011 </w:t>
      </w:r>
      <w:r>
        <w:rPr>
          <w:rFonts w:ascii="Times New Roman" w:hAnsi="Times New Roman" w:cs="Times New Roman"/>
          <w:sz w:val="24"/>
          <w:szCs w:val="24"/>
          <w:lang w:val="en-US"/>
        </w:rPr>
        <w:t xml:space="preserve">realisasi pungutan </w:t>
      </w:r>
      <w:r w:rsidR="00FB2393" w:rsidRPr="006710D3">
        <w:rPr>
          <w:rFonts w:ascii="Times New Roman" w:hAnsi="Times New Roman" w:cs="Times New Roman"/>
          <w:sz w:val="24"/>
          <w:szCs w:val="24"/>
        </w:rPr>
        <w:t>mencapai angka</w:t>
      </w:r>
      <w:r>
        <w:rPr>
          <w:rFonts w:ascii="Times New Roman" w:hAnsi="Times New Roman" w:cs="Times New Roman"/>
          <w:sz w:val="24"/>
          <w:szCs w:val="24"/>
          <w:lang w:val="en-US"/>
        </w:rPr>
        <w:t xml:space="preserve"> sekitar</w:t>
      </w:r>
      <w:r w:rsidR="00FB2393" w:rsidRPr="006710D3">
        <w:rPr>
          <w:rFonts w:ascii="Times New Roman" w:hAnsi="Times New Roman" w:cs="Times New Roman"/>
          <w:sz w:val="24"/>
          <w:szCs w:val="24"/>
        </w:rPr>
        <w:t xml:space="preserve">  1</w:t>
      </w:r>
      <w:r w:rsidR="00FD5A1A" w:rsidRPr="006710D3">
        <w:rPr>
          <w:rFonts w:ascii="Times New Roman" w:hAnsi="Times New Roman" w:cs="Times New Roman"/>
          <w:sz w:val="24"/>
          <w:szCs w:val="24"/>
        </w:rPr>
        <w:t>62</w:t>
      </w:r>
      <w:r w:rsidR="00FB2393" w:rsidRPr="006710D3">
        <w:rPr>
          <w:rFonts w:ascii="Times New Roman" w:hAnsi="Times New Roman" w:cs="Times New Roman"/>
          <w:sz w:val="24"/>
          <w:szCs w:val="24"/>
        </w:rPr>
        <w:t>,</w:t>
      </w:r>
      <w:r w:rsidR="00FD5A1A" w:rsidRPr="006710D3">
        <w:rPr>
          <w:rFonts w:ascii="Times New Roman" w:hAnsi="Times New Roman" w:cs="Times New Roman"/>
          <w:sz w:val="24"/>
          <w:szCs w:val="24"/>
        </w:rPr>
        <w:t>44</w:t>
      </w:r>
      <w:r w:rsidR="00FB2393" w:rsidRPr="006710D3">
        <w:rPr>
          <w:rFonts w:ascii="Times New Roman" w:hAnsi="Times New Roman" w:cs="Times New Roman"/>
          <w:sz w:val="24"/>
          <w:szCs w:val="24"/>
        </w:rPr>
        <w:t xml:space="preserve">% </w:t>
      </w:r>
      <w:r w:rsidR="008121A5" w:rsidRPr="006710D3">
        <w:rPr>
          <w:rFonts w:ascii="Times New Roman" w:hAnsi="Times New Roman" w:cs="Times New Roman"/>
          <w:sz w:val="24"/>
          <w:szCs w:val="24"/>
        </w:rPr>
        <w:t xml:space="preserve"> dari target penerimaan</w:t>
      </w:r>
      <w:r w:rsidR="008C5BD6">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8121A5" w:rsidRPr="006710D3">
        <w:rPr>
          <w:rFonts w:ascii="Times New Roman" w:hAnsi="Times New Roman" w:cs="Times New Roman"/>
          <w:sz w:val="24"/>
          <w:szCs w:val="24"/>
        </w:rPr>
        <w:t>185</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BD5F9D">
        <w:rPr>
          <w:rFonts w:ascii="Times New Roman" w:hAnsi="Times New Roman" w:cs="Times New Roman"/>
          <w:sz w:val="24"/>
          <w:szCs w:val="24"/>
          <w:lang w:val="en-US"/>
        </w:rPr>
        <w:t>tahun</w:t>
      </w:r>
      <w:r w:rsidR="00FB2393" w:rsidRPr="006710D3">
        <w:rPr>
          <w:rFonts w:ascii="Times New Roman" w:hAnsi="Times New Roman" w:cs="Times New Roman"/>
          <w:sz w:val="24"/>
          <w:szCs w:val="24"/>
        </w:rPr>
        <w:t xml:space="preserve"> 2012 </w:t>
      </w:r>
      <w:r w:rsidR="00905A9C">
        <w:rPr>
          <w:rFonts w:ascii="Times New Roman" w:hAnsi="Times New Roman" w:cs="Times New Roman"/>
          <w:sz w:val="24"/>
          <w:szCs w:val="24"/>
          <w:lang w:val="en-US"/>
        </w:rPr>
        <w:t xml:space="preserve">sekitar </w:t>
      </w:r>
      <w:r w:rsidR="00FB2393" w:rsidRPr="006710D3">
        <w:rPr>
          <w:rFonts w:ascii="Times New Roman" w:hAnsi="Times New Roman" w:cs="Times New Roman"/>
          <w:sz w:val="24"/>
          <w:szCs w:val="24"/>
        </w:rPr>
        <w:t>1</w:t>
      </w:r>
      <w:r w:rsidR="00FD5A1A" w:rsidRPr="006710D3">
        <w:rPr>
          <w:rFonts w:ascii="Times New Roman" w:hAnsi="Times New Roman" w:cs="Times New Roman"/>
          <w:sz w:val="24"/>
          <w:szCs w:val="24"/>
        </w:rPr>
        <w:t>6</w:t>
      </w:r>
      <w:r w:rsidR="00FB2393" w:rsidRPr="006710D3">
        <w:rPr>
          <w:rFonts w:ascii="Times New Roman" w:hAnsi="Times New Roman" w:cs="Times New Roman"/>
          <w:sz w:val="24"/>
          <w:szCs w:val="24"/>
        </w:rPr>
        <w:t>0,</w:t>
      </w:r>
      <w:r w:rsidR="00FD5A1A" w:rsidRPr="006710D3">
        <w:rPr>
          <w:rFonts w:ascii="Times New Roman" w:hAnsi="Times New Roman" w:cs="Times New Roman"/>
          <w:sz w:val="24"/>
          <w:szCs w:val="24"/>
        </w:rPr>
        <w:t>78</w:t>
      </w:r>
      <w:r w:rsidR="008C5BD6">
        <w:rPr>
          <w:rFonts w:ascii="Times New Roman" w:hAnsi="Times New Roman" w:cs="Times New Roman"/>
          <w:sz w:val="24"/>
          <w:szCs w:val="24"/>
          <w:lang w:val="en-US"/>
        </w:rPr>
        <w:t xml:space="preserve"> </w:t>
      </w:r>
      <w:r w:rsidR="00FB2393" w:rsidRPr="006710D3">
        <w:rPr>
          <w:rFonts w:ascii="Times New Roman" w:hAnsi="Times New Roman" w:cs="Times New Roman"/>
          <w:sz w:val="24"/>
          <w:szCs w:val="24"/>
        </w:rPr>
        <w:t xml:space="preserve">% </w:t>
      </w:r>
      <w:r w:rsidR="00B73584" w:rsidRPr="006710D3">
        <w:rPr>
          <w:rFonts w:ascii="Times New Roman" w:hAnsi="Times New Roman" w:cs="Times New Roman"/>
          <w:sz w:val="24"/>
          <w:szCs w:val="24"/>
        </w:rPr>
        <w:t>dari target penerimaan</w:t>
      </w:r>
      <w:r w:rsidR="008C5BD6">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8121A5" w:rsidRPr="006710D3">
        <w:rPr>
          <w:rFonts w:ascii="Times New Roman" w:hAnsi="Times New Roman" w:cs="Times New Roman"/>
          <w:sz w:val="24"/>
          <w:szCs w:val="24"/>
        </w:rPr>
        <w:t>185</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FB2393"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B2393" w:rsidRPr="006710D3">
        <w:rPr>
          <w:rFonts w:ascii="Times New Roman" w:hAnsi="Times New Roman" w:cs="Times New Roman"/>
          <w:sz w:val="24"/>
          <w:szCs w:val="24"/>
        </w:rPr>
        <w:t xml:space="preserve"> 2013 </w:t>
      </w:r>
      <w:r w:rsidR="00905A9C">
        <w:rPr>
          <w:rFonts w:ascii="Times New Roman" w:hAnsi="Times New Roman" w:cs="Times New Roman"/>
          <w:sz w:val="24"/>
          <w:szCs w:val="24"/>
          <w:lang w:val="en-US"/>
        </w:rPr>
        <w:t xml:space="preserve">sekitar </w:t>
      </w:r>
      <w:r w:rsidR="00FD5A1A" w:rsidRPr="006710D3">
        <w:rPr>
          <w:rFonts w:ascii="Times New Roman" w:hAnsi="Times New Roman" w:cs="Times New Roman"/>
          <w:sz w:val="24"/>
          <w:szCs w:val="24"/>
        </w:rPr>
        <w:t>130,</w:t>
      </w:r>
      <w:r w:rsidR="00FB2393" w:rsidRPr="006710D3">
        <w:rPr>
          <w:rFonts w:ascii="Times New Roman" w:hAnsi="Times New Roman" w:cs="Times New Roman"/>
          <w:sz w:val="24"/>
          <w:szCs w:val="24"/>
        </w:rPr>
        <w:t>9</w:t>
      </w:r>
      <w:r w:rsidR="00FD5A1A" w:rsidRPr="006710D3">
        <w:rPr>
          <w:rFonts w:ascii="Times New Roman" w:hAnsi="Times New Roman" w:cs="Times New Roman"/>
          <w:sz w:val="24"/>
          <w:szCs w:val="24"/>
        </w:rPr>
        <w:t>2</w:t>
      </w:r>
      <w:r w:rsidR="008C5BD6">
        <w:rPr>
          <w:rFonts w:ascii="Times New Roman" w:hAnsi="Times New Roman" w:cs="Times New Roman"/>
          <w:sz w:val="24"/>
          <w:szCs w:val="24"/>
          <w:lang w:val="en-US"/>
        </w:rPr>
        <w:t xml:space="preserve"> </w:t>
      </w:r>
      <w:r w:rsidR="00FB2393" w:rsidRPr="006710D3">
        <w:rPr>
          <w:rFonts w:ascii="Times New Roman" w:hAnsi="Times New Roman" w:cs="Times New Roman"/>
          <w:sz w:val="24"/>
          <w:szCs w:val="24"/>
        </w:rPr>
        <w:t>%</w:t>
      </w:r>
      <w:r w:rsidR="00B73584" w:rsidRPr="006710D3">
        <w:rPr>
          <w:rFonts w:ascii="Times New Roman" w:hAnsi="Times New Roman" w:cs="Times New Roman"/>
          <w:sz w:val="24"/>
          <w:szCs w:val="24"/>
        </w:rPr>
        <w:t xml:space="preserve"> dari target penerimaan</w:t>
      </w:r>
      <w:r w:rsidR="008C5BD6">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8121A5" w:rsidRPr="006710D3">
        <w:rPr>
          <w:rFonts w:ascii="Times New Roman" w:hAnsi="Times New Roman" w:cs="Times New Roman"/>
          <w:sz w:val="24"/>
          <w:szCs w:val="24"/>
        </w:rPr>
        <w:t>300</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905A9C">
        <w:rPr>
          <w:rFonts w:ascii="Times New Roman" w:hAnsi="Times New Roman" w:cs="Times New Roman"/>
          <w:sz w:val="24"/>
          <w:szCs w:val="24"/>
          <w:lang w:val="en-US"/>
        </w:rPr>
        <w:t xml:space="preserve">, </w:t>
      </w:r>
      <w:r w:rsidR="00FB2393"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B2393" w:rsidRPr="006710D3">
        <w:rPr>
          <w:rFonts w:ascii="Times New Roman" w:hAnsi="Times New Roman" w:cs="Times New Roman"/>
          <w:sz w:val="24"/>
          <w:szCs w:val="24"/>
        </w:rPr>
        <w:t xml:space="preserve"> 2014 </w:t>
      </w:r>
      <w:r w:rsidR="00905A9C">
        <w:rPr>
          <w:rFonts w:ascii="Times New Roman" w:hAnsi="Times New Roman" w:cs="Times New Roman"/>
          <w:sz w:val="24"/>
          <w:szCs w:val="24"/>
          <w:lang w:val="en-US"/>
        </w:rPr>
        <w:t xml:space="preserve">sekitar </w:t>
      </w:r>
      <w:r w:rsidR="002211ED" w:rsidRPr="006710D3">
        <w:rPr>
          <w:rFonts w:ascii="Times New Roman" w:hAnsi="Times New Roman" w:cs="Times New Roman"/>
          <w:sz w:val="24"/>
          <w:szCs w:val="24"/>
        </w:rPr>
        <w:t>107,33</w:t>
      </w:r>
      <w:r w:rsidR="008C5BD6">
        <w:rPr>
          <w:rFonts w:ascii="Times New Roman" w:hAnsi="Times New Roman" w:cs="Times New Roman"/>
          <w:sz w:val="24"/>
          <w:szCs w:val="24"/>
          <w:lang w:val="en-US"/>
        </w:rPr>
        <w:t xml:space="preserve"> </w:t>
      </w:r>
      <w:r w:rsidR="002211ED" w:rsidRPr="006710D3">
        <w:rPr>
          <w:rFonts w:ascii="Times New Roman" w:hAnsi="Times New Roman" w:cs="Times New Roman"/>
          <w:sz w:val="24"/>
          <w:szCs w:val="24"/>
        </w:rPr>
        <w:t>%</w:t>
      </w:r>
      <w:r w:rsidR="00F721E4" w:rsidRPr="006710D3">
        <w:rPr>
          <w:rFonts w:ascii="Times New Roman" w:hAnsi="Times New Roman" w:cs="Times New Roman"/>
          <w:sz w:val="24"/>
          <w:szCs w:val="24"/>
        </w:rPr>
        <w:t xml:space="preserve"> dari target pen</w:t>
      </w:r>
      <w:r w:rsidR="00B73584" w:rsidRPr="006710D3">
        <w:rPr>
          <w:rFonts w:ascii="Times New Roman" w:hAnsi="Times New Roman" w:cs="Times New Roman"/>
          <w:sz w:val="24"/>
          <w:szCs w:val="24"/>
        </w:rPr>
        <w:t>e</w:t>
      </w:r>
      <w:r w:rsidR="00F721E4" w:rsidRPr="006710D3">
        <w:rPr>
          <w:rFonts w:ascii="Times New Roman" w:hAnsi="Times New Roman" w:cs="Times New Roman"/>
          <w:sz w:val="24"/>
          <w:szCs w:val="24"/>
        </w:rPr>
        <w:t xml:space="preserve">rimaan </w:t>
      </w:r>
      <w:r w:rsidR="00B73584" w:rsidRPr="006710D3">
        <w:rPr>
          <w:rFonts w:ascii="Times New Roman" w:hAnsi="Times New Roman" w:cs="Times New Roman"/>
          <w:sz w:val="24"/>
          <w:szCs w:val="24"/>
        </w:rPr>
        <w:t>Rp.</w:t>
      </w:r>
      <w:r w:rsidR="008121A5" w:rsidRPr="006710D3">
        <w:rPr>
          <w:rFonts w:ascii="Times New Roman" w:hAnsi="Times New Roman" w:cs="Times New Roman"/>
          <w:sz w:val="24"/>
          <w:szCs w:val="24"/>
        </w:rPr>
        <w:t>195</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8121A5" w:rsidRPr="006710D3">
        <w:rPr>
          <w:rFonts w:ascii="Times New Roman" w:hAnsi="Times New Roman" w:cs="Times New Roman"/>
          <w:sz w:val="24"/>
          <w:szCs w:val="24"/>
        </w:rPr>
        <w:t>000,-</w:t>
      </w:r>
      <w:r w:rsidR="00905A9C">
        <w:rPr>
          <w:rFonts w:ascii="Times New Roman" w:hAnsi="Times New Roman" w:cs="Times New Roman"/>
          <w:sz w:val="24"/>
          <w:szCs w:val="24"/>
          <w:lang w:val="en-US"/>
        </w:rPr>
        <w:t>, yang berarti</w:t>
      </w:r>
      <w:r w:rsidR="00FB2393" w:rsidRPr="006710D3">
        <w:rPr>
          <w:rFonts w:ascii="Times New Roman" w:hAnsi="Times New Roman" w:cs="Times New Roman"/>
          <w:sz w:val="24"/>
          <w:szCs w:val="24"/>
        </w:rPr>
        <w:t xml:space="preserve">pemungutan </w:t>
      </w:r>
      <w:r w:rsidR="00905A9C">
        <w:rPr>
          <w:rFonts w:ascii="Times New Roman" w:hAnsi="Times New Roman" w:cs="Times New Roman"/>
          <w:sz w:val="24"/>
          <w:szCs w:val="24"/>
          <w:lang w:val="en-US"/>
        </w:rPr>
        <w:t xml:space="preserve">setiap </w:t>
      </w:r>
      <w:r w:rsidR="00BD5F9D">
        <w:rPr>
          <w:rFonts w:ascii="Times New Roman" w:hAnsi="Times New Roman" w:cs="Times New Roman"/>
          <w:sz w:val="24"/>
          <w:szCs w:val="24"/>
          <w:lang w:val="en-US"/>
        </w:rPr>
        <w:t>tahun</w:t>
      </w:r>
      <w:r w:rsidR="00905A9C">
        <w:rPr>
          <w:rFonts w:ascii="Times New Roman" w:hAnsi="Times New Roman" w:cs="Times New Roman"/>
          <w:sz w:val="24"/>
          <w:szCs w:val="24"/>
          <w:lang w:val="en-US"/>
        </w:rPr>
        <w:t xml:space="preserve"> </w:t>
      </w:r>
      <w:r w:rsidR="002211ED" w:rsidRPr="006710D3">
        <w:rPr>
          <w:rFonts w:ascii="Times New Roman" w:hAnsi="Times New Roman" w:cs="Times New Roman"/>
          <w:sz w:val="24"/>
          <w:szCs w:val="24"/>
        </w:rPr>
        <w:t>sangat</w:t>
      </w:r>
      <w:r w:rsidR="00FB2393" w:rsidRPr="006710D3">
        <w:rPr>
          <w:rFonts w:ascii="Times New Roman" w:hAnsi="Times New Roman" w:cs="Times New Roman"/>
          <w:sz w:val="24"/>
          <w:szCs w:val="24"/>
        </w:rPr>
        <w:t xml:space="preserve"> efektif. </w:t>
      </w:r>
      <w:r w:rsidR="00905A9C">
        <w:rPr>
          <w:rFonts w:ascii="Times New Roman" w:hAnsi="Times New Roman" w:cs="Times New Roman"/>
          <w:sz w:val="24"/>
          <w:szCs w:val="24"/>
          <w:lang w:val="en-US"/>
        </w:rPr>
        <w:t>Dari sisi p</w:t>
      </w:r>
      <w:r w:rsidR="00905A9C">
        <w:rPr>
          <w:rFonts w:ascii="Times New Roman" w:hAnsi="Times New Roman" w:cs="Times New Roman"/>
          <w:sz w:val="24"/>
          <w:szCs w:val="24"/>
        </w:rPr>
        <w:t xml:space="preserve">ertumbuhan </w:t>
      </w:r>
      <w:r w:rsidR="00905A9C">
        <w:rPr>
          <w:rFonts w:ascii="Times New Roman" w:hAnsi="Times New Roman" w:cs="Times New Roman"/>
          <w:sz w:val="24"/>
          <w:szCs w:val="24"/>
          <w:lang w:val="en-US"/>
        </w:rPr>
        <w:t>R</w:t>
      </w:r>
      <w:r w:rsidR="00FB2393" w:rsidRPr="006710D3">
        <w:rPr>
          <w:rFonts w:ascii="Times New Roman" w:hAnsi="Times New Roman" w:cs="Times New Roman"/>
          <w:sz w:val="24"/>
          <w:szCs w:val="24"/>
        </w:rPr>
        <w:t xml:space="preserve">etribusi </w:t>
      </w:r>
      <w:r w:rsidR="00905A9C">
        <w:rPr>
          <w:rFonts w:ascii="Times New Roman" w:hAnsi="Times New Roman" w:cs="Times New Roman"/>
          <w:sz w:val="24"/>
          <w:szCs w:val="24"/>
          <w:lang w:val="en-US"/>
        </w:rPr>
        <w:t>P</w:t>
      </w:r>
      <w:r w:rsidR="00905A9C">
        <w:rPr>
          <w:rFonts w:ascii="Times New Roman" w:hAnsi="Times New Roman" w:cs="Times New Roman"/>
          <w:sz w:val="24"/>
          <w:szCs w:val="24"/>
        </w:rPr>
        <w:t xml:space="preserve">enjualan </w:t>
      </w:r>
      <w:r w:rsidR="00905A9C">
        <w:rPr>
          <w:rFonts w:ascii="Times New Roman" w:hAnsi="Times New Roman" w:cs="Times New Roman"/>
          <w:sz w:val="24"/>
          <w:szCs w:val="24"/>
          <w:lang w:val="en-US"/>
        </w:rPr>
        <w:t>H</w:t>
      </w:r>
      <w:r w:rsidR="00905A9C">
        <w:rPr>
          <w:rFonts w:ascii="Times New Roman" w:hAnsi="Times New Roman" w:cs="Times New Roman"/>
          <w:sz w:val="24"/>
          <w:szCs w:val="24"/>
        </w:rPr>
        <w:t xml:space="preserve">asil </w:t>
      </w:r>
      <w:r w:rsidR="00905A9C">
        <w:rPr>
          <w:rFonts w:ascii="Times New Roman" w:hAnsi="Times New Roman" w:cs="Times New Roman"/>
          <w:sz w:val="24"/>
          <w:szCs w:val="24"/>
          <w:lang w:val="en-US"/>
        </w:rPr>
        <w:t>P</w:t>
      </w:r>
      <w:r w:rsidR="00905A9C">
        <w:rPr>
          <w:rFonts w:ascii="Times New Roman" w:hAnsi="Times New Roman" w:cs="Times New Roman"/>
          <w:sz w:val="24"/>
          <w:szCs w:val="24"/>
        </w:rPr>
        <w:t xml:space="preserve">roduksi </w:t>
      </w:r>
      <w:r w:rsidR="00905A9C">
        <w:rPr>
          <w:rFonts w:ascii="Times New Roman" w:hAnsi="Times New Roman" w:cs="Times New Roman"/>
          <w:sz w:val="24"/>
          <w:szCs w:val="24"/>
          <w:lang w:val="en-US"/>
        </w:rPr>
        <w:t>D</w:t>
      </w:r>
      <w:r w:rsidR="005464EB" w:rsidRPr="006710D3">
        <w:rPr>
          <w:rFonts w:ascii="Times New Roman" w:hAnsi="Times New Roman" w:cs="Times New Roman"/>
          <w:sz w:val="24"/>
          <w:szCs w:val="24"/>
        </w:rPr>
        <w:t xml:space="preserve">aerah </w:t>
      </w:r>
      <w:r w:rsidR="00FB2393"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FB2393" w:rsidRPr="006710D3">
        <w:rPr>
          <w:rFonts w:ascii="Times New Roman" w:hAnsi="Times New Roman" w:cs="Times New Roman"/>
          <w:sz w:val="24"/>
          <w:szCs w:val="24"/>
        </w:rPr>
        <w:t xml:space="preserve"> 2012 </w:t>
      </w:r>
      <w:r w:rsidR="00F721E4" w:rsidRPr="006710D3">
        <w:rPr>
          <w:rFonts w:ascii="Times New Roman" w:hAnsi="Times New Roman" w:cs="Times New Roman"/>
          <w:sz w:val="24"/>
          <w:szCs w:val="24"/>
        </w:rPr>
        <w:t>mencapai angka</w:t>
      </w:r>
      <w:r w:rsidR="00905A9C">
        <w:rPr>
          <w:rFonts w:ascii="Times New Roman" w:hAnsi="Times New Roman" w:cs="Times New Roman"/>
          <w:sz w:val="24"/>
          <w:szCs w:val="24"/>
          <w:lang w:val="en-US"/>
        </w:rPr>
        <w:t xml:space="preserve"> sekitar</w:t>
      </w:r>
      <w:r w:rsidR="002211ED" w:rsidRPr="006710D3">
        <w:rPr>
          <w:rFonts w:ascii="Times New Roman" w:hAnsi="Times New Roman" w:cs="Times New Roman"/>
          <w:sz w:val="24"/>
          <w:szCs w:val="24"/>
        </w:rPr>
        <w:t>0,89</w:t>
      </w:r>
      <w:r w:rsidR="008C5BD6">
        <w:rPr>
          <w:rFonts w:ascii="Times New Roman" w:hAnsi="Times New Roman" w:cs="Times New Roman"/>
          <w:sz w:val="24"/>
          <w:szCs w:val="24"/>
          <w:lang w:val="en-US"/>
        </w:rPr>
        <w:t xml:space="preserve"> </w:t>
      </w:r>
      <w:r w:rsidR="00905A9C">
        <w:rPr>
          <w:rFonts w:ascii="Times New Roman" w:hAnsi="Times New Roman" w:cs="Times New Roman"/>
          <w:sz w:val="24"/>
          <w:szCs w:val="24"/>
        </w:rPr>
        <w:t xml:space="preserve">%, </w:t>
      </w:r>
      <w:r w:rsidR="00BD5F9D">
        <w:rPr>
          <w:rFonts w:ascii="Times New Roman" w:hAnsi="Times New Roman" w:cs="Times New Roman"/>
          <w:sz w:val="24"/>
          <w:szCs w:val="24"/>
        </w:rPr>
        <w:t>tahun</w:t>
      </w:r>
      <w:r w:rsidR="00905A9C">
        <w:rPr>
          <w:rFonts w:ascii="Times New Roman" w:hAnsi="Times New Roman" w:cs="Times New Roman"/>
          <w:sz w:val="24"/>
          <w:szCs w:val="24"/>
        </w:rPr>
        <w:t xml:space="preserve"> 2013  </w:t>
      </w:r>
      <w:r w:rsidR="00905A9C">
        <w:rPr>
          <w:rFonts w:ascii="Times New Roman" w:hAnsi="Times New Roman" w:cs="Times New Roman"/>
          <w:sz w:val="24"/>
          <w:szCs w:val="24"/>
          <w:lang w:val="en-US"/>
        </w:rPr>
        <w:t xml:space="preserve">sekitar </w:t>
      </w:r>
      <w:r w:rsidR="00FB2393" w:rsidRPr="006710D3">
        <w:rPr>
          <w:rFonts w:ascii="Times New Roman" w:hAnsi="Times New Roman" w:cs="Times New Roman"/>
          <w:sz w:val="24"/>
          <w:szCs w:val="24"/>
        </w:rPr>
        <w:t>3</w:t>
      </w:r>
      <w:r w:rsidR="002211ED" w:rsidRPr="006710D3">
        <w:rPr>
          <w:rFonts w:ascii="Times New Roman" w:hAnsi="Times New Roman" w:cs="Times New Roman"/>
          <w:sz w:val="24"/>
          <w:szCs w:val="24"/>
        </w:rPr>
        <w:t>1,87</w:t>
      </w:r>
      <w:r w:rsidR="008C5BD6">
        <w:rPr>
          <w:rFonts w:ascii="Times New Roman" w:hAnsi="Times New Roman" w:cs="Times New Roman"/>
          <w:sz w:val="24"/>
          <w:szCs w:val="24"/>
          <w:lang w:val="en-US"/>
        </w:rPr>
        <w:t xml:space="preserve"> </w:t>
      </w:r>
      <w:r w:rsidR="00905A9C">
        <w:rPr>
          <w:rFonts w:ascii="Times New Roman" w:hAnsi="Times New Roman" w:cs="Times New Roman"/>
          <w:sz w:val="24"/>
          <w:szCs w:val="24"/>
        </w:rPr>
        <w:t>%</w:t>
      </w:r>
      <w:r w:rsidR="00905A9C">
        <w:rPr>
          <w:rFonts w:ascii="Times New Roman" w:hAnsi="Times New Roman" w:cs="Times New Roman"/>
          <w:sz w:val="24"/>
          <w:szCs w:val="24"/>
          <w:lang w:val="en-US"/>
        </w:rPr>
        <w:t xml:space="preserve">, </w:t>
      </w:r>
      <w:r w:rsidR="00905A9C">
        <w:rPr>
          <w:rFonts w:ascii="Times New Roman" w:hAnsi="Times New Roman" w:cs="Times New Roman"/>
          <w:sz w:val="24"/>
          <w:szCs w:val="24"/>
        </w:rPr>
        <w:t xml:space="preserve">dan </w:t>
      </w:r>
      <w:r w:rsidR="00FB2393"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B2393" w:rsidRPr="006710D3">
        <w:rPr>
          <w:rFonts w:ascii="Times New Roman" w:hAnsi="Times New Roman" w:cs="Times New Roman"/>
          <w:sz w:val="24"/>
          <w:szCs w:val="24"/>
        </w:rPr>
        <w:t xml:space="preserve"> 2014 tumbuh</w:t>
      </w:r>
      <w:r w:rsidR="00905A9C">
        <w:rPr>
          <w:rFonts w:ascii="Times New Roman" w:hAnsi="Times New Roman" w:cs="Times New Roman"/>
          <w:sz w:val="24"/>
          <w:szCs w:val="24"/>
          <w:lang w:val="en-US"/>
        </w:rPr>
        <w:t xml:space="preserve"> sekitar </w:t>
      </w:r>
      <w:r w:rsidR="002211ED" w:rsidRPr="006710D3">
        <w:rPr>
          <w:rFonts w:ascii="Times New Roman" w:hAnsi="Times New Roman" w:cs="Times New Roman"/>
          <w:sz w:val="24"/>
          <w:szCs w:val="24"/>
        </w:rPr>
        <w:t>46</w:t>
      </w:r>
      <w:r w:rsidR="00FB2393" w:rsidRPr="006710D3">
        <w:rPr>
          <w:rFonts w:ascii="Times New Roman" w:hAnsi="Times New Roman" w:cs="Times New Roman"/>
          <w:sz w:val="24"/>
          <w:szCs w:val="24"/>
        </w:rPr>
        <w:t>,7</w:t>
      </w:r>
      <w:r w:rsidR="002211ED" w:rsidRPr="006710D3">
        <w:rPr>
          <w:rFonts w:ascii="Times New Roman" w:hAnsi="Times New Roman" w:cs="Times New Roman"/>
          <w:sz w:val="24"/>
          <w:szCs w:val="24"/>
        </w:rPr>
        <w:t>1</w:t>
      </w:r>
      <w:r w:rsidR="008C5BD6">
        <w:rPr>
          <w:rFonts w:ascii="Times New Roman" w:hAnsi="Times New Roman" w:cs="Times New Roman"/>
          <w:sz w:val="24"/>
          <w:szCs w:val="24"/>
          <w:lang w:val="en-US"/>
        </w:rPr>
        <w:t xml:space="preserve"> </w:t>
      </w:r>
      <w:r w:rsidR="00905A9C">
        <w:rPr>
          <w:rFonts w:ascii="Times New Roman" w:hAnsi="Times New Roman" w:cs="Times New Roman"/>
          <w:sz w:val="24"/>
          <w:szCs w:val="24"/>
        </w:rPr>
        <w:t>%</w:t>
      </w:r>
      <w:r w:rsidR="00905A9C">
        <w:rPr>
          <w:rFonts w:ascii="Times New Roman" w:hAnsi="Times New Roman" w:cs="Times New Roman"/>
          <w:sz w:val="24"/>
          <w:szCs w:val="24"/>
          <w:lang w:val="en-US"/>
        </w:rPr>
        <w:t xml:space="preserve">. </w:t>
      </w:r>
      <w:r w:rsidR="00FB2393" w:rsidRPr="006710D3">
        <w:rPr>
          <w:rFonts w:ascii="Times New Roman" w:hAnsi="Times New Roman" w:cs="Times New Roman"/>
          <w:sz w:val="24"/>
          <w:szCs w:val="24"/>
        </w:rPr>
        <w:t xml:space="preserve"> Nilai rata</w:t>
      </w:r>
      <w:r w:rsidR="00905A9C">
        <w:rPr>
          <w:rFonts w:ascii="Times New Roman" w:hAnsi="Times New Roman" w:cs="Times New Roman"/>
          <w:sz w:val="24"/>
          <w:szCs w:val="24"/>
          <w:lang w:val="en-US"/>
        </w:rPr>
        <w:t>-</w:t>
      </w:r>
      <w:r w:rsidR="00FB2393" w:rsidRPr="006710D3">
        <w:rPr>
          <w:rFonts w:ascii="Times New Roman" w:hAnsi="Times New Roman" w:cs="Times New Roman"/>
          <w:sz w:val="24"/>
          <w:szCs w:val="24"/>
        </w:rPr>
        <w:t xml:space="preserve">rata pertumbuhan </w:t>
      </w:r>
      <w:r w:rsidR="00905A9C">
        <w:rPr>
          <w:rFonts w:ascii="Times New Roman" w:hAnsi="Times New Roman" w:cs="Times New Roman"/>
          <w:sz w:val="24"/>
          <w:szCs w:val="24"/>
          <w:lang w:val="en-US"/>
        </w:rPr>
        <w:t xml:space="preserve">sekitar 3,93 %, yang </w:t>
      </w:r>
      <w:r w:rsidR="00FB2393" w:rsidRPr="006710D3">
        <w:rPr>
          <w:rFonts w:ascii="Times New Roman" w:hAnsi="Times New Roman" w:cs="Times New Roman"/>
          <w:sz w:val="24"/>
          <w:szCs w:val="24"/>
        </w:rPr>
        <w:t xml:space="preserve"> </w:t>
      </w:r>
      <w:r w:rsidR="00FB2393" w:rsidRPr="006710D3">
        <w:rPr>
          <w:rFonts w:ascii="Times New Roman" w:hAnsi="Times New Roman" w:cs="Times New Roman"/>
          <w:sz w:val="24"/>
          <w:szCs w:val="24"/>
        </w:rPr>
        <w:lastRenderedPageBreak/>
        <w:t xml:space="preserve">menunjukkan bahwa target penerimaan yang ditetapkan </w:t>
      </w:r>
      <w:r w:rsidR="00C02299" w:rsidRPr="006710D3">
        <w:rPr>
          <w:rFonts w:ascii="Times New Roman" w:hAnsi="Times New Roman" w:cs="Times New Roman"/>
          <w:sz w:val="24"/>
          <w:szCs w:val="24"/>
        </w:rPr>
        <w:t>t</w:t>
      </w:r>
      <w:r w:rsidR="00905A9C">
        <w:rPr>
          <w:rFonts w:ascii="Times New Roman" w:hAnsi="Times New Roman" w:cs="Times New Roman"/>
          <w:sz w:val="24"/>
          <w:szCs w:val="24"/>
        </w:rPr>
        <w:t>idak konsisten dengan potensi</w:t>
      </w:r>
      <w:r w:rsidR="00905A9C">
        <w:rPr>
          <w:rFonts w:ascii="Times New Roman" w:hAnsi="Times New Roman" w:cs="Times New Roman"/>
          <w:sz w:val="24"/>
          <w:szCs w:val="24"/>
          <w:lang w:val="en-US"/>
        </w:rPr>
        <w:t xml:space="preserve"> retribusi yang tersedia</w:t>
      </w:r>
      <w:r w:rsidR="00C02299" w:rsidRPr="006710D3">
        <w:rPr>
          <w:rFonts w:ascii="Times New Roman" w:hAnsi="Times New Roman" w:cs="Times New Roman"/>
          <w:sz w:val="24"/>
          <w:szCs w:val="24"/>
        </w:rPr>
        <w:t>.</w:t>
      </w:r>
    </w:p>
    <w:p w:rsidR="00CA3E8F" w:rsidRPr="006710D3" w:rsidRDefault="00CA3E8F" w:rsidP="009C4BA6">
      <w:pPr>
        <w:spacing w:before="240" w:after="0" w:line="240" w:lineRule="auto"/>
        <w:ind w:firstLine="851"/>
        <w:jc w:val="center"/>
        <w:rPr>
          <w:rFonts w:ascii="Times New Roman" w:hAnsi="Times New Roman" w:cs="Times New Roman"/>
          <w:sz w:val="24"/>
          <w:szCs w:val="24"/>
        </w:rPr>
      </w:pPr>
      <w:r w:rsidRPr="006710D3">
        <w:rPr>
          <w:rFonts w:ascii="Times New Roman" w:hAnsi="Times New Roman" w:cs="Times New Roman"/>
          <w:sz w:val="24"/>
          <w:szCs w:val="24"/>
        </w:rPr>
        <w:t>Tabel 3.13</w:t>
      </w:r>
    </w:p>
    <w:p w:rsidR="00336DFC" w:rsidRPr="006710D3" w:rsidRDefault="00CA3E8F" w:rsidP="009C4BA6">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Target Retribusi Perizinan Tertentu Kabupaten Kepulauan Selayar </w:t>
      </w:r>
    </w:p>
    <w:p w:rsidR="00CA3E8F" w:rsidRDefault="00CA3E8F" w:rsidP="009C4BA6">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Periode 2010 – 2014</w:t>
      </w:r>
    </w:p>
    <w:p w:rsidR="009C4BA6" w:rsidRPr="009C4BA6" w:rsidRDefault="009C4BA6" w:rsidP="009C4BA6">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720" w:type="dxa"/>
        <w:tblLook w:val="04A0"/>
      </w:tblPr>
      <w:tblGrid>
        <w:gridCol w:w="449"/>
        <w:gridCol w:w="2341"/>
        <w:gridCol w:w="1149"/>
        <w:gridCol w:w="1059"/>
        <w:gridCol w:w="1059"/>
        <w:gridCol w:w="1149"/>
        <w:gridCol w:w="1149"/>
      </w:tblGrid>
      <w:tr w:rsidR="00CA3E8F" w:rsidRPr="006710D3" w:rsidTr="002D79E2">
        <w:tc>
          <w:tcPr>
            <w:tcW w:w="44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No</w:t>
            </w:r>
          </w:p>
        </w:tc>
        <w:tc>
          <w:tcPr>
            <w:tcW w:w="2341"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Retribusi Perizinan Tertentu</w:t>
            </w:r>
          </w:p>
        </w:tc>
        <w:tc>
          <w:tcPr>
            <w:tcW w:w="114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2010</w:t>
            </w:r>
          </w:p>
        </w:tc>
        <w:tc>
          <w:tcPr>
            <w:tcW w:w="105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2011</w:t>
            </w:r>
          </w:p>
        </w:tc>
        <w:tc>
          <w:tcPr>
            <w:tcW w:w="105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2012</w:t>
            </w:r>
          </w:p>
        </w:tc>
        <w:tc>
          <w:tcPr>
            <w:tcW w:w="114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2013</w:t>
            </w:r>
          </w:p>
        </w:tc>
        <w:tc>
          <w:tcPr>
            <w:tcW w:w="1149" w:type="dxa"/>
            <w:vAlign w:val="center"/>
          </w:tcPr>
          <w:p w:rsidR="00CA3E8F" w:rsidRPr="00E7522A" w:rsidRDefault="00CA3E8F" w:rsidP="00E7522A">
            <w:pPr>
              <w:pStyle w:val="ListParagraph"/>
              <w:ind w:left="0"/>
              <w:jc w:val="center"/>
              <w:rPr>
                <w:rFonts w:ascii="Times New Roman" w:hAnsi="Times New Roman" w:cs="Times New Roman"/>
                <w:b/>
                <w:sz w:val="30"/>
                <w:szCs w:val="24"/>
                <w:vertAlign w:val="superscript"/>
              </w:rPr>
            </w:pPr>
            <w:r w:rsidRPr="00E7522A">
              <w:rPr>
                <w:rFonts w:ascii="Times New Roman" w:hAnsi="Times New Roman" w:cs="Times New Roman"/>
                <w:b/>
                <w:sz w:val="30"/>
                <w:szCs w:val="24"/>
                <w:vertAlign w:val="superscript"/>
              </w:rPr>
              <w:t>2014</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IMB</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350.000.000</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341" w:type="dxa"/>
            <w:vAlign w:val="center"/>
          </w:tcPr>
          <w:p w:rsidR="00336DFC" w:rsidRPr="006710D3" w:rsidRDefault="00336DFC" w:rsidP="009C4BA6">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Gangguan/Keramaian SITU/ HO</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Trayek</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17.500.000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Usaha Perikanan</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65.000.000</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Usaha Konstruksi</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DAMIJA</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36DFC" w:rsidRPr="006710D3" w:rsidTr="002D79E2">
        <w:tc>
          <w:tcPr>
            <w:tcW w:w="449" w:type="dxa"/>
            <w:vAlign w:val="center"/>
          </w:tcPr>
          <w:p w:rsidR="00336DFC" w:rsidRPr="006710D3" w:rsidRDefault="00336DFC"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341" w:type="dxa"/>
            <w:vAlign w:val="center"/>
          </w:tcPr>
          <w:p w:rsidR="00336DFC" w:rsidRPr="006710D3" w:rsidRDefault="00336DF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SIUP</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12.500.000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36DFC" w:rsidRPr="006710D3" w:rsidTr="002D79E2">
        <w:tc>
          <w:tcPr>
            <w:tcW w:w="449" w:type="dxa"/>
          </w:tcPr>
          <w:p w:rsidR="00336DFC" w:rsidRPr="006710D3" w:rsidRDefault="00336DFC" w:rsidP="000F58F6">
            <w:pPr>
              <w:pStyle w:val="ListParagraph"/>
              <w:spacing w:line="360" w:lineRule="auto"/>
              <w:ind w:left="0"/>
              <w:jc w:val="both"/>
              <w:rPr>
                <w:rFonts w:ascii="Times New Roman" w:hAnsi="Times New Roman" w:cs="Times New Roman"/>
                <w:sz w:val="24"/>
                <w:szCs w:val="24"/>
              </w:rPr>
            </w:pPr>
          </w:p>
        </w:tc>
        <w:tc>
          <w:tcPr>
            <w:tcW w:w="2341" w:type="dxa"/>
          </w:tcPr>
          <w:p w:rsidR="00336DFC" w:rsidRPr="006710D3" w:rsidRDefault="00336DFC" w:rsidP="000F58F6">
            <w:pPr>
              <w:pStyle w:val="ListParagraph"/>
              <w:spacing w:line="360" w:lineRule="auto"/>
              <w:ind w:left="0"/>
              <w:jc w:val="center"/>
              <w:rPr>
                <w:rFonts w:ascii="Times New Roman" w:hAnsi="Times New Roman" w:cs="Times New Roman"/>
                <w:sz w:val="24"/>
                <w:szCs w:val="24"/>
              </w:rPr>
            </w:pPr>
            <w:r w:rsidRPr="006710D3">
              <w:rPr>
                <w:rFonts w:ascii="Times New Roman" w:hAnsi="Times New Roman" w:cs="Times New Roman"/>
                <w:sz w:val="24"/>
                <w:szCs w:val="24"/>
              </w:rPr>
              <w:t>Jumlah</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750.000.000</w:t>
            </w:r>
          </w:p>
        </w:tc>
        <w:tc>
          <w:tcPr>
            <w:tcW w:w="1059" w:type="dxa"/>
            <w:vAlign w:val="center"/>
          </w:tcPr>
          <w:p w:rsidR="00336DFC" w:rsidRPr="006710D3" w:rsidRDefault="00336DFC" w:rsidP="000F58F6">
            <w:pPr>
              <w:spacing w:line="360" w:lineRule="auto"/>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450.000.000</w:t>
            </w:r>
          </w:p>
        </w:tc>
        <w:tc>
          <w:tcPr>
            <w:tcW w:w="105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450.000.000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425.000.000</w:t>
            </w:r>
          </w:p>
        </w:tc>
        <w:tc>
          <w:tcPr>
            <w:tcW w:w="1149" w:type="dxa"/>
            <w:vAlign w:val="center"/>
          </w:tcPr>
          <w:p w:rsidR="00336DFC" w:rsidRPr="006710D3" w:rsidRDefault="00336DFC"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497.500.000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351F5E" w:rsidRDefault="00351F5E" w:rsidP="00E7522A">
      <w:pPr>
        <w:spacing w:after="0" w:line="240" w:lineRule="auto"/>
        <w:jc w:val="center"/>
        <w:rPr>
          <w:rFonts w:ascii="Times New Roman" w:hAnsi="Times New Roman" w:cs="Times New Roman"/>
          <w:sz w:val="24"/>
          <w:szCs w:val="24"/>
          <w:lang w:val="en-US"/>
        </w:rPr>
      </w:pPr>
    </w:p>
    <w:p w:rsidR="00351F5E" w:rsidRDefault="00351F5E" w:rsidP="00E7522A">
      <w:pPr>
        <w:spacing w:after="0" w:line="240" w:lineRule="auto"/>
        <w:jc w:val="center"/>
        <w:rPr>
          <w:rFonts w:ascii="Times New Roman" w:hAnsi="Times New Roman" w:cs="Times New Roman"/>
          <w:sz w:val="24"/>
          <w:szCs w:val="24"/>
          <w:lang w:val="en-US"/>
        </w:rPr>
      </w:pPr>
    </w:p>
    <w:p w:rsidR="00336DFC" w:rsidRPr="006710D3" w:rsidRDefault="00336DFC" w:rsidP="00E7522A">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3.14</w:t>
      </w:r>
    </w:p>
    <w:p w:rsidR="00336DFC" w:rsidRPr="006710D3" w:rsidRDefault="00336DFC" w:rsidP="00E7522A">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Realisasi Retribusi Perizinan Tertentu Kabupaten Kepulauan Selayar </w:t>
      </w:r>
    </w:p>
    <w:p w:rsidR="00336DFC" w:rsidRDefault="00336DFC" w:rsidP="00E7522A">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Periode 2010 – 2014</w:t>
      </w:r>
    </w:p>
    <w:p w:rsidR="00E7522A" w:rsidRPr="00E7522A" w:rsidRDefault="00E7522A" w:rsidP="00E7522A">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720" w:type="dxa"/>
        <w:tblLook w:val="04A0"/>
      </w:tblPr>
      <w:tblGrid>
        <w:gridCol w:w="436"/>
        <w:gridCol w:w="2295"/>
        <w:gridCol w:w="1149"/>
        <w:gridCol w:w="1059"/>
        <w:gridCol w:w="1059"/>
        <w:gridCol w:w="1149"/>
        <w:gridCol w:w="1149"/>
      </w:tblGrid>
      <w:tr w:rsidR="003A4E4E" w:rsidRPr="006710D3" w:rsidTr="00BE42F2">
        <w:trPr>
          <w:trHeight w:val="208"/>
        </w:trPr>
        <w:tc>
          <w:tcPr>
            <w:tcW w:w="436"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No</w:t>
            </w:r>
          </w:p>
        </w:tc>
        <w:tc>
          <w:tcPr>
            <w:tcW w:w="2295"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Retribusi Perizinan Tertentu</w:t>
            </w:r>
          </w:p>
        </w:tc>
        <w:tc>
          <w:tcPr>
            <w:tcW w:w="1149"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2010</w:t>
            </w:r>
          </w:p>
        </w:tc>
        <w:tc>
          <w:tcPr>
            <w:tcW w:w="1059"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2011</w:t>
            </w:r>
          </w:p>
        </w:tc>
        <w:tc>
          <w:tcPr>
            <w:tcW w:w="1059"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2012</w:t>
            </w:r>
          </w:p>
        </w:tc>
        <w:tc>
          <w:tcPr>
            <w:tcW w:w="1149"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2013</w:t>
            </w:r>
          </w:p>
        </w:tc>
        <w:tc>
          <w:tcPr>
            <w:tcW w:w="1149" w:type="dxa"/>
            <w:vAlign w:val="center"/>
          </w:tcPr>
          <w:p w:rsidR="003A4E4E" w:rsidRPr="00E7522A" w:rsidRDefault="003A4E4E" w:rsidP="00E7522A">
            <w:pPr>
              <w:pStyle w:val="ListParagraph"/>
              <w:ind w:left="0"/>
              <w:jc w:val="center"/>
              <w:rPr>
                <w:rFonts w:ascii="Times New Roman" w:hAnsi="Times New Roman" w:cs="Times New Roman"/>
                <w:b/>
                <w:sz w:val="28"/>
                <w:szCs w:val="24"/>
                <w:vertAlign w:val="superscript"/>
              </w:rPr>
            </w:pPr>
            <w:r w:rsidRPr="00E7522A">
              <w:rPr>
                <w:rFonts w:ascii="Times New Roman" w:hAnsi="Times New Roman" w:cs="Times New Roman"/>
                <w:b/>
                <w:sz w:val="28"/>
                <w:szCs w:val="24"/>
                <w:vertAlign w:val="superscript"/>
              </w:rPr>
              <w:t>2014</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IMB</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274.329.969</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338.868.409</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339.693.409</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296.652.750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302.600.000</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95" w:type="dxa"/>
            <w:vAlign w:val="center"/>
          </w:tcPr>
          <w:p w:rsidR="003A4E4E" w:rsidRPr="006710D3" w:rsidRDefault="003A4E4E" w:rsidP="009C4BA6">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Gangguan/Keramaian SITU/ HO</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25.282.500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60.897.500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59.802.500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65.087.500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65.866.500</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Trayek</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5.340.000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5.265.300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5.535.300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5.296.100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8.616.600</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Usaha Perikanan</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35.700.000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41.615.000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41.615.000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68.820.000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89.242.050</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Izin Usaha Konstruksi</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8.000.000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1.900.000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1.900.000</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DAMIJA</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A4E4E" w:rsidRPr="006710D3" w:rsidTr="00BE42F2">
        <w:tc>
          <w:tcPr>
            <w:tcW w:w="436"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295" w:type="dxa"/>
            <w:vAlign w:val="center"/>
          </w:tcPr>
          <w:p w:rsidR="003A4E4E" w:rsidRPr="006710D3" w:rsidRDefault="003A4E4E"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Retribusi SIUP</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39.413.750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149" w:type="dxa"/>
            <w:vAlign w:val="center"/>
          </w:tcPr>
          <w:p w:rsidR="003A4E4E" w:rsidRPr="006710D3" w:rsidRDefault="003A4E4E"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3A4E4E" w:rsidRPr="006710D3" w:rsidTr="00BE42F2">
        <w:tc>
          <w:tcPr>
            <w:tcW w:w="436" w:type="dxa"/>
          </w:tcPr>
          <w:p w:rsidR="003A4E4E" w:rsidRPr="006710D3" w:rsidRDefault="003A4E4E" w:rsidP="000F58F6">
            <w:pPr>
              <w:pStyle w:val="ListParagraph"/>
              <w:spacing w:line="360" w:lineRule="auto"/>
              <w:ind w:left="0"/>
              <w:jc w:val="both"/>
              <w:rPr>
                <w:rFonts w:ascii="Times New Roman" w:hAnsi="Times New Roman" w:cs="Times New Roman"/>
                <w:sz w:val="24"/>
                <w:szCs w:val="24"/>
              </w:rPr>
            </w:pPr>
          </w:p>
        </w:tc>
        <w:tc>
          <w:tcPr>
            <w:tcW w:w="2295" w:type="dxa"/>
          </w:tcPr>
          <w:p w:rsidR="003A4E4E" w:rsidRPr="006710D3" w:rsidRDefault="003A4E4E" w:rsidP="000F58F6">
            <w:pPr>
              <w:pStyle w:val="ListParagraph"/>
              <w:spacing w:line="360" w:lineRule="auto"/>
              <w:ind w:left="0"/>
              <w:jc w:val="center"/>
              <w:rPr>
                <w:rFonts w:ascii="Times New Roman" w:hAnsi="Times New Roman" w:cs="Times New Roman"/>
                <w:b/>
                <w:sz w:val="24"/>
                <w:szCs w:val="24"/>
              </w:rPr>
            </w:pPr>
            <w:r w:rsidRPr="006710D3">
              <w:rPr>
                <w:rFonts w:ascii="Times New Roman" w:hAnsi="Times New Roman" w:cs="Times New Roman"/>
                <w:b/>
                <w:sz w:val="24"/>
                <w:szCs w:val="24"/>
              </w:rPr>
              <w:t>Jumlah</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388.066.219</w:t>
            </w:r>
          </w:p>
        </w:tc>
        <w:tc>
          <w:tcPr>
            <w:tcW w:w="1059" w:type="dxa"/>
            <w:vAlign w:val="center"/>
          </w:tcPr>
          <w:p w:rsidR="003A4E4E" w:rsidRPr="006710D3" w:rsidRDefault="003A4E4E" w:rsidP="000F58F6">
            <w:pPr>
              <w:spacing w:line="360" w:lineRule="auto"/>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448.571.209</w:t>
            </w:r>
          </w:p>
        </w:tc>
        <w:tc>
          <w:tcPr>
            <w:tcW w:w="105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448.571.209</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435.856.350</w:t>
            </w:r>
          </w:p>
        </w:tc>
        <w:tc>
          <w:tcPr>
            <w:tcW w:w="1149" w:type="dxa"/>
            <w:vAlign w:val="center"/>
          </w:tcPr>
          <w:p w:rsidR="003A4E4E" w:rsidRPr="006710D3" w:rsidRDefault="003A4E4E"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466.325.150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4503F4" w:rsidRPr="006710D3" w:rsidRDefault="004503F4" w:rsidP="000F58F6">
      <w:pPr>
        <w:spacing w:after="0" w:line="360" w:lineRule="auto"/>
        <w:ind w:left="2127" w:hanging="1560"/>
        <w:jc w:val="both"/>
        <w:rPr>
          <w:rFonts w:ascii="Times New Roman" w:hAnsi="Times New Roman" w:cs="Times New Roman"/>
          <w:sz w:val="20"/>
          <w:szCs w:val="20"/>
        </w:rPr>
      </w:pPr>
    </w:p>
    <w:p w:rsidR="00336DFC" w:rsidRPr="006710D3" w:rsidRDefault="001125EB" w:rsidP="000F58F6">
      <w:pPr>
        <w:spacing w:after="0" w:line="360" w:lineRule="auto"/>
        <w:ind w:left="567" w:firstLine="1134"/>
        <w:jc w:val="both"/>
        <w:rPr>
          <w:rFonts w:ascii="Times New Roman" w:hAnsi="Times New Roman" w:cs="Times New Roman"/>
          <w:sz w:val="24"/>
          <w:szCs w:val="24"/>
        </w:rPr>
      </w:pP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lang w:val="en-US"/>
        </w:rPr>
        <w:t>z</w:t>
      </w:r>
      <w:r>
        <w:rPr>
          <w:rFonts w:ascii="Times New Roman" w:hAnsi="Times New Roman" w:cs="Times New Roman"/>
          <w:sz w:val="24"/>
          <w:szCs w:val="24"/>
        </w:rPr>
        <w:t xml:space="preserve">in </w:t>
      </w:r>
      <w:r>
        <w:rPr>
          <w:rFonts w:ascii="Times New Roman" w:hAnsi="Times New Roman" w:cs="Times New Roman"/>
          <w:sz w:val="24"/>
          <w:szCs w:val="24"/>
          <w:lang w:val="en-US"/>
        </w:rPr>
        <w:t>M</w:t>
      </w:r>
      <w:r>
        <w:rPr>
          <w:rFonts w:ascii="Times New Roman" w:hAnsi="Times New Roman" w:cs="Times New Roman"/>
          <w:sz w:val="24"/>
          <w:szCs w:val="24"/>
        </w:rPr>
        <w:t xml:space="preserve">endirikan </w:t>
      </w:r>
      <w:r>
        <w:rPr>
          <w:rFonts w:ascii="Times New Roman" w:hAnsi="Times New Roman" w:cs="Times New Roman"/>
          <w:sz w:val="24"/>
          <w:szCs w:val="24"/>
          <w:lang w:val="en-US"/>
        </w:rPr>
        <w:t>B</w:t>
      </w:r>
      <w:r w:rsidR="00844C00" w:rsidRPr="006710D3">
        <w:rPr>
          <w:rFonts w:ascii="Times New Roman" w:hAnsi="Times New Roman" w:cs="Times New Roman"/>
          <w:sz w:val="24"/>
          <w:szCs w:val="24"/>
        </w:rPr>
        <w:t>angunan</w:t>
      </w:r>
      <w:r>
        <w:rPr>
          <w:rFonts w:ascii="Times New Roman" w:hAnsi="Times New Roman" w:cs="Times New Roman"/>
          <w:sz w:val="24"/>
          <w:szCs w:val="24"/>
          <w:lang w:val="en-US"/>
        </w:rPr>
        <w:t xml:space="preserve"> </w:t>
      </w:r>
      <w:r w:rsidR="000F0767">
        <w:rPr>
          <w:rFonts w:ascii="Times New Roman" w:hAnsi="Times New Roman" w:cs="Times New Roman"/>
          <w:sz w:val="24"/>
          <w:szCs w:val="24"/>
          <w:lang w:val="en-US"/>
        </w:rPr>
        <w:t>p</w:t>
      </w:r>
      <w:r>
        <w:rPr>
          <w:rFonts w:ascii="Times New Roman" w:hAnsi="Times New Roman" w:cs="Times New Roman"/>
          <w:sz w:val="24"/>
          <w:szCs w:val="24"/>
          <w:lang w:val="en-US"/>
        </w:rPr>
        <w:t>ada</w:t>
      </w:r>
      <w:r w:rsidR="004D4B7D"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4D4B7D" w:rsidRPr="006710D3">
        <w:rPr>
          <w:rFonts w:ascii="Times New Roman" w:hAnsi="Times New Roman" w:cs="Times New Roman"/>
          <w:sz w:val="24"/>
          <w:szCs w:val="24"/>
        </w:rPr>
        <w:t xml:space="preserve"> 2010 </w:t>
      </w:r>
      <w:r w:rsidR="000928CE">
        <w:rPr>
          <w:rFonts w:ascii="Times New Roman" w:hAnsi="Times New Roman" w:cs="Times New Roman"/>
          <w:sz w:val="24"/>
          <w:szCs w:val="24"/>
          <w:lang w:val="en-US"/>
        </w:rPr>
        <w:t xml:space="preserve">realisasi </w:t>
      </w:r>
      <w:r w:rsidR="004D4B7D" w:rsidRPr="006710D3">
        <w:rPr>
          <w:rFonts w:ascii="Times New Roman" w:hAnsi="Times New Roman" w:cs="Times New Roman"/>
          <w:sz w:val="24"/>
          <w:szCs w:val="24"/>
        </w:rPr>
        <w:t>mencapai angka</w:t>
      </w:r>
      <w:r>
        <w:rPr>
          <w:rFonts w:ascii="Times New Roman" w:hAnsi="Times New Roman" w:cs="Times New Roman"/>
          <w:sz w:val="24"/>
          <w:szCs w:val="24"/>
          <w:lang w:val="en-US"/>
        </w:rPr>
        <w:t xml:space="preserve"> sekitar</w:t>
      </w:r>
      <w:r w:rsidR="004D4B7D" w:rsidRPr="006710D3">
        <w:rPr>
          <w:rFonts w:ascii="Times New Roman" w:hAnsi="Times New Roman" w:cs="Times New Roman"/>
          <w:sz w:val="24"/>
          <w:szCs w:val="24"/>
        </w:rPr>
        <w:t xml:space="preserve"> 45,72 % 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063D51" w:rsidRPr="006710D3">
        <w:rPr>
          <w:rFonts w:ascii="Times New Roman" w:hAnsi="Times New Roman" w:cs="Times New Roman"/>
          <w:sz w:val="24"/>
          <w:szCs w:val="24"/>
        </w:rPr>
        <w:t>600</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000,-</w:t>
      </w:r>
      <w:r w:rsidR="004D4B7D" w:rsidRPr="006710D3">
        <w:rPr>
          <w:rFonts w:ascii="Times New Roman" w:hAnsi="Times New Roman" w:cs="Times New Roman"/>
          <w:sz w:val="24"/>
          <w:szCs w:val="24"/>
        </w:rPr>
        <w:t xml:space="preserve"> ini </w:t>
      </w:r>
      <w:r w:rsidR="005464EB" w:rsidRPr="006710D3">
        <w:rPr>
          <w:rFonts w:ascii="Times New Roman" w:hAnsi="Times New Roman" w:cs="Times New Roman"/>
          <w:sz w:val="24"/>
          <w:szCs w:val="24"/>
        </w:rPr>
        <w:t>ber</w:t>
      </w:r>
      <w:r w:rsidR="004D4B7D" w:rsidRPr="006710D3">
        <w:rPr>
          <w:rFonts w:ascii="Times New Roman" w:hAnsi="Times New Roman" w:cs="Times New Roman"/>
          <w:sz w:val="24"/>
          <w:szCs w:val="24"/>
        </w:rPr>
        <w:t>arti pemungutan</w:t>
      </w:r>
      <w:r w:rsidR="000F0767">
        <w:rPr>
          <w:rFonts w:ascii="Times New Roman" w:hAnsi="Times New Roman" w:cs="Times New Roman"/>
          <w:sz w:val="24"/>
          <w:szCs w:val="24"/>
          <w:lang w:val="en-US"/>
        </w:rPr>
        <w:t xml:space="preserve"> </w:t>
      </w:r>
      <w:r w:rsidR="004D4B7D" w:rsidRPr="006710D3">
        <w:rPr>
          <w:rFonts w:ascii="Times New Roman" w:hAnsi="Times New Roman" w:cs="Times New Roman"/>
          <w:sz w:val="24"/>
          <w:szCs w:val="24"/>
        </w:rPr>
        <w:t>kurang efektif</w:t>
      </w:r>
      <w:r w:rsidR="00313D41" w:rsidRPr="006710D3">
        <w:rPr>
          <w:rFonts w:ascii="Times New Roman" w:hAnsi="Times New Roman" w:cs="Times New Roman"/>
          <w:sz w:val="24"/>
          <w:szCs w:val="24"/>
        </w:rPr>
        <w:t>.</w:t>
      </w:r>
      <w:r w:rsidR="00BD5F9D">
        <w:rPr>
          <w:rFonts w:ascii="Times New Roman" w:hAnsi="Times New Roman" w:cs="Times New Roman"/>
          <w:sz w:val="24"/>
          <w:szCs w:val="24"/>
          <w:lang w:val="en-US"/>
        </w:rPr>
        <w:t>Tahun</w:t>
      </w:r>
      <w:r w:rsidR="004D4B7D" w:rsidRPr="006710D3">
        <w:rPr>
          <w:rFonts w:ascii="Times New Roman" w:hAnsi="Times New Roman" w:cs="Times New Roman"/>
          <w:sz w:val="24"/>
          <w:szCs w:val="24"/>
        </w:rPr>
        <w:t xml:space="preserve">  2011</w:t>
      </w:r>
      <w:r w:rsidR="00CF3E49" w:rsidRPr="006710D3">
        <w:rPr>
          <w:rFonts w:ascii="Times New Roman" w:hAnsi="Times New Roman" w:cs="Times New Roman"/>
          <w:sz w:val="24"/>
          <w:szCs w:val="24"/>
        </w:rPr>
        <w:t xml:space="preserve"> mencapai angka</w:t>
      </w:r>
      <w:r>
        <w:rPr>
          <w:rFonts w:ascii="Times New Roman" w:hAnsi="Times New Roman" w:cs="Times New Roman"/>
          <w:sz w:val="24"/>
          <w:szCs w:val="24"/>
          <w:lang w:val="en-US"/>
        </w:rPr>
        <w:t xml:space="preserve"> sekitar</w:t>
      </w:r>
      <w:r w:rsidR="00CF3E49" w:rsidRPr="006710D3">
        <w:rPr>
          <w:rFonts w:ascii="Times New Roman" w:hAnsi="Times New Roman" w:cs="Times New Roman"/>
          <w:sz w:val="24"/>
          <w:szCs w:val="24"/>
        </w:rPr>
        <w:t xml:space="preserve"> 112,78% </w:t>
      </w:r>
      <w:r w:rsidR="00B73584" w:rsidRPr="006710D3">
        <w:rPr>
          <w:rFonts w:ascii="Times New Roman" w:hAnsi="Times New Roman" w:cs="Times New Roman"/>
          <w:sz w:val="24"/>
          <w:szCs w:val="24"/>
        </w:rPr>
        <w:t>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063D51" w:rsidRPr="006710D3">
        <w:rPr>
          <w:rFonts w:ascii="Times New Roman" w:hAnsi="Times New Roman" w:cs="Times New Roman"/>
          <w:sz w:val="24"/>
          <w:szCs w:val="24"/>
        </w:rPr>
        <w:t>300</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Pr>
          <w:rFonts w:ascii="Times New Roman" w:hAnsi="Times New Roman" w:cs="Times New Roman"/>
          <w:sz w:val="24"/>
          <w:szCs w:val="24"/>
        </w:rPr>
        <w:t>000,-</w:t>
      </w:r>
      <w:r>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Pr>
          <w:rFonts w:ascii="Times New Roman" w:hAnsi="Times New Roman" w:cs="Times New Roman"/>
          <w:sz w:val="24"/>
          <w:szCs w:val="24"/>
        </w:rPr>
        <w:t xml:space="preserve"> 2012 se</w:t>
      </w:r>
      <w:r>
        <w:rPr>
          <w:rFonts w:ascii="Times New Roman" w:hAnsi="Times New Roman" w:cs="Times New Roman"/>
          <w:sz w:val="24"/>
          <w:szCs w:val="24"/>
          <w:lang w:val="en-US"/>
        </w:rPr>
        <w:t xml:space="preserve">kitar </w:t>
      </w:r>
      <w:r w:rsidR="00CF3E49" w:rsidRPr="006710D3">
        <w:rPr>
          <w:rFonts w:ascii="Times New Roman" w:hAnsi="Times New Roman" w:cs="Times New Roman"/>
          <w:sz w:val="24"/>
          <w:szCs w:val="24"/>
        </w:rPr>
        <w:t>113,23%</w:t>
      </w:r>
      <w:r w:rsidR="00063D51" w:rsidRPr="006710D3">
        <w:rPr>
          <w:rFonts w:ascii="Times New Roman" w:hAnsi="Times New Roman" w:cs="Times New Roman"/>
          <w:sz w:val="24"/>
          <w:szCs w:val="24"/>
        </w:rPr>
        <w:t xml:space="preserve"> dari target penerimaan</w:t>
      </w:r>
      <w:r w:rsidR="000F0767">
        <w:rPr>
          <w:rFonts w:ascii="Times New Roman" w:hAnsi="Times New Roman" w:cs="Times New Roman"/>
          <w:sz w:val="24"/>
          <w:szCs w:val="24"/>
          <w:lang w:val="en-US"/>
        </w:rPr>
        <w:t xml:space="preserve"> sebesar </w:t>
      </w:r>
      <w:r w:rsidR="00063D51" w:rsidRPr="006710D3">
        <w:rPr>
          <w:rFonts w:ascii="Times New Roman" w:hAnsi="Times New Roman" w:cs="Times New Roman"/>
          <w:sz w:val="24"/>
          <w:szCs w:val="24"/>
        </w:rPr>
        <w:lastRenderedPageBreak/>
        <w:t>Rp</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300</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063D51" w:rsidRPr="006710D3">
        <w:rPr>
          <w:rFonts w:ascii="Times New Roman" w:hAnsi="Times New Roman" w:cs="Times New Roman"/>
          <w:sz w:val="24"/>
          <w:szCs w:val="24"/>
        </w:rPr>
        <w:t>000,-</w:t>
      </w:r>
      <w:r w:rsidR="000F0767">
        <w:rPr>
          <w:rFonts w:ascii="Times New Roman" w:hAnsi="Times New Roman" w:cs="Times New Roman"/>
          <w:sz w:val="24"/>
          <w:szCs w:val="24"/>
          <w:lang w:val="en-US"/>
        </w:rPr>
        <w:t xml:space="preserve"> </w:t>
      </w:r>
      <w:r w:rsidR="00313D41" w:rsidRPr="006710D3">
        <w:rPr>
          <w:rFonts w:ascii="Times New Roman" w:hAnsi="Times New Roman" w:cs="Times New Roman"/>
          <w:sz w:val="24"/>
          <w:szCs w:val="24"/>
        </w:rPr>
        <w:t xml:space="preserve">artinya </w:t>
      </w:r>
      <w:r w:rsidR="00851568" w:rsidRPr="006710D3">
        <w:rPr>
          <w:rFonts w:ascii="Times New Roman" w:hAnsi="Times New Roman" w:cs="Times New Roman"/>
          <w:sz w:val="24"/>
          <w:szCs w:val="24"/>
        </w:rPr>
        <w:t xml:space="preserve">pemungutan retribusi </w:t>
      </w:r>
      <w:r w:rsidR="00063D51" w:rsidRPr="006710D3">
        <w:rPr>
          <w:rFonts w:ascii="Times New Roman" w:hAnsi="Times New Roman" w:cs="Times New Roman"/>
          <w:sz w:val="24"/>
          <w:szCs w:val="24"/>
        </w:rPr>
        <w:t xml:space="preserve">IMB </w:t>
      </w:r>
      <w:r w:rsidR="00BD5F9D">
        <w:rPr>
          <w:rFonts w:ascii="Times New Roman" w:hAnsi="Times New Roman" w:cs="Times New Roman"/>
          <w:sz w:val="24"/>
          <w:szCs w:val="24"/>
          <w:lang w:val="en-US"/>
        </w:rPr>
        <w:t>tahun</w:t>
      </w:r>
      <w:r w:rsidR="000F076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2011 dan 2012 </w:t>
      </w:r>
      <w:r w:rsidR="00851568" w:rsidRPr="006710D3">
        <w:rPr>
          <w:rFonts w:ascii="Times New Roman" w:hAnsi="Times New Roman" w:cs="Times New Roman"/>
          <w:sz w:val="24"/>
          <w:szCs w:val="24"/>
        </w:rPr>
        <w:t>sangat efektif</w:t>
      </w:r>
      <w:r w:rsidR="00313D41" w:rsidRPr="006710D3">
        <w:rPr>
          <w:rFonts w:ascii="Times New Roman" w:hAnsi="Times New Roman" w:cs="Times New Roman"/>
          <w:sz w:val="24"/>
          <w:szCs w:val="24"/>
        </w:rPr>
        <w:t xml:space="preserve">. </w:t>
      </w:r>
      <w:r>
        <w:rPr>
          <w:rFonts w:ascii="Times New Roman" w:hAnsi="Times New Roman" w:cs="Times New Roman"/>
          <w:sz w:val="24"/>
          <w:szCs w:val="24"/>
          <w:lang w:val="en-US"/>
        </w:rPr>
        <w:t>P</w:t>
      </w:r>
      <w:r w:rsidR="00CF3E49"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CF3E49" w:rsidRPr="006710D3">
        <w:rPr>
          <w:rFonts w:ascii="Times New Roman" w:hAnsi="Times New Roman" w:cs="Times New Roman"/>
          <w:sz w:val="24"/>
          <w:szCs w:val="24"/>
        </w:rPr>
        <w:t xml:space="preserve"> 2013</w:t>
      </w:r>
      <w:r>
        <w:rPr>
          <w:rFonts w:ascii="Times New Roman" w:hAnsi="Times New Roman" w:cs="Times New Roman"/>
          <w:sz w:val="24"/>
          <w:szCs w:val="24"/>
          <w:lang w:val="en-US"/>
        </w:rPr>
        <w:t xml:space="preserve"> realisasi pungutan sekitar</w:t>
      </w:r>
      <w:r w:rsidR="00CF3E49" w:rsidRPr="006710D3">
        <w:rPr>
          <w:rFonts w:ascii="Times New Roman" w:hAnsi="Times New Roman" w:cs="Times New Roman"/>
          <w:sz w:val="24"/>
          <w:szCs w:val="24"/>
        </w:rPr>
        <w:t xml:space="preserve"> 98,88% </w:t>
      </w:r>
      <w:r w:rsidR="00B73584" w:rsidRPr="006710D3">
        <w:rPr>
          <w:rFonts w:ascii="Times New Roman" w:hAnsi="Times New Roman" w:cs="Times New Roman"/>
          <w:sz w:val="24"/>
          <w:szCs w:val="24"/>
        </w:rPr>
        <w:t>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9462C" w:rsidRPr="006710D3">
        <w:rPr>
          <w:rFonts w:ascii="Times New Roman" w:hAnsi="Times New Roman" w:cs="Times New Roman"/>
          <w:sz w:val="24"/>
          <w:szCs w:val="24"/>
        </w:rPr>
        <w:t>300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 xml:space="preserve">000,- </w:t>
      </w:r>
      <w:r>
        <w:rPr>
          <w:rFonts w:ascii="Times New Roman" w:hAnsi="Times New Roman" w:cs="Times New Roman"/>
          <w:sz w:val="24"/>
          <w:szCs w:val="24"/>
          <w:lang w:val="en-US"/>
        </w:rPr>
        <w:t xml:space="preserve">yang </w:t>
      </w:r>
      <w:r w:rsidR="00CF3E49" w:rsidRPr="006710D3">
        <w:rPr>
          <w:rFonts w:ascii="Times New Roman" w:hAnsi="Times New Roman" w:cs="Times New Roman"/>
          <w:sz w:val="24"/>
          <w:szCs w:val="24"/>
        </w:rPr>
        <w:t>berarti  pemungutan efektif</w:t>
      </w:r>
      <w:r w:rsidR="00313D41" w:rsidRPr="006710D3">
        <w:rPr>
          <w:rFonts w:ascii="Times New Roman" w:hAnsi="Times New Roman" w:cs="Times New Roman"/>
          <w:sz w:val="24"/>
          <w:szCs w:val="24"/>
        </w:rPr>
        <w:t xml:space="preserve">. </w:t>
      </w:r>
      <w:r>
        <w:rPr>
          <w:rFonts w:ascii="Times New Roman" w:hAnsi="Times New Roman" w:cs="Times New Roman"/>
          <w:sz w:val="24"/>
          <w:szCs w:val="24"/>
          <w:lang w:val="en-US"/>
        </w:rPr>
        <w:t xml:space="preserve">Pada </w:t>
      </w:r>
      <w:r w:rsidR="00BD5F9D">
        <w:rPr>
          <w:rFonts w:ascii="Times New Roman" w:hAnsi="Times New Roman" w:cs="Times New Roman"/>
          <w:sz w:val="24"/>
          <w:szCs w:val="24"/>
        </w:rPr>
        <w:t>tahun</w:t>
      </w:r>
      <w:r w:rsidR="00CF3E49" w:rsidRPr="006710D3">
        <w:rPr>
          <w:rFonts w:ascii="Times New Roman" w:hAnsi="Times New Roman" w:cs="Times New Roman"/>
          <w:sz w:val="24"/>
          <w:szCs w:val="24"/>
        </w:rPr>
        <w:t xml:space="preserve"> 2014 </w:t>
      </w:r>
      <w:r>
        <w:rPr>
          <w:rFonts w:ascii="Times New Roman" w:hAnsi="Times New Roman" w:cs="Times New Roman"/>
          <w:sz w:val="24"/>
          <w:szCs w:val="24"/>
          <w:lang w:val="en-US"/>
        </w:rPr>
        <w:t xml:space="preserve">realisasi sekitar </w:t>
      </w:r>
      <w:r w:rsidR="00CF3E49" w:rsidRPr="006710D3">
        <w:rPr>
          <w:rFonts w:ascii="Times New Roman" w:hAnsi="Times New Roman" w:cs="Times New Roman"/>
          <w:sz w:val="24"/>
          <w:szCs w:val="24"/>
        </w:rPr>
        <w:t>86,45%</w:t>
      </w:r>
      <w:r w:rsidR="00274F30" w:rsidRPr="006710D3">
        <w:rPr>
          <w:rFonts w:ascii="Times New Roman" w:hAnsi="Times New Roman" w:cs="Times New Roman"/>
          <w:sz w:val="24"/>
          <w:szCs w:val="24"/>
        </w:rPr>
        <w:t xml:space="preserve"> dari target</w:t>
      </w:r>
      <w:r w:rsidR="000F0767">
        <w:rPr>
          <w:rFonts w:ascii="Times New Roman" w:hAnsi="Times New Roman" w:cs="Times New Roman"/>
          <w:sz w:val="24"/>
          <w:szCs w:val="24"/>
          <w:lang w:val="en-US"/>
        </w:rPr>
        <w:t xml:space="preserve"> sebesar </w:t>
      </w:r>
      <w:r w:rsidR="003F7C81" w:rsidRPr="006710D3">
        <w:rPr>
          <w:rFonts w:ascii="Times New Roman" w:hAnsi="Times New Roman" w:cs="Times New Roman"/>
          <w:sz w:val="24"/>
          <w:szCs w:val="24"/>
        </w:rPr>
        <w:t>R</w:t>
      </w:r>
      <w:r w:rsidR="00B73584" w:rsidRPr="006710D3">
        <w:rPr>
          <w:rFonts w:ascii="Times New Roman" w:hAnsi="Times New Roman" w:cs="Times New Roman"/>
          <w:sz w:val="24"/>
          <w:szCs w:val="24"/>
        </w:rPr>
        <w:t>p.</w:t>
      </w:r>
      <w:r w:rsidR="0029462C" w:rsidRPr="006710D3">
        <w:rPr>
          <w:rFonts w:ascii="Times New Roman" w:hAnsi="Times New Roman" w:cs="Times New Roman"/>
          <w:sz w:val="24"/>
          <w:szCs w:val="24"/>
        </w:rPr>
        <w:t>350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274F30" w:rsidRPr="006710D3">
        <w:rPr>
          <w:rFonts w:ascii="Times New Roman" w:hAnsi="Times New Roman" w:cs="Times New Roman"/>
          <w:sz w:val="24"/>
          <w:szCs w:val="24"/>
        </w:rPr>
        <w:t xml:space="preserve"> ini</w:t>
      </w:r>
      <w:r w:rsidR="00851568" w:rsidRPr="006710D3">
        <w:rPr>
          <w:rFonts w:ascii="Times New Roman" w:hAnsi="Times New Roman" w:cs="Times New Roman"/>
          <w:sz w:val="24"/>
          <w:szCs w:val="24"/>
        </w:rPr>
        <w:t xml:space="preserve"> berarti pemungutan cukup efektif</w:t>
      </w:r>
      <w:r w:rsidR="00274F30" w:rsidRPr="006710D3">
        <w:rPr>
          <w:rFonts w:ascii="Times New Roman" w:hAnsi="Times New Roman" w:cs="Times New Roman"/>
          <w:sz w:val="24"/>
          <w:szCs w:val="24"/>
        </w:rPr>
        <w:t xml:space="preserve">. </w:t>
      </w:r>
      <w:r>
        <w:rPr>
          <w:rFonts w:ascii="Times New Roman" w:hAnsi="Times New Roman" w:cs="Times New Roman"/>
          <w:sz w:val="24"/>
          <w:szCs w:val="24"/>
        </w:rPr>
        <w:t xml:space="preserve">Pertumbuhan penerimaan </w:t>
      </w:r>
      <w:r>
        <w:rPr>
          <w:rFonts w:ascii="Times New Roman" w:hAnsi="Times New Roman" w:cs="Times New Roman"/>
          <w:sz w:val="24"/>
          <w:szCs w:val="24"/>
          <w:lang w:val="en-US"/>
        </w:rPr>
        <w:t>R</w:t>
      </w:r>
      <w:r w:rsidR="00CF3E49" w:rsidRPr="006710D3">
        <w:rPr>
          <w:rFonts w:ascii="Times New Roman" w:hAnsi="Times New Roman" w:cs="Times New Roman"/>
          <w:sz w:val="24"/>
          <w:szCs w:val="24"/>
        </w:rPr>
        <w:t xml:space="preserve">etribusi IMB </w:t>
      </w:r>
      <w:r w:rsidR="00BD5F9D">
        <w:rPr>
          <w:rFonts w:ascii="Times New Roman" w:hAnsi="Times New Roman" w:cs="Times New Roman"/>
          <w:sz w:val="24"/>
          <w:szCs w:val="24"/>
        </w:rPr>
        <w:t>tahun</w:t>
      </w:r>
      <w:r w:rsidR="00CF3E49" w:rsidRPr="006710D3">
        <w:rPr>
          <w:rFonts w:ascii="Times New Roman" w:hAnsi="Times New Roman" w:cs="Times New Roman"/>
          <w:sz w:val="24"/>
          <w:szCs w:val="24"/>
        </w:rPr>
        <w:t xml:space="preserve"> 2011 mencapai angka</w:t>
      </w:r>
      <w:r w:rsidR="00DA4C82">
        <w:rPr>
          <w:rFonts w:ascii="Times New Roman" w:hAnsi="Times New Roman" w:cs="Times New Roman"/>
          <w:sz w:val="24"/>
          <w:szCs w:val="24"/>
          <w:lang w:val="en-US"/>
        </w:rPr>
        <w:t xml:space="preserve"> sekitar </w:t>
      </w:r>
      <w:r w:rsidR="00CF3E49" w:rsidRPr="006710D3">
        <w:rPr>
          <w:rFonts w:ascii="Times New Roman" w:hAnsi="Times New Roman" w:cs="Times New Roman"/>
          <w:sz w:val="24"/>
          <w:szCs w:val="24"/>
        </w:rPr>
        <w:t xml:space="preserve"> 23,52%</w:t>
      </w:r>
      <w:r w:rsidR="00DA4C82">
        <w:rPr>
          <w:rFonts w:ascii="Times New Roman" w:hAnsi="Times New Roman" w:cs="Times New Roman"/>
          <w:sz w:val="24"/>
          <w:szCs w:val="24"/>
          <w:lang w:val="en-US"/>
        </w:rPr>
        <w:t>,</w:t>
      </w:r>
      <w:r w:rsidR="00CF3E4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CF3E49" w:rsidRPr="006710D3">
        <w:rPr>
          <w:rFonts w:ascii="Times New Roman" w:hAnsi="Times New Roman" w:cs="Times New Roman"/>
          <w:sz w:val="24"/>
          <w:szCs w:val="24"/>
        </w:rPr>
        <w:t xml:space="preserve"> 2012</w:t>
      </w:r>
      <w:r w:rsidR="00DA4C82">
        <w:rPr>
          <w:rFonts w:ascii="Times New Roman" w:hAnsi="Times New Roman" w:cs="Times New Roman"/>
          <w:sz w:val="24"/>
          <w:szCs w:val="24"/>
          <w:lang w:val="en-US"/>
        </w:rPr>
        <w:t xml:space="preserve"> sekitar </w:t>
      </w:r>
      <w:r w:rsidR="00DA4C82">
        <w:rPr>
          <w:rFonts w:ascii="Times New Roman" w:hAnsi="Times New Roman" w:cs="Times New Roman"/>
          <w:sz w:val="24"/>
          <w:szCs w:val="24"/>
        </w:rPr>
        <w:t>0,24%</w:t>
      </w:r>
      <w:r w:rsidR="00DA4C82">
        <w:rPr>
          <w:rFonts w:ascii="Times New Roman" w:hAnsi="Times New Roman" w:cs="Times New Roman"/>
          <w:sz w:val="24"/>
          <w:szCs w:val="24"/>
          <w:lang w:val="en-US"/>
        </w:rPr>
        <w:t>,</w:t>
      </w:r>
      <w:r w:rsidR="00BD5F9D">
        <w:rPr>
          <w:rFonts w:ascii="Times New Roman" w:hAnsi="Times New Roman" w:cs="Times New Roman"/>
          <w:sz w:val="24"/>
          <w:szCs w:val="24"/>
          <w:lang w:val="en-US"/>
        </w:rPr>
        <w:t>tahun</w:t>
      </w:r>
      <w:r w:rsidR="00DA4C82">
        <w:rPr>
          <w:rFonts w:ascii="Times New Roman" w:hAnsi="Times New Roman" w:cs="Times New Roman"/>
          <w:sz w:val="24"/>
          <w:szCs w:val="24"/>
        </w:rPr>
        <w:t xml:space="preserve"> 2013 se</w:t>
      </w:r>
      <w:r w:rsidR="00DA4C82">
        <w:rPr>
          <w:rFonts w:ascii="Times New Roman" w:hAnsi="Times New Roman" w:cs="Times New Roman"/>
          <w:sz w:val="24"/>
          <w:szCs w:val="24"/>
          <w:lang w:val="en-US"/>
        </w:rPr>
        <w:t>kitar</w:t>
      </w:r>
      <w:r w:rsidR="00851568" w:rsidRPr="006710D3">
        <w:rPr>
          <w:rFonts w:ascii="Times New Roman" w:hAnsi="Times New Roman" w:cs="Times New Roman"/>
          <w:sz w:val="24"/>
          <w:szCs w:val="24"/>
        </w:rPr>
        <w:t xml:space="preserve"> 12,67%</w:t>
      </w:r>
      <w:r w:rsidR="00DA4C82">
        <w:rPr>
          <w:rFonts w:ascii="Times New Roman" w:hAnsi="Times New Roman" w:cs="Times New Roman"/>
          <w:sz w:val="24"/>
          <w:szCs w:val="24"/>
          <w:lang w:val="en-US"/>
        </w:rPr>
        <w:t xml:space="preserve">, </w:t>
      </w:r>
      <w:r w:rsidR="00851568"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851568" w:rsidRPr="006710D3">
        <w:rPr>
          <w:rFonts w:ascii="Times New Roman" w:hAnsi="Times New Roman" w:cs="Times New Roman"/>
          <w:sz w:val="24"/>
          <w:szCs w:val="24"/>
        </w:rPr>
        <w:t xml:space="preserve"> 2014 </w:t>
      </w:r>
      <w:r w:rsidR="00DA4C82">
        <w:rPr>
          <w:rFonts w:ascii="Times New Roman" w:hAnsi="Times New Roman" w:cs="Times New Roman"/>
          <w:sz w:val="24"/>
          <w:szCs w:val="24"/>
          <w:lang w:val="en-US"/>
        </w:rPr>
        <w:t xml:space="preserve">sekitar </w:t>
      </w:r>
      <w:r w:rsidR="00851568" w:rsidRPr="006710D3">
        <w:rPr>
          <w:rFonts w:ascii="Times New Roman" w:hAnsi="Times New Roman" w:cs="Times New Roman"/>
          <w:sz w:val="24"/>
          <w:szCs w:val="24"/>
        </w:rPr>
        <w:t>2,01%</w:t>
      </w:r>
      <w:r w:rsidR="005A61AD" w:rsidRPr="006710D3">
        <w:rPr>
          <w:rFonts w:ascii="Times New Roman" w:hAnsi="Times New Roman" w:cs="Times New Roman"/>
          <w:sz w:val="24"/>
          <w:szCs w:val="24"/>
        </w:rPr>
        <w:t>. Ra</w:t>
      </w:r>
      <w:r w:rsidR="00DA4C82">
        <w:rPr>
          <w:rFonts w:ascii="Times New Roman" w:hAnsi="Times New Roman" w:cs="Times New Roman"/>
          <w:sz w:val="24"/>
          <w:szCs w:val="24"/>
        </w:rPr>
        <w:t>ta</w:t>
      </w:r>
      <w:r w:rsidR="00817771">
        <w:rPr>
          <w:rFonts w:ascii="Times New Roman" w:hAnsi="Times New Roman" w:cs="Times New Roman"/>
          <w:sz w:val="24"/>
          <w:szCs w:val="24"/>
          <w:lang w:val="en-US"/>
        </w:rPr>
        <w:t>-</w:t>
      </w:r>
      <w:r w:rsidR="00DA4C82">
        <w:rPr>
          <w:rFonts w:ascii="Times New Roman" w:hAnsi="Times New Roman" w:cs="Times New Roman"/>
          <w:sz w:val="24"/>
          <w:szCs w:val="24"/>
        </w:rPr>
        <w:t xml:space="preserve"> rata pertumbuhan penerimaan </w:t>
      </w:r>
      <w:r w:rsidR="00DA4C82">
        <w:rPr>
          <w:rFonts w:ascii="Times New Roman" w:hAnsi="Times New Roman" w:cs="Times New Roman"/>
          <w:sz w:val="24"/>
          <w:szCs w:val="24"/>
          <w:lang w:val="en-US"/>
        </w:rPr>
        <w:t>R</w:t>
      </w:r>
      <w:r w:rsidR="005A61AD" w:rsidRPr="006710D3">
        <w:rPr>
          <w:rFonts w:ascii="Times New Roman" w:hAnsi="Times New Roman" w:cs="Times New Roman"/>
          <w:sz w:val="24"/>
          <w:szCs w:val="24"/>
        </w:rPr>
        <w:t xml:space="preserve">etribusi IMB </w:t>
      </w:r>
      <w:r w:rsidR="001F32B2">
        <w:rPr>
          <w:rFonts w:ascii="Times New Roman" w:hAnsi="Times New Roman" w:cs="Times New Roman"/>
          <w:sz w:val="24"/>
          <w:szCs w:val="24"/>
        </w:rPr>
        <w:t>sekitar</w:t>
      </w:r>
      <w:r w:rsidR="00D41155" w:rsidRPr="006710D3">
        <w:rPr>
          <w:rFonts w:ascii="Times New Roman" w:hAnsi="Times New Roman" w:cs="Times New Roman"/>
          <w:sz w:val="24"/>
          <w:szCs w:val="24"/>
        </w:rPr>
        <w:t xml:space="preserve"> 2,62</w:t>
      </w:r>
      <w:r w:rsidR="005A61AD" w:rsidRPr="006710D3">
        <w:rPr>
          <w:rFonts w:ascii="Times New Roman" w:hAnsi="Times New Roman" w:cs="Times New Roman"/>
          <w:sz w:val="24"/>
          <w:szCs w:val="24"/>
        </w:rPr>
        <w:t xml:space="preserve"> % per</w:t>
      </w:r>
      <w:r w:rsidR="00BD5F9D">
        <w:rPr>
          <w:rFonts w:ascii="Times New Roman" w:hAnsi="Times New Roman" w:cs="Times New Roman"/>
          <w:sz w:val="24"/>
          <w:szCs w:val="24"/>
        </w:rPr>
        <w:t>tahun</w:t>
      </w:r>
      <w:r w:rsidR="005A61AD" w:rsidRPr="006710D3">
        <w:rPr>
          <w:rFonts w:ascii="Times New Roman" w:hAnsi="Times New Roman" w:cs="Times New Roman"/>
          <w:sz w:val="24"/>
          <w:szCs w:val="24"/>
        </w:rPr>
        <w:t>.</w:t>
      </w:r>
    </w:p>
    <w:p w:rsidR="00D41155" w:rsidRPr="006710D3" w:rsidRDefault="00DA4C82"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sidR="00D41155"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rPr>
        <w:t>zin</w:t>
      </w:r>
      <w:r>
        <w:rPr>
          <w:rFonts w:ascii="Times New Roman" w:hAnsi="Times New Roman" w:cs="Times New Roman"/>
          <w:sz w:val="24"/>
          <w:szCs w:val="24"/>
          <w:lang w:val="en-US"/>
        </w:rPr>
        <w:t>G</w:t>
      </w:r>
      <w:r>
        <w:rPr>
          <w:rFonts w:ascii="Times New Roman" w:hAnsi="Times New Roman" w:cs="Times New Roman"/>
          <w:sz w:val="24"/>
          <w:szCs w:val="24"/>
        </w:rPr>
        <w:t xml:space="preserve">angguan, </w:t>
      </w:r>
      <w:r>
        <w:rPr>
          <w:rFonts w:ascii="Times New Roman" w:hAnsi="Times New Roman" w:cs="Times New Roman"/>
          <w:sz w:val="24"/>
          <w:szCs w:val="24"/>
          <w:lang w:val="en-US"/>
        </w:rPr>
        <w:t>K</w:t>
      </w:r>
      <w:r w:rsidR="00D41155" w:rsidRPr="006710D3">
        <w:rPr>
          <w:rFonts w:ascii="Times New Roman" w:hAnsi="Times New Roman" w:cs="Times New Roman"/>
          <w:sz w:val="24"/>
          <w:szCs w:val="24"/>
        </w:rPr>
        <w:t>eramaian/HO</w:t>
      </w:r>
      <w:r w:rsidR="000928CE">
        <w:rPr>
          <w:rFonts w:ascii="Times New Roman" w:hAnsi="Times New Roman" w:cs="Times New Roman"/>
          <w:sz w:val="24"/>
          <w:szCs w:val="24"/>
          <w:lang w:val="en-US"/>
        </w:rPr>
        <w:t xml:space="preserve"> </w:t>
      </w:r>
      <w:r w:rsidR="000F0767">
        <w:rPr>
          <w:rFonts w:ascii="Times New Roman" w:hAnsi="Times New Roman" w:cs="Times New Roman"/>
          <w:sz w:val="24"/>
          <w:szCs w:val="24"/>
          <w:lang w:val="en-US"/>
        </w:rPr>
        <w:t>p</w:t>
      </w:r>
      <w:r w:rsidR="000928CE">
        <w:rPr>
          <w:rFonts w:ascii="Times New Roman" w:hAnsi="Times New Roman" w:cs="Times New Roman"/>
          <w:sz w:val="24"/>
          <w:szCs w:val="24"/>
          <w:lang w:val="en-US"/>
        </w:rPr>
        <w:t xml:space="preserve">ada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2010 </w:t>
      </w:r>
      <w:r w:rsidR="000928CE">
        <w:rPr>
          <w:rFonts w:ascii="Times New Roman" w:hAnsi="Times New Roman" w:cs="Times New Roman"/>
          <w:sz w:val="24"/>
          <w:szCs w:val="24"/>
          <w:lang w:val="en-US"/>
        </w:rPr>
        <w:t xml:space="preserve">realisasi pungutan </w:t>
      </w:r>
      <w:r w:rsidR="00D41155" w:rsidRPr="006710D3">
        <w:rPr>
          <w:rFonts w:ascii="Times New Roman" w:hAnsi="Times New Roman" w:cs="Times New Roman"/>
          <w:sz w:val="24"/>
          <w:szCs w:val="24"/>
        </w:rPr>
        <w:t xml:space="preserve">mencapai angka </w:t>
      </w:r>
      <w:r>
        <w:rPr>
          <w:rFonts w:ascii="Times New Roman" w:hAnsi="Times New Roman" w:cs="Times New Roman"/>
          <w:sz w:val="24"/>
          <w:szCs w:val="24"/>
          <w:lang w:val="en-US"/>
        </w:rPr>
        <w:t xml:space="preserve">sekitar </w:t>
      </w:r>
      <w:r w:rsidR="00D41155" w:rsidRPr="006710D3">
        <w:rPr>
          <w:rFonts w:ascii="Times New Roman" w:hAnsi="Times New Roman" w:cs="Times New Roman"/>
          <w:sz w:val="24"/>
          <w:szCs w:val="24"/>
        </w:rPr>
        <w:t>41,66% 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9462C" w:rsidRPr="006710D3">
        <w:rPr>
          <w:rFonts w:ascii="Times New Roman" w:hAnsi="Times New Roman" w:cs="Times New Roman"/>
          <w:sz w:val="24"/>
          <w:szCs w:val="24"/>
        </w:rPr>
        <w:t>60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Pr>
          <w:rFonts w:ascii="Times New Roman" w:hAnsi="Times New Roman" w:cs="Times New Roman"/>
          <w:sz w:val="24"/>
          <w:szCs w:val="24"/>
          <w:lang w:val="en-US"/>
        </w:rPr>
        <w:t>,</w:t>
      </w:r>
      <w:r w:rsidR="00D4115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2011 </w:t>
      </w:r>
      <w:r>
        <w:rPr>
          <w:rFonts w:ascii="Times New Roman" w:hAnsi="Times New Roman" w:cs="Times New Roman"/>
          <w:sz w:val="24"/>
          <w:szCs w:val="24"/>
          <w:lang w:val="en-US"/>
        </w:rPr>
        <w:t xml:space="preserve">sekitar </w:t>
      </w:r>
      <w:r w:rsidR="008646B2" w:rsidRPr="006710D3">
        <w:rPr>
          <w:rFonts w:ascii="Times New Roman" w:hAnsi="Times New Roman" w:cs="Times New Roman"/>
          <w:sz w:val="24"/>
          <w:szCs w:val="24"/>
        </w:rPr>
        <w:t>76,12</w:t>
      </w:r>
      <w:r w:rsidR="000F0767">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xml:space="preserve">% </w:t>
      </w:r>
      <w:r w:rsidR="00411181" w:rsidRPr="006710D3">
        <w:rPr>
          <w:rFonts w:ascii="Times New Roman" w:hAnsi="Times New Roman" w:cs="Times New Roman"/>
          <w:sz w:val="24"/>
          <w:szCs w:val="24"/>
        </w:rPr>
        <w:t>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9462C" w:rsidRPr="006710D3">
        <w:rPr>
          <w:rFonts w:ascii="Times New Roman" w:hAnsi="Times New Roman" w:cs="Times New Roman"/>
          <w:sz w:val="24"/>
          <w:szCs w:val="24"/>
        </w:rPr>
        <w:t>80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Pr>
          <w:rFonts w:ascii="Times New Roman" w:hAnsi="Times New Roman" w:cs="Times New Roman"/>
          <w:sz w:val="24"/>
          <w:szCs w:val="24"/>
        </w:rPr>
        <w:t>000,-</w:t>
      </w:r>
      <w:r>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2012 se</w:t>
      </w:r>
      <w:r>
        <w:rPr>
          <w:rFonts w:ascii="Times New Roman" w:hAnsi="Times New Roman" w:cs="Times New Roman"/>
          <w:sz w:val="24"/>
          <w:szCs w:val="24"/>
          <w:lang w:val="en-US"/>
        </w:rPr>
        <w:t xml:space="preserve">kitar </w:t>
      </w:r>
      <w:r w:rsidR="004A12E2" w:rsidRPr="006710D3">
        <w:rPr>
          <w:rFonts w:ascii="Times New Roman" w:hAnsi="Times New Roman" w:cs="Times New Roman"/>
          <w:sz w:val="24"/>
          <w:szCs w:val="24"/>
        </w:rPr>
        <w:t>74</w:t>
      </w:r>
      <w:r w:rsidR="00D41155" w:rsidRPr="006710D3">
        <w:rPr>
          <w:rFonts w:ascii="Times New Roman" w:hAnsi="Times New Roman" w:cs="Times New Roman"/>
          <w:sz w:val="24"/>
          <w:szCs w:val="24"/>
        </w:rPr>
        <w:t>,</w:t>
      </w:r>
      <w:r w:rsidR="004A12E2" w:rsidRPr="006710D3">
        <w:rPr>
          <w:rFonts w:ascii="Times New Roman" w:hAnsi="Times New Roman" w:cs="Times New Roman"/>
          <w:sz w:val="24"/>
          <w:szCs w:val="24"/>
        </w:rPr>
        <w:t>75</w:t>
      </w:r>
      <w:r w:rsidR="000F0767">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xml:space="preserve">% </w:t>
      </w:r>
      <w:r>
        <w:rPr>
          <w:rFonts w:ascii="Times New Roman" w:hAnsi="Times New Roman" w:cs="Times New Roman"/>
          <w:sz w:val="24"/>
          <w:szCs w:val="24"/>
        </w:rPr>
        <w:t>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9462C" w:rsidRPr="006710D3">
        <w:rPr>
          <w:rFonts w:ascii="Times New Roman" w:hAnsi="Times New Roman" w:cs="Times New Roman"/>
          <w:sz w:val="24"/>
          <w:szCs w:val="24"/>
        </w:rPr>
        <w:t>80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 xml:space="preserve">000,- </w:t>
      </w:r>
      <w:r w:rsidR="008646B2" w:rsidRPr="006710D3">
        <w:rPr>
          <w:rFonts w:ascii="Times New Roman" w:hAnsi="Times New Roman" w:cs="Times New Roman"/>
          <w:sz w:val="24"/>
          <w:szCs w:val="24"/>
        </w:rPr>
        <w:t xml:space="preserve">artinya </w:t>
      </w:r>
      <w:r>
        <w:rPr>
          <w:rFonts w:ascii="Times New Roman" w:hAnsi="Times New Roman" w:cs="Times New Roman"/>
          <w:sz w:val="24"/>
          <w:szCs w:val="24"/>
        </w:rPr>
        <w:t>pemungutan</w:t>
      </w:r>
      <w:r>
        <w:rPr>
          <w:rFonts w:ascii="Times New Roman" w:hAnsi="Times New Roman" w:cs="Times New Roman"/>
          <w:sz w:val="24"/>
          <w:szCs w:val="24"/>
          <w:lang w:val="en-US"/>
        </w:rPr>
        <w:t xml:space="preserve"> dari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2010 sampai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2012</w:t>
      </w:r>
      <w:r w:rsidR="004A12E2" w:rsidRPr="006710D3">
        <w:rPr>
          <w:rFonts w:ascii="Times New Roman" w:hAnsi="Times New Roman" w:cs="Times New Roman"/>
          <w:sz w:val="24"/>
          <w:szCs w:val="24"/>
        </w:rPr>
        <w:t>kurang</w:t>
      </w:r>
      <w:r w:rsidR="00D41155" w:rsidRPr="006710D3">
        <w:rPr>
          <w:rFonts w:ascii="Times New Roman" w:hAnsi="Times New Roman" w:cs="Times New Roman"/>
          <w:sz w:val="24"/>
          <w:szCs w:val="24"/>
        </w:rPr>
        <w:t xml:space="preserve"> efektif</w:t>
      </w:r>
      <w:r w:rsidR="0029462C" w:rsidRPr="006710D3">
        <w:rPr>
          <w:rFonts w:ascii="Times New Roman" w:hAnsi="Times New Roman" w:cs="Times New Roman"/>
          <w:sz w:val="24"/>
          <w:szCs w:val="24"/>
        </w:rPr>
        <w:t>.</w:t>
      </w:r>
      <w:r>
        <w:rPr>
          <w:rFonts w:ascii="Times New Roman" w:hAnsi="Times New Roman" w:cs="Times New Roman"/>
          <w:sz w:val="24"/>
          <w:szCs w:val="24"/>
          <w:lang w:val="en-US"/>
        </w:rPr>
        <w:t>P</w:t>
      </w:r>
      <w:r w:rsidR="004A12E2"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4A12E2" w:rsidRPr="006710D3">
        <w:rPr>
          <w:rFonts w:ascii="Times New Roman" w:hAnsi="Times New Roman" w:cs="Times New Roman"/>
          <w:sz w:val="24"/>
          <w:szCs w:val="24"/>
        </w:rPr>
        <w:t xml:space="preserve"> 2013 </w:t>
      </w:r>
      <w:r>
        <w:rPr>
          <w:rFonts w:ascii="Times New Roman" w:hAnsi="Times New Roman" w:cs="Times New Roman"/>
          <w:sz w:val="24"/>
          <w:szCs w:val="24"/>
          <w:lang w:val="en-US"/>
        </w:rPr>
        <w:t xml:space="preserve">realisasi mencapai sekitar </w:t>
      </w:r>
      <w:r w:rsidR="004A12E2" w:rsidRPr="006710D3">
        <w:rPr>
          <w:rFonts w:ascii="Times New Roman" w:hAnsi="Times New Roman" w:cs="Times New Roman"/>
          <w:sz w:val="24"/>
          <w:szCs w:val="24"/>
        </w:rPr>
        <w:t>92,9</w:t>
      </w:r>
      <w:r w:rsidR="00D41155" w:rsidRPr="006710D3">
        <w:rPr>
          <w:rFonts w:ascii="Times New Roman" w:hAnsi="Times New Roman" w:cs="Times New Roman"/>
          <w:sz w:val="24"/>
          <w:szCs w:val="24"/>
        </w:rPr>
        <w:t>8</w:t>
      </w:r>
      <w:r w:rsidR="000F0767">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xml:space="preserve">% </w:t>
      </w:r>
      <w:r w:rsidR="0029462C" w:rsidRPr="006710D3">
        <w:rPr>
          <w:rFonts w:ascii="Times New Roman" w:hAnsi="Times New Roman" w:cs="Times New Roman"/>
          <w:sz w:val="24"/>
          <w:szCs w:val="24"/>
        </w:rPr>
        <w:t>dari target penerimaan</w:t>
      </w:r>
      <w:r>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29462C" w:rsidRPr="006710D3">
        <w:rPr>
          <w:rFonts w:ascii="Times New Roman" w:hAnsi="Times New Roman" w:cs="Times New Roman"/>
          <w:sz w:val="24"/>
          <w:szCs w:val="24"/>
        </w:rPr>
        <w:t xml:space="preserve">  Rp.70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 xml:space="preserve">000,- </w:t>
      </w:r>
      <w:r w:rsidR="00D41155" w:rsidRPr="006710D3">
        <w:rPr>
          <w:rFonts w:ascii="Times New Roman" w:hAnsi="Times New Roman" w:cs="Times New Roman"/>
          <w:sz w:val="24"/>
          <w:szCs w:val="24"/>
        </w:rPr>
        <w:t>berarti pemungutan efektif</w:t>
      </w:r>
      <w:r>
        <w:rPr>
          <w:rFonts w:ascii="Times New Roman" w:hAnsi="Times New Roman" w:cs="Times New Roman"/>
          <w:sz w:val="24"/>
          <w:szCs w:val="24"/>
          <w:lang w:val="en-US"/>
        </w:rPr>
        <w:t xml:space="preserve">. Pada </w:t>
      </w:r>
      <w:r w:rsidR="00D4115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D41155" w:rsidRPr="006710D3">
        <w:rPr>
          <w:rFonts w:ascii="Times New Roman" w:hAnsi="Times New Roman" w:cs="Times New Roman"/>
          <w:sz w:val="24"/>
          <w:szCs w:val="24"/>
        </w:rPr>
        <w:t xml:space="preserve"> 8</w:t>
      </w:r>
      <w:r w:rsidR="004A12E2" w:rsidRPr="006710D3">
        <w:rPr>
          <w:rFonts w:ascii="Times New Roman" w:hAnsi="Times New Roman" w:cs="Times New Roman"/>
          <w:sz w:val="24"/>
          <w:szCs w:val="24"/>
        </w:rPr>
        <w:t>7</w:t>
      </w:r>
      <w:r w:rsidR="00D41155" w:rsidRPr="006710D3">
        <w:rPr>
          <w:rFonts w:ascii="Times New Roman" w:hAnsi="Times New Roman" w:cs="Times New Roman"/>
          <w:sz w:val="24"/>
          <w:szCs w:val="24"/>
        </w:rPr>
        <w:t>,</w:t>
      </w:r>
      <w:r w:rsidR="004A12E2" w:rsidRPr="006710D3">
        <w:rPr>
          <w:rFonts w:ascii="Times New Roman" w:hAnsi="Times New Roman" w:cs="Times New Roman"/>
          <w:sz w:val="24"/>
          <w:szCs w:val="24"/>
        </w:rPr>
        <w:t>82</w:t>
      </w:r>
      <w:r w:rsidR="000F0767">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xml:space="preserve">% </w:t>
      </w:r>
      <w:r w:rsidR="00B73584" w:rsidRPr="006710D3">
        <w:rPr>
          <w:rFonts w:ascii="Times New Roman" w:hAnsi="Times New Roman" w:cs="Times New Roman"/>
          <w:sz w:val="24"/>
          <w:szCs w:val="24"/>
        </w:rPr>
        <w:t>dari target</w:t>
      </w:r>
      <w:r w:rsidR="000F0767">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9462C" w:rsidRPr="006710D3">
        <w:rPr>
          <w:rFonts w:ascii="Times New Roman" w:hAnsi="Times New Roman" w:cs="Times New Roman"/>
          <w:sz w:val="24"/>
          <w:szCs w:val="24"/>
        </w:rPr>
        <w:t>75</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9462C" w:rsidRPr="006710D3">
        <w:rPr>
          <w:rFonts w:ascii="Times New Roman" w:hAnsi="Times New Roman" w:cs="Times New Roman"/>
          <w:sz w:val="24"/>
          <w:szCs w:val="24"/>
        </w:rPr>
        <w:t>000,-</w:t>
      </w:r>
      <w:r w:rsidR="00D41155" w:rsidRPr="006710D3">
        <w:rPr>
          <w:rFonts w:ascii="Times New Roman" w:hAnsi="Times New Roman" w:cs="Times New Roman"/>
          <w:sz w:val="24"/>
          <w:szCs w:val="24"/>
        </w:rPr>
        <w:t>berarti pemungutan cukup efektif. Pertumbuhan</w:t>
      </w:r>
      <w:r>
        <w:rPr>
          <w:rFonts w:ascii="Times New Roman" w:hAnsi="Times New Roman" w:cs="Times New Roman"/>
          <w:sz w:val="24"/>
          <w:szCs w:val="24"/>
        </w:rPr>
        <w:t xml:space="preserve"> penerimaan </w:t>
      </w:r>
      <w:r>
        <w:rPr>
          <w:rFonts w:ascii="Times New Roman" w:hAnsi="Times New Roman" w:cs="Times New Roman"/>
          <w:sz w:val="24"/>
          <w:szCs w:val="24"/>
          <w:lang w:val="en-US"/>
        </w:rPr>
        <w:t>R</w:t>
      </w:r>
      <w:r w:rsidR="00D41155"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rPr>
        <w:t>zin</w:t>
      </w:r>
      <w:r>
        <w:rPr>
          <w:rFonts w:ascii="Times New Roman" w:hAnsi="Times New Roman" w:cs="Times New Roman"/>
          <w:sz w:val="24"/>
          <w:szCs w:val="24"/>
          <w:lang w:val="en-US"/>
        </w:rPr>
        <w:t>K</w:t>
      </w:r>
      <w:r>
        <w:rPr>
          <w:rFonts w:ascii="Times New Roman" w:hAnsi="Times New Roman" w:cs="Times New Roman"/>
          <w:sz w:val="24"/>
          <w:szCs w:val="24"/>
        </w:rPr>
        <w:t xml:space="preserve">eramaian, </w:t>
      </w:r>
      <w:r>
        <w:rPr>
          <w:rFonts w:ascii="Times New Roman" w:hAnsi="Times New Roman" w:cs="Times New Roman"/>
          <w:sz w:val="24"/>
          <w:szCs w:val="24"/>
          <w:lang w:val="en-US"/>
        </w:rPr>
        <w:t>G</w:t>
      </w:r>
      <w:r w:rsidR="004A12E2" w:rsidRPr="006710D3">
        <w:rPr>
          <w:rFonts w:ascii="Times New Roman" w:hAnsi="Times New Roman" w:cs="Times New Roman"/>
          <w:sz w:val="24"/>
          <w:szCs w:val="24"/>
        </w:rPr>
        <w:t>angguan/H0</w:t>
      </w:r>
      <w:r w:rsidR="00D41155"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2011 </w:t>
      </w:r>
      <w:r w:rsidR="004A12E2" w:rsidRPr="006710D3">
        <w:rPr>
          <w:rFonts w:ascii="Times New Roman" w:hAnsi="Times New Roman" w:cs="Times New Roman"/>
          <w:sz w:val="24"/>
          <w:szCs w:val="24"/>
        </w:rPr>
        <w:t>tumbuh</w:t>
      </w:r>
      <w:r>
        <w:rPr>
          <w:rFonts w:ascii="Times New Roman" w:hAnsi="Times New Roman" w:cs="Times New Roman"/>
          <w:sz w:val="24"/>
          <w:szCs w:val="24"/>
          <w:lang w:val="en-US"/>
        </w:rPr>
        <w:t xml:space="preserve"> sekitar </w:t>
      </w:r>
      <w:r w:rsidR="004A12E2" w:rsidRPr="006710D3">
        <w:rPr>
          <w:rFonts w:ascii="Times New Roman" w:hAnsi="Times New Roman" w:cs="Times New Roman"/>
          <w:sz w:val="24"/>
          <w:szCs w:val="24"/>
        </w:rPr>
        <w:t>143</w:t>
      </w:r>
      <w:r>
        <w:rPr>
          <w:rFonts w:ascii="Times New Roman" w:hAnsi="Times New Roman" w:cs="Times New Roman"/>
          <w:sz w:val="24"/>
          <w:szCs w:val="24"/>
        </w:rPr>
        <w:t>%</w:t>
      </w:r>
      <w:r>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0C0CBA" w:rsidRPr="006710D3">
        <w:rPr>
          <w:rFonts w:ascii="Times New Roman" w:hAnsi="Times New Roman" w:cs="Times New Roman"/>
          <w:sz w:val="24"/>
          <w:szCs w:val="24"/>
        </w:rPr>
        <w:t xml:space="preserve"> 2012</w:t>
      </w:r>
      <w:r>
        <w:rPr>
          <w:rFonts w:ascii="Times New Roman" w:hAnsi="Times New Roman" w:cs="Times New Roman"/>
          <w:sz w:val="24"/>
          <w:szCs w:val="24"/>
          <w:lang w:val="en-US"/>
        </w:rPr>
        <w:t xml:space="preserve"> sekitar</w:t>
      </w:r>
      <w:r w:rsidR="004A12E2" w:rsidRPr="006710D3">
        <w:rPr>
          <w:rFonts w:ascii="Times New Roman" w:hAnsi="Times New Roman" w:cs="Times New Roman"/>
          <w:sz w:val="24"/>
          <w:szCs w:val="24"/>
        </w:rPr>
        <w:t xml:space="preserve"> 1,79%</w:t>
      </w:r>
      <w:r w:rsidR="000C0CBA"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C0CBA" w:rsidRPr="006710D3">
        <w:rPr>
          <w:rFonts w:ascii="Times New Roman" w:hAnsi="Times New Roman" w:cs="Times New Roman"/>
          <w:sz w:val="24"/>
          <w:szCs w:val="24"/>
        </w:rPr>
        <w:t xml:space="preserve"> 2013</w:t>
      </w:r>
      <w:r w:rsidR="00D41155" w:rsidRPr="006710D3">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4A12E2" w:rsidRPr="006710D3">
        <w:rPr>
          <w:rFonts w:ascii="Times New Roman" w:hAnsi="Times New Roman" w:cs="Times New Roman"/>
          <w:sz w:val="24"/>
          <w:szCs w:val="24"/>
        </w:rPr>
        <w:t>8</w:t>
      </w:r>
      <w:r w:rsidR="00D41155" w:rsidRPr="006710D3">
        <w:rPr>
          <w:rFonts w:ascii="Times New Roman" w:hAnsi="Times New Roman" w:cs="Times New Roman"/>
          <w:sz w:val="24"/>
          <w:szCs w:val="24"/>
        </w:rPr>
        <w:t>,</w:t>
      </w:r>
      <w:r w:rsidR="004A12E2" w:rsidRPr="006710D3">
        <w:rPr>
          <w:rFonts w:ascii="Times New Roman" w:hAnsi="Times New Roman" w:cs="Times New Roman"/>
          <w:sz w:val="24"/>
          <w:szCs w:val="24"/>
        </w:rPr>
        <w:t>84</w:t>
      </w:r>
      <w:r w:rsidR="000F0767">
        <w:rPr>
          <w:rFonts w:ascii="Times New Roman" w:hAnsi="Times New Roman" w:cs="Times New Roman"/>
          <w:sz w:val="24"/>
          <w:szCs w:val="24"/>
          <w:lang w:val="en-US"/>
        </w:rPr>
        <w:t xml:space="preserve"> </w:t>
      </w:r>
      <w:r w:rsidR="004A12E2" w:rsidRPr="006710D3">
        <w:rPr>
          <w:rFonts w:ascii="Times New Roman" w:hAnsi="Times New Roman" w:cs="Times New Roman"/>
          <w:sz w:val="24"/>
          <w:szCs w:val="24"/>
        </w:rPr>
        <w:t>%</w:t>
      </w:r>
      <w:r>
        <w:rPr>
          <w:rFonts w:ascii="Times New Roman" w:hAnsi="Times New Roman" w:cs="Times New Roman"/>
          <w:sz w:val="24"/>
          <w:szCs w:val="24"/>
          <w:lang w:val="en-US"/>
        </w:rPr>
        <w:t>,</w:t>
      </w:r>
      <w:r w:rsidR="004A12E2" w:rsidRPr="006710D3">
        <w:rPr>
          <w:rFonts w:ascii="Times New Roman" w:hAnsi="Times New Roman" w:cs="Times New Roman"/>
          <w:sz w:val="24"/>
          <w:szCs w:val="24"/>
        </w:rPr>
        <w:t xml:space="preserve"> dan</w:t>
      </w:r>
      <w:r w:rsidR="00D4115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w:t>
      </w:r>
      <w:r w:rsidR="000C0CBA" w:rsidRPr="006710D3">
        <w:rPr>
          <w:rFonts w:ascii="Times New Roman" w:hAnsi="Times New Roman" w:cs="Times New Roman"/>
          <w:sz w:val="24"/>
          <w:szCs w:val="24"/>
        </w:rPr>
        <w:t>4</w:t>
      </w:r>
      <w:r w:rsidR="000F0767">
        <w:rPr>
          <w:rFonts w:ascii="Times New Roman" w:hAnsi="Times New Roman" w:cs="Times New Roman"/>
          <w:sz w:val="24"/>
          <w:szCs w:val="24"/>
          <w:lang w:val="en-US"/>
        </w:rPr>
        <w:t xml:space="preserve"> </w:t>
      </w:r>
      <w:r w:rsidR="000C0CBA" w:rsidRPr="006710D3">
        <w:rPr>
          <w:rFonts w:ascii="Times New Roman" w:hAnsi="Times New Roman" w:cs="Times New Roman"/>
          <w:sz w:val="24"/>
          <w:szCs w:val="24"/>
        </w:rPr>
        <w:t>tumbuh</w:t>
      </w:r>
      <w:r>
        <w:rPr>
          <w:rFonts w:ascii="Times New Roman" w:hAnsi="Times New Roman" w:cs="Times New Roman"/>
          <w:sz w:val="24"/>
          <w:szCs w:val="24"/>
          <w:lang w:val="en-US"/>
        </w:rPr>
        <w:t>sekitar</w:t>
      </w:r>
      <w:r w:rsidR="00D41155" w:rsidRPr="006710D3">
        <w:rPr>
          <w:rFonts w:ascii="Times New Roman" w:hAnsi="Times New Roman" w:cs="Times New Roman"/>
          <w:sz w:val="24"/>
          <w:szCs w:val="24"/>
        </w:rPr>
        <w:t xml:space="preserve"> 1,</w:t>
      </w:r>
      <w:r w:rsidR="000C0CBA" w:rsidRPr="006710D3">
        <w:rPr>
          <w:rFonts w:ascii="Times New Roman" w:hAnsi="Times New Roman" w:cs="Times New Roman"/>
          <w:sz w:val="24"/>
          <w:szCs w:val="24"/>
        </w:rPr>
        <w:t>19</w:t>
      </w:r>
      <w:r w:rsidR="00B73584" w:rsidRPr="006710D3">
        <w:rPr>
          <w:rFonts w:ascii="Times New Roman" w:hAnsi="Times New Roman" w:cs="Times New Roman"/>
          <w:sz w:val="24"/>
          <w:szCs w:val="24"/>
        </w:rPr>
        <w:t>%</w:t>
      </w:r>
      <w:r w:rsidR="000C0CBA" w:rsidRPr="006710D3">
        <w:rPr>
          <w:rFonts w:ascii="Times New Roman" w:hAnsi="Times New Roman" w:cs="Times New Roman"/>
          <w:sz w:val="24"/>
          <w:szCs w:val="24"/>
        </w:rPr>
        <w:t>.</w:t>
      </w:r>
      <w:r w:rsidR="00D41155" w:rsidRPr="006710D3">
        <w:rPr>
          <w:rFonts w:ascii="Times New Roman" w:hAnsi="Times New Roman" w:cs="Times New Roman"/>
          <w:sz w:val="24"/>
          <w:szCs w:val="24"/>
        </w:rPr>
        <w:t xml:space="preserve"> Rata</w:t>
      </w:r>
      <w:r w:rsidR="00817771">
        <w:rPr>
          <w:rFonts w:ascii="Times New Roman" w:hAnsi="Times New Roman" w:cs="Times New Roman"/>
          <w:sz w:val="24"/>
          <w:szCs w:val="24"/>
          <w:lang w:val="en-US"/>
        </w:rPr>
        <w:t>-</w:t>
      </w:r>
      <w:r w:rsidR="00D41155" w:rsidRPr="006710D3">
        <w:rPr>
          <w:rFonts w:ascii="Times New Roman" w:hAnsi="Times New Roman" w:cs="Times New Roman"/>
          <w:sz w:val="24"/>
          <w:szCs w:val="24"/>
        </w:rPr>
        <w:t xml:space="preserve">rata pertumbuhan </w:t>
      </w:r>
      <w:r w:rsidR="002D7B6B">
        <w:rPr>
          <w:rFonts w:ascii="Times New Roman" w:hAnsi="Times New Roman" w:cs="Times New Roman"/>
          <w:sz w:val="24"/>
          <w:szCs w:val="24"/>
          <w:lang w:val="en-US"/>
        </w:rPr>
        <w:t xml:space="preserve">sekitar </w:t>
      </w:r>
      <w:r w:rsidR="000C0CBA" w:rsidRPr="006710D3">
        <w:rPr>
          <w:rFonts w:ascii="Times New Roman" w:hAnsi="Times New Roman" w:cs="Times New Roman"/>
          <w:sz w:val="24"/>
          <w:szCs w:val="24"/>
        </w:rPr>
        <w:t>30</w:t>
      </w:r>
      <w:r w:rsidR="00D41155" w:rsidRPr="006710D3">
        <w:rPr>
          <w:rFonts w:ascii="Times New Roman" w:hAnsi="Times New Roman" w:cs="Times New Roman"/>
          <w:sz w:val="24"/>
          <w:szCs w:val="24"/>
        </w:rPr>
        <w:t>,</w:t>
      </w:r>
      <w:r w:rsidR="000C0CBA" w:rsidRPr="006710D3">
        <w:rPr>
          <w:rFonts w:ascii="Times New Roman" w:hAnsi="Times New Roman" w:cs="Times New Roman"/>
          <w:sz w:val="24"/>
          <w:szCs w:val="24"/>
        </w:rPr>
        <w:t>25</w:t>
      </w:r>
      <w:r w:rsidR="00D41155" w:rsidRPr="006710D3">
        <w:rPr>
          <w:rFonts w:ascii="Times New Roman" w:hAnsi="Times New Roman" w:cs="Times New Roman"/>
          <w:sz w:val="24"/>
          <w:szCs w:val="24"/>
        </w:rPr>
        <w:t>% per</w:t>
      </w:r>
      <w:r w:rsidR="006C77BC">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w:t>
      </w:r>
    </w:p>
    <w:p w:rsidR="008D03E8" w:rsidRPr="006710D3" w:rsidRDefault="00BC01E7"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lang w:val="en-US"/>
        </w:rPr>
        <w:t>z</w:t>
      </w:r>
      <w:r w:rsidR="00D41155" w:rsidRPr="006710D3">
        <w:rPr>
          <w:rFonts w:ascii="Times New Roman" w:hAnsi="Times New Roman" w:cs="Times New Roman"/>
          <w:sz w:val="24"/>
          <w:szCs w:val="24"/>
        </w:rPr>
        <w:t xml:space="preserve">in </w:t>
      </w:r>
      <w:r>
        <w:rPr>
          <w:rFonts w:ascii="Times New Roman" w:hAnsi="Times New Roman" w:cs="Times New Roman"/>
          <w:sz w:val="24"/>
          <w:szCs w:val="24"/>
          <w:lang w:val="en-US"/>
        </w:rPr>
        <w:t>T</w:t>
      </w:r>
      <w:r w:rsidR="000C0CBA" w:rsidRPr="006710D3">
        <w:rPr>
          <w:rFonts w:ascii="Times New Roman" w:hAnsi="Times New Roman" w:cs="Times New Roman"/>
          <w:sz w:val="24"/>
          <w:szCs w:val="24"/>
        </w:rPr>
        <w:t>rayek</w:t>
      </w:r>
      <w:r>
        <w:rPr>
          <w:rFonts w:ascii="Times New Roman" w:hAnsi="Times New Roman" w:cs="Times New Roman"/>
          <w:sz w:val="24"/>
          <w:szCs w:val="24"/>
          <w:lang w:val="en-US"/>
        </w:rPr>
        <w:t xml:space="preserve"> </w:t>
      </w:r>
      <w:r w:rsidR="0029791C">
        <w:rPr>
          <w:rFonts w:ascii="Times New Roman" w:hAnsi="Times New Roman" w:cs="Times New Roman"/>
          <w:sz w:val="24"/>
          <w:szCs w:val="24"/>
          <w:lang w:val="en-US"/>
        </w:rPr>
        <w:t xml:space="preserve">pada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2010 </w:t>
      </w:r>
      <w:r w:rsidR="000928CE">
        <w:rPr>
          <w:rFonts w:ascii="Times New Roman" w:hAnsi="Times New Roman" w:cs="Times New Roman"/>
          <w:sz w:val="24"/>
          <w:szCs w:val="24"/>
          <w:lang w:val="en-US"/>
        </w:rPr>
        <w:t xml:space="preserve">realisasi pungutan </w:t>
      </w:r>
      <w:r w:rsidR="00D41155" w:rsidRPr="006710D3">
        <w:rPr>
          <w:rFonts w:ascii="Times New Roman" w:hAnsi="Times New Roman" w:cs="Times New Roman"/>
          <w:sz w:val="24"/>
          <w:szCs w:val="24"/>
        </w:rPr>
        <w:t>mencapai angka</w:t>
      </w:r>
      <w:r>
        <w:rPr>
          <w:rFonts w:ascii="Times New Roman" w:hAnsi="Times New Roman" w:cs="Times New Roman"/>
          <w:sz w:val="24"/>
          <w:szCs w:val="24"/>
          <w:lang w:val="en-US"/>
        </w:rPr>
        <w:t xml:space="preserve"> sekitar </w:t>
      </w:r>
      <w:r w:rsidR="000C0CBA" w:rsidRPr="006710D3">
        <w:rPr>
          <w:rFonts w:ascii="Times New Roman" w:hAnsi="Times New Roman" w:cs="Times New Roman"/>
          <w:sz w:val="24"/>
          <w:szCs w:val="24"/>
        </w:rPr>
        <w:t>30</w:t>
      </w:r>
      <w:r w:rsidR="00D41155" w:rsidRPr="006710D3">
        <w:rPr>
          <w:rFonts w:ascii="Times New Roman" w:hAnsi="Times New Roman" w:cs="Times New Roman"/>
          <w:sz w:val="24"/>
          <w:szCs w:val="24"/>
        </w:rPr>
        <w:t>,</w:t>
      </w:r>
      <w:r w:rsidR="000C0CBA" w:rsidRPr="006710D3">
        <w:rPr>
          <w:rFonts w:ascii="Times New Roman" w:hAnsi="Times New Roman" w:cs="Times New Roman"/>
          <w:sz w:val="24"/>
          <w:szCs w:val="24"/>
        </w:rPr>
        <w:t>51</w:t>
      </w:r>
      <w:r w:rsidR="0029791C">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dari target</w:t>
      </w:r>
      <w:r w:rsidR="0029791C">
        <w:rPr>
          <w:rFonts w:ascii="Times New Roman" w:hAnsi="Times New Roman" w:cs="Times New Roman"/>
          <w:sz w:val="24"/>
          <w:szCs w:val="24"/>
          <w:lang w:val="en-US"/>
        </w:rPr>
        <w:t xml:space="preserve"> sebesar </w:t>
      </w:r>
      <w:r w:rsidR="00852649" w:rsidRPr="006710D3">
        <w:rPr>
          <w:rFonts w:ascii="Times New Roman" w:hAnsi="Times New Roman" w:cs="Times New Roman"/>
          <w:sz w:val="24"/>
          <w:szCs w:val="24"/>
        </w:rPr>
        <w:t>Rp. 17</w:t>
      </w:r>
      <w:r w:rsidR="00B73584" w:rsidRPr="006710D3">
        <w:rPr>
          <w:rFonts w:ascii="Times New Roman" w:hAnsi="Times New Roman" w:cs="Times New Roman"/>
          <w:sz w:val="24"/>
          <w:szCs w:val="24"/>
        </w:rPr>
        <w:t>.</w:t>
      </w:r>
      <w:r w:rsidR="00852649"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85264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2011 </w:t>
      </w:r>
      <w:r>
        <w:rPr>
          <w:rFonts w:ascii="Times New Roman" w:hAnsi="Times New Roman" w:cs="Times New Roman"/>
          <w:sz w:val="24"/>
          <w:szCs w:val="24"/>
          <w:lang w:val="en-US"/>
        </w:rPr>
        <w:t xml:space="preserve">sekitar </w:t>
      </w:r>
      <w:r w:rsidR="000C0CBA" w:rsidRPr="006710D3">
        <w:rPr>
          <w:rFonts w:ascii="Times New Roman" w:hAnsi="Times New Roman" w:cs="Times New Roman"/>
          <w:sz w:val="24"/>
          <w:szCs w:val="24"/>
        </w:rPr>
        <w:t>26</w:t>
      </w:r>
      <w:r w:rsidR="00D41155" w:rsidRPr="006710D3">
        <w:rPr>
          <w:rFonts w:ascii="Times New Roman" w:hAnsi="Times New Roman" w:cs="Times New Roman"/>
          <w:sz w:val="24"/>
          <w:szCs w:val="24"/>
        </w:rPr>
        <w:t>,</w:t>
      </w:r>
      <w:r w:rsidR="000C0CBA" w:rsidRPr="006710D3">
        <w:rPr>
          <w:rFonts w:ascii="Times New Roman" w:hAnsi="Times New Roman" w:cs="Times New Roman"/>
          <w:sz w:val="24"/>
          <w:szCs w:val="24"/>
        </w:rPr>
        <w:t>32</w:t>
      </w:r>
      <w:r w:rsidR="0029791C">
        <w:rPr>
          <w:rFonts w:ascii="Times New Roman" w:hAnsi="Times New Roman" w:cs="Times New Roman"/>
          <w:sz w:val="24"/>
          <w:szCs w:val="24"/>
          <w:lang w:val="en-US"/>
        </w:rPr>
        <w:t xml:space="preserve"> </w:t>
      </w:r>
      <w:r w:rsidR="00D41155" w:rsidRPr="006710D3">
        <w:rPr>
          <w:rFonts w:ascii="Times New Roman" w:hAnsi="Times New Roman" w:cs="Times New Roman"/>
          <w:sz w:val="24"/>
          <w:szCs w:val="24"/>
        </w:rPr>
        <w:t xml:space="preserve">% </w:t>
      </w:r>
      <w:r w:rsidR="00124531" w:rsidRPr="006710D3">
        <w:rPr>
          <w:rFonts w:ascii="Times New Roman" w:hAnsi="Times New Roman" w:cs="Times New Roman"/>
          <w:sz w:val="24"/>
          <w:szCs w:val="24"/>
        </w:rPr>
        <w:t>dari target penerimaan</w:t>
      </w:r>
      <w:r w:rsidR="0029791C">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852649" w:rsidRPr="006710D3">
        <w:rPr>
          <w:rFonts w:ascii="Times New Roman" w:hAnsi="Times New Roman" w:cs="Times New Roman"/>
          <w:sz w:val="24"/>
          <w:szCs w:val="24"/>
        </w:rPr>
        <w:t>20</w:t>
      </w:r>
      <w:r w:rsidR="00B73584" w:rsidRPr="006710D3">
        <w:rPr>
          <w:rFonts w:ascii="Times New Roman" w:hAnsi="Times New Roman" w:cs="Times New Roman"/>
          <w:sz w:val="24"/>
          <w:szCs w:val="24"/>
        </w:rPr>
        <w:t>.</w:t>
      </w:r>
      <w:r w:rsidR="0085264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Pr>
          <w:rFonts w:ascii="Times New Roman" w:hAnsi="Times New Roman" w:cs="Times New Roman"/>
          <w:sz w:val="24"/>
          <w:szCs w:val="24"/>
        </w:rPr>
        <w:t>000,-</w:t>
      </w:r>
      <w:r>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124531" w:rsidRPr="006710D3">
        <w:rPr>
          <w:rFonts w:ascii="Times New Roman" w:hAnsi="Times New Roman" w:cs="Times New Roman"/>
          <w:sz w:val="24"/>
          <w:szCs w:val="24"/>
        </w:rPr>
        <w:t xml:space="preserve"> 2012 </w:t>
      </w:r>
      <w:r>
        <w:rPr>
          <w:rFonts w:ascii="Times New Roman" w:hAnsi="Times New Roman" w:cs="Times New Roman"/>
          <w:sz w:val="24"/>
          <w:szCs w:val="24"/>
          <w:lang w:val="en-US"/>
        </w:rPr>
        <w:t xml:space="preserve">sekitar </w:t>
      </w:r>
      <w:r w:rsidR="000C0CBA" w:rsidRPr="006372E1">
        <w:rPr>
          <w:rFonts w:ascii="Times New Roman" w:hAnsi="Times New Roman" w:cs="Times New Roman"/>
          <w:sz w:val="24"/>
          <w:szCs w:val="24"/>
        </w:rPr>
        <w:t>27</w:t>
      </w:r>
      <w:r w:rsidR="00D41155" w:rsidRPr="006372E1">
        <w:rPr>
          <w:rFonts w:ascii="Times New Roman" w:hAnsi="Times New Roman" w:cs="Times New Roman"/>
          <w:sz w:val="24"/>
          <w:szCs w:val="24"/>
        </w:rPr>
        <w:t>,</w:t>
      </w:r>
      <w:r w:rsidR="000C0CBA" w:rsidRPr="006372E1">
        <w:rPr>
          <w:rFonts w:ascii="Times New Roman" w:hAnsi="Times New Roman" w:cs="Times New Roman"/>
          <w:sz w:val="24"/>
          <w:szCs w:val="24"/>
        </w:rPr>
        <w:t>67</w:t>
      </w:r>
      <w:r w:rsidR="00D41155" w:rsidRPr="006372E1">
        <w:rPr>
          <w:rFonts w:ascii="Times New Roman" w:hAnsi="Times New Roman" w:cs="Times New Roman"/>
          <w:sz w:val="24"/>
          <w:szCs w:val="24"/>
        </w:rPr>
        <w:t>%</w:t>
      </w:r>
      <w:r w:rsidR="006372E1" w:rsidRPr="006372E1">
        <w:rPr>
          <w:rFonts w:ascii="Times New Roman" w:hAnsi="Times New Roman" w:cs="Times New Roman"/>
          <w:sz w:val="24"/>
          <w:szCs w:val="24"/>
          <w:lang w:val="en-US"/>
        </w:rPr>
        <w:t xml:space="preserve"> dari target penerimaan</w:t>
      </w:r>
      <w:r w:rsidR="0029791C">
        <w:rPr>
          <w:rFonts w:ascii="Times New Roman" w:hAnsi="Times New Roman" w:cs="Times New Roman"/>
          <w:sz w:val="24"/>
          <w:szCs w:val="24"/>
          <w:lang w:val="en-US"/>
        </w:rPr>
        <w:t xml:space="preserve"> sebesar </w:t>
      </w:r>
      <w:r w:rsidR="006372E1" w:rsidRPr="006372E1">
        <w:rPr>
          <w:rFonts w:ascii="Times New Roman" w:hAnsi="Times New Roman" w:cs="Times New Roman"/>
          <w:sz w:val="24"/>
          <w:szCs w:val="24"/>
          <w:lang w:val="en-US"/>
        </w:rPr>
        <w:t>Rp.20.000.000,-</w:t>
      </w:r>
      <w:r w:rsidR="006372E1">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1B4816" w:rsidRPr="006710D3">
        <w:rPr>
          <w:rFonts w:ascii="Times New Roman" w:hAnsi="Times New Roman" w:cs="Times New Roman"/>
          <w:sz w:val="24"/>
          <w:szCs w:val="24"/>
        </w:rPr>
        <w:t xml:space="preserve"> 2013 </w:t>
      </w:r>
      <w:r w:rsidR="006372E1">
        <w:rPr>
          <w:rFonts w:ascii="Times New Roman" w:hAnsi="Times New Roman" w:cs="Times New Roman"/>
          <w:sz w:val="24"/>
          <w:szCs w:val="24"/>
          <w:lang w:val="en-US"/>
        </w:rPr>
        <w:t xml:space="preserve">sekitar </w:t>
      </w:r>
      <w:r w:rsidR="001B4816" w:rsidRPr="006710D3">
        <w:rPr>
          <w:rFonts w:ascii="Times New Roman" w:hAnsi="Times New Roman" w:cs="Times New Roman"/>
          <w:sz w:val="24"/>
          <w:szCs w:val="24"/>
        </w:rPr>
        <w:t xml:space="preserve">56 % </w:t>
      </w:r>
      <w:r w:rsidR="00852649" w:rsidRPr="006710D3">
        <w:rPr>
          <w:rFonts w:ascii="Times New Roman" w:hAnsi="Times New Roman" w:cs="Times New Roman"/>
          <w:sz w:val="24"/>
          <w:szCs w:val="24"/>
        </w:rPr>
        <w:t>dari target</w:t>
      </w:r>
      <w:r w:rsidR="0029791C">
        <w:rPr>
          <w:rFonts w:ascii="Times New Roman" w:hAnsi="Times New Roman" w:cs="Times New Roman"/>
          <w:sz w:val="24"/>
          <w:szCs w:val="24"/>
          <w:lang w:val="en-US"/>
        </w:rPr>
        <w:t xml:space="preserve"> sebesar </w:t>
      </w:r>
      <w:r w:rsidR="00852649" w:rsidRPr="006710D3">
        <w:rPr>
          <w:rFonts w:ascii="Times New Roman" w:hAnsi="Times New Roman" w:cs="Times New Roman"/>
          <w:sz w:val="24"/>
          <w:szCs w:val="24"/>
        </w:rPr>
        <w:t xml:space="preserve">Rp.10.000,000,- </w:t>
      </w:r>
      <w:r w:rsidR="001B4816" w:rsidRPr="006710D3">
        <w:rPr>
          <w:rFonts w:ascii="Times New Roman" w:hAnsi="Times New Roman" w:cs="Times New Roman"/>
          <w:sz w:val="24"/>
          <w:szCs w:val="24"/>
        </w:rPr>
        <w:t>artinya</w:t>
      </w:r>
      <w:r w:rsidR="006372E1">
        <w:rPr>
          <w:rFonts w:ascii="Times New Roman" w:hAnsi="Times New Roman" w:cs="Times New Roman"/>
          <w:sz w:val="24"/>
          <w:szCs w:val="24"/>
        </w:rPr>
        <w:t xml:space="preserve"> pemungutan </w:t>
      </w:r>
      <w:r w:rsidR="006372E1">
        <w:rPr>
          <w:rFonts w:ascii="Times New Roman" w:hAnsi="Times New Roman" w:cs="Times New Roman"/>
          <w:sz w:val="24"/>
          <w:szCs w:val="24"/>
          <w:lang w:val="en-US"/>
        </w:rPr>
        <w:t xml:space="preserve">dari </w:t>
      </w:r>
      <w:r w:rsidR="00BD5F9D">
        <w:rPr>
          <w:rFonts w:ascii="Times New Roman" w:hAnsi="Times New Roman" w:cs="Times New Roman"/>
          <w:sz w:val="24"/>
          <w:szCs w:val="24"/>
          <w:lang w:val="en-US"/>
        </w:rPr>
        <w:t>tahun</w:t>
      </w:r>
      <w:r w:rsidR="006372E1">
        <w:rPr>
          <w:rFonts w:ascii="Times New Roman" w:hAnsi="Times New Roman" w:cs="Times New Roman"/>
          <w:sz w:val="24"/>
          <w:szCs w:val="24"/>
          <w:lang w:val="en-US"/>
        </w:rPr>
        <w:t xml:space="preserve"> 2010 sampai dengan </w:t>
      </w:r>
      <w:r w:rsidR="00BD5F9D">
        <w:rPr>
          <w:rFonts w:ascii="Times New Roman" w:hAnsi="Times New Roman" w:cs="Times New Roman"/>
          <w:sz w:val="24"/>
          <w:szCs w:val="24"/>
          <w:lang w:val="en-US"/>
        </w:rPr>
        <w:t>tahun</w:t>
      </w:r>
      <w:r w:rsidR="006372E1">
        <w:rPr>
          <w:rFonts w:ascii="Times New Roman" w:hAnsi="Times New Roman" w:cs="Times New Roman"/>
          <w:sz w:val="24"/>
          <w:szCs w:val="24"/>
          <w:lang w:val="en-US"/>
        </w:rPr>
        <w:t xml:space="preserve"> 2013</w:t>
      </w:r>
      <w:r w:rsidR="000C0CBA" w:rsidRPr="006710D3">
        <w:rPr>
          <w:rFonts w:ascii="Times New Roman" w:hAnsi="Times New Roman" w:cs="Times New Roman"/>
          <w:sz w:val="24"/>
          <w:szCs w:val="24"/>
        </w:rPr>
        <w:t xml:space="preserve"> tidak</w:t>
      </w:r>
      <w:r w:rsidR="00D41155" w:rsidRPr="006710D3">
        <w:rPr>
          <w:rFonts w:ascii="Times New Roman" w:hAnsi="Times New Roman" w:cs="Times New Roman"/>
          <w:sz w:val="24"/>
          <w:szCs w:val="24"/>
        </w:rPr>
        <w:t xml:space="preserve"> efektif</w:t>
      </w:r>
      <w:r w:rsidR="00852649" w:rsidRPr="006710D3">
        <w:rPr>
          <w:rFonts w:ascii="Times New Roman" w:hAnsi="Times New Roman" w:cs="Times New Roman"/>
          <w:sz w:val="24"/>
          <w:szCs w:val="24"/>
        </w:rPr>
        <w:t>.</w:t>
      </w:r>
      <w:r w:rsidR="0029791C">
        <w:rPr>
          <w:rFonts w:ascii="Times New Roman" w:hAnsi="Times New Roman" w:cs="Times New Roman"/>
          <w:sz w:val="24"/>
          <w:szCs w:val="24"/>
          <w:lang w:val="en-US"/>
        </w:rPr>
        <w:t xml:space="preserve"> </w:t>
      </w:r>
      <w:r w:rsidR="006372E1">
        <w:rPr>
          <w:rFonts w:ascii="Times New Roman" w:hAnsi="Times New Roman" w:cs="Times New Roman"/>
          <w:sz w:val="24"/>
          <w:szCs w:val="24"/>
          <w:lang w:val="en-US"/>
        </w:rPr>
        <w:t>P</w:t>
      </w:r>
      <w:r w:rsidR="001B4816"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41155"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sidR="006372E1">
        <w:rPr>
          <w:rFonts w:ascii="Times New Roman" w:hAnsi="Times New Roman" w:cs="Times New Roman"/>
          <w:sz w:val="24"/>
          <w:szCs w:val="24"/>
        </w:rPr>
        <w:t xml:space="preserve"> se</w:t>
      </w:r>
      <w:r w:rsidR="006372E1">
        <w:rPr>
          <w:rFonts w:ascii="Times New Roman" w:hAnsi="Times New Roman" w:cs="Times New Roman"/>
          <w:sz w:val="24"/>
          <w:szCs w:val="24"/>
          <w:lang w:val="en-US"/>
        </w:rPr>
        <w:t>kitar</w:t>
      </w:r>
      <w:r w:rsidR="00B678D6" w:rsidRPr="006710D3">
        <w:rPr>
          <w:rFonts w:ascii="Times New Roman" w:hAnsi="Times New Roman" w:cs="Times New Roman"/>
          <w:sz w:val="24"/>
          <w:szCs w:val="24"/>
        </w:rPr>
        <w:t>115</w:t>
      </w:r>
      <w:r w:rsidR="00D41155" w:rsidRPr="006710D3">
        <w:rPr>
          <w:rFonts w:ascii="Times New Roman" w:hAnsi="Times New Roman" w:cs="Times New Roman"/>
          <w:sz w:val="24"/>
          <w:szCs w:val="24"/>
        </w:rPr>
        <w:t xml:space="preserve">% </w:t>
      </w:r>
      <w:r w:rsidR="00B73584" w:rsidRPr="006710D3">
        <w:rPr>
          <w:rFonts w:ascii="Times New Roman" w:hAnsi="Times New Roman" w:cs="Times New Roman"/>
          <w:sz w:val="24"/>
          <w:szCs w:val="24"/>
        </w:rPr>
        <w:t>dari target</w:t>
      </w:r>
      <w:r w:rsidR="0029791C">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852649" w:rsidRPr="006710D3">
        <w:rPr>
          <w:rFonts w:ascii="Times New Roman" w:hAnsi="Times New Roman" w:cs="Times New Roman"/>
          <w:sz w:val="24"/>
          <w:szCs w:val="24"/>
        </w:rPr>
        <w:t>7</w:t>
      </w:r>
      <w:r w:rsidR="00B73584" w:rsidRPr="006710D3">
        <w:rPr>
          <w:rFonts w:ascii="Times New Roman" w:hAnsi="Times New Roman" w:cs="Times New Roman"/>
          <w:sz w:val="24"/>
          <w:szCs w:val="24"/>
        </w:rPr>
        <w:t>.</w:t>
      </w:r>
      <w:r w:rsidR="00852649"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852649" w:rsidRPr="006710D3">
        <w:rPr>
          <w:rFonts w:ascii="Times New Roman" w:hAnsi="Times New Roman" w:cs="Times New Roman"/>
          <w:sz w:val="24"/>
          <w:szCs w:val="24"/>
        </w:rPr>
        <w:t xml:space="preserve">000,- ini </w:t>
      </w:r>
      <w:r w:rsidR="00D41155" w:rsidRPr="006710D3">
        <w:rPr>
          <w:rFonts w:ascii="Times New Roman" w:hAnsi="Times New Roman" w:cs="Times New Roman"/>
          <w:sz w:val="24"/>
          <w:szCs w:val="24"/>
        </w:rPr>
        <w:t xml:space="preserve">berarti pemungutan retribusi </w:t>
      </w:r>
      <w:r w:rsidR="005661B9" w:rsidRPr="006710D3">
        <w:rPr>
          <w:rFonts w:ascii="Times New Roman" w:hAnsi="Times New Roman" w:cs="Times New Roman"/>
          <w:sz w:val="24"/>
          <w:szCs w:val="24"/>
        </w:rPr>
        <w:t>tersebut sangat</w:t>
      </w:r>
      <w:r w:rsidR="00B678D6" w:rsidRPr="006710D3">
        <w:rPr>
          <w:rFonts w:ascii="Times New Roman" w:hAnsi="Times New Roman" w:cs="Times New Roman"/>
          <w:sz w:val="24"/>
          <w:szCs w:val="24"/>
        </w:rPr>
        <w:t xml:space="preserve"> efektif</w:t>
      </w:r>
      <w:r w:rsidR="00852649" w:rsidRPr="006710D3">
        <w:rPr>
          <w:rFonts w:ascii="Times New Roman" w:hAnsi="Times New Roman" w:cs="Times New Roman"/>
          <w:sz w:val="24"/>
          <w:szCs w:val="24"/>
        </w:rPr>
        <w:t>. Rata</w:t>
      </w:r>
      <w:r w:rsidR="00817771">
        <w:rPr>
          <w:rFonts w:ascii="Times New Roman" w:hAnsi="Times New Roman" w:cs="Times New Roman"/>
          <w:sz w:val="24"/>
          <w:szCs w:val="24"/>
          <w:lang w:val="en-US"/>
        </w:rPr>
        <w:t>-</w:t>
      </w:r>
      <w:r w:rsidR="00852649" w:rsidRPr="006710D3">
        <w:rPr>
          <w:rFonts w:ascii="Times New Roman" w:hAnsi="Times New Roman" w:cs="Times New Roman"/>
          <w:sz w:val="24"/>
          <w:szCs w:val="24"/>
        </w:rPr>
        <w:t xml:space="preserve">rata pertumbuhan retribusi </w:t>
      </w:r>
      <w:r w:rsidR="007328B1">
        <w:rPr>
          <w:rFonts w:ascii="Times New Roman" w:hAnsi="Times New Roman" w:cs="Times New Roman"/>
          <w:sz w:val="24"/>
          <w:szCs w:val="24"/>
        </w:rPr>
        <w:t>izin</w:t>
      </w:r>
      <w:r w:rsidR="00852649" w:rsidRPr="006710D3">
        <w:rPr>
          <w:rFonts w:ascii="Times New Roman" w:hAnsi="Times New Roman" w:cs="Times New Roman"/>
          <w:sz w:val="24"/>
          <w:szCs w:val="24"/>
        </w:rPr>
        <w:t xml:space="preserve"> trayek </w:t>
      </w:r>
      <w:r w:rsidR="0029791C">
        <w:rPr>
          <w:rFonts w:ascii="Times New Roman" w:hAnsi="Times New Roman" w:cs="Times New Roman"/>
          <w:sz w:val="24"/>
          <w:szCs w:val="24"/>
          <w:lang w:val="en-US"/>
        </w:rPr>
        <w:t xml:space="preserve">sekitar </w:t>
      </w:r>
      <w:r w:rsidR="00771BD3" w:rsidRPr="006710D3">
        <w:rPr>
          <w:rFonts w:ascii="Times New Roman" w:hAnsi="Times New Roman" w:cs="Times New Roman"/>
          <w:sz w:val="24"/>
          <w:szCs w:val="24"/>
        </w:rPr>
        <w:t>12,42</w:t>
      </w:r>
      <w:r w:rsidR="0029791C">
        <w:rPr>
          <w:rFonts w:ascii="Times New Roman" w:hAnsi="Times New Roman" w:cs="Times New Roman"/>
          <w:sz w:val="24"/>
          <w:szCs w:val="24"/>
          <w:lang w:val="en-US"/>
        </w:rPr>
        <w:t xml:space="preserve"> </w:t>
      </w:r>
      <w:r w:rsidR="00771BD3" w:rsidRPr="006710D3">
        <w:rPr>
          <w:rFonts w:ascii="Times New Roman" w:hAnsi="Times New Roman" w:cs="Times New Roman"/>
          <w:sz w:val="24"/>
          <w:szCs w:val="24"/>
        </w:rPr>
        <w:t>% per</w:t>
      </w:r>
      <w:r w:rsidR="0029791C">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71BD3" w:rsidRPr="006710D3">
        <w:rPr>
          <w:rFonts w:ascii="Times New Roman" w:hAnsi="Times New Roman" w:cs="Times New Roman"/>
          <w:sz w:val="24"/>
          <w:szCs w:val="24"/>
        </w:rPr>
        <w:t>.</w:t>
      </w:r>
    </w:p>
    <w:p w:rsidR="005661B9" w:rsidRPr="006710D3" w:rsidRDefault="000928CE"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sidR="005661B9"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rPr>
        <w:t>zin</w:t>
      </w:r>
      <w:r>
        <w:rPr>
          <w:rFonts w:ascii="Times New Roman" w:hAnsi="Times New Roman" w:cs="Times New Roman"/>
          <w:sz w:val="24"/>
          <w:szCs w:val="24"/>
          <w:lang w:val="en-US"/>
        </w:rPr>
        <w:t>U</w:t>
      </w:r>
      <w:r>
        <w:rPr>
          <w:rFonts w:ascii="Times New Roman" w:hAnsi="Times New Roman" w:cs="Times New Roman"/>
          <w:sz w:val="24"/>
          <w:szCs w:val="24"/>
        </w:rPr>
        <w:t xml:space="preserve">saha </w:t>
      </w:r>
      <w:r>
        <w:rPr>
          <w:rFonts w:ascii="Times New Roman" w:hAnsi="Times New Roman" w:cs="Times New Roman"/>
          <w:sz w:val="24"/>
          <w:szCs w:val="24"/>
          <w:lang w:val="en-US"/>
        </w:rPr>
        <w:t>P</w:t>
      </w:r>
      <w:r w:rsidR="005661B9" w:rsidRPr="006710D3">
        <w:rPr>
          <w:rFonts w:ascii="Times New Roman" w:hAnsi="Times New Roman" w:cs="Times New Roman"/>
          <w:sz w:val="24"/>
          <w:szCs w:val="24"/>
        </w:rPr>
        <w:t>erikana</w:t>
      </w:r>
      <w:r w:rsidR="00B73584" w:rsidRPr="006710D3">
        <w:rPr>
          <w:rFonts w:ascii="Times New Roman" w:hAnsi="Times New Roman" w:cs="Times New Roman"/>
          <w:sz w:val="24"/>
          <w:szCs w:val="24"/>
        </w:rPr>
        <w:t>n</w:t>
      </w:r>
      <w:r>
        <w:rPr>
          <w:rFonts w:ascii="Times New Roman" w:hAnsi="Times New Roman" w:cs="Times New Roman"/>
          <w:sz w:val="24"/>
          <w:szCs w:val="24"/>
          <w:lang w:val="en-US"/>
        </w:rPr>
        <w:t xml:space="preserve"> </w:t>
      </w:r>
      <w:r w:rsidR="0029791C">
        <w:rPr>
          <w:rFonts w:ascii="Times New Roman" w:hAnsi="Times New Roman" w:cs="Times New Roman"/>
          <w:sz w:val="24"/>
          <w:szCs w:val="24"/>
          <w:lang w:val="en-US"/>
        </w:rPr>
        <w:t>p</w:t>
      </w:r>
      <w:r>
        <w:rPr>
          <w:rFonts w:ascii="Times New Roman" w:hAnsi="Times New Roman" w:cs="Times New Roman"/>
          <w:sz w:val="24"/>
          <w:szCs w:val="24"/>
          <w:lang w:val="en-US"/>
        </w:rPr>
        <w:t>ada</w:t>
      </w:r>
      <w:r w:rsidR="00B73584"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73584" w:rsidRPr="006710D3">
        <w:rPr>
          <w:rFonts w:ascii="Times New Roman" w:hAnsi="Times New Roman" w:cs="Times New Roman"/>
          <w:sz w:val="24"/>
          <w:szCs w:val="24"/>
        </w:rPr>
        <w:t xml:space="preserve"> 2010 </w:t>
      </w:r>
      <w:r w:rsidR="00067BCF">
        <w:rPr>
          <w:rFonts w:ascii="Times New Roman" w:hAnsi="Times New Roman" w:cs="Times New Roman"/>
          <w:sz w:val="24"/>
          <w:szCs w:val="24"/>
          <w:lang w:val="en-US"/>
        </w:rPr>
        <w:t xml:space="preserve">realisasi pungutan </w:t>
      </w:r>
      <w:r w:rsidR="00B73584" w:rsidRPr="006710D3">
        <w:rPr>
          <w:rFonts w:ascii="Times New Roman" w:hAnsi="Times New Roman" w:cs="Times New Roman"/>
          <w:sz w:val="24"/>
          <w:szCs w:val="24"/>
        </w:rPr>
        <w:t xml:space="preserve">mencapai angka </w:t>
      </w:r>
      <w:r w:rsidR="00067BCF">
        <w:rPr>
          <w:rFonts w:ascii="Times New Roman" w:hAnsi="Times New Roman" w:cs="Times New Roman"/>
          <w:sz w:val="24"/>
          <w:szCs w:val="24"/>
          <w:lang w:val="en-US"/>
        </w:rPr>
        <w:t xml:space="preserve">sekitar </w:t>
      </w:r>
      <w:r w:rsidR="00B73584" w:rsidRPr="006710D3">
        <w:rPr>
          <w:rFonts w:ascii="Times New Roman" w:hAnsi="Times New Roman" w:cs="Times New Roman"/>
          <w:sz w:val="24"/>
          <w:szCs w:val="24"/>
        </w:rPr>
        <w:t>102</w:t>
      </w:r>
      <w:r w:rsidR="0029791C">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 dari target</w:t>
      </w:r>
      <w:r w:rsidR="0029791C">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E09DD" w:rsidRPr="006710D3">
        <w:rPr>
          <w:rFonts w:ascii="Times New Roman" w:hAnsi="Times New Roman" w:cs="Times New Roman"/>
          <w:sz w:val="24"/>
          <w:szCs w:val="24"/>
        </w:rPr>
        <w:t>35</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000,-</w:t>
      </w:r>
      <w:r w:rsidR="00F005D1">
        <w:rPr>
          <w:rFonts w:ascii="Times New Roman" w:hAnsi="Times New Roman" w:cs="Times New Roman"/>
          <w:sz w:val="24"/>
          <w:szCs w:val="24"/>
          <w:lang w:val="en-US"/>
        </w:rPr>
        <w:t xml:space="preserve"> yang berarti</w:t>
      </w:r>
      <w:r w:rsidR="0029791C">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pemungutan  sangat efektif</w:t>
      </w:r>
      <w:r w:rsidR="00B678D6"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5661B9" w:rsidRPr="006710D3">
        <w:rPr>
          <w:rFonts w:ascii="Times New Roman" w:hAnsi="Times New Roman" w:cs="Times New Roman"/>
          <w:sz w:val="24"/>
          <w:szCs w:val="24"/>
        </w:rPr>
        <w:t xml:space="preserve">  2011</w:t>
      </w:r>
      <w:r w:rsidR="00D2618C" w:rsidRPr="006710D3">
        <w:rPr>
          <w:rFonts w:ascii="Times New Roman" w:hAnsi="Times New Roman" w:cs="Times New Roman"/>
          <w:sz w:val="24"/>
          <w:szCs w:val="24"/>
        </w:rPr>
        <w:t xml:space="preserve"> dan </w:t>
      </w:r>
      <w:r w:rsidR="00BD5F9D">
        <w:rPr>
          <w:rFonts w:ascii="Times New Roman" w:hAnsi="Times New Roman" w:cs="Times New Roman"/>
          <w:sz w:val="24"/>
          <w:szCs w:val="24"/>
          <w:lang w:val="en-US"/>
        </w:rPr>
        <w:t>tahun</w:t>
      </w:r>
      <w:r w:rsidR="00F005D1">
        <w:rPr>
          <w:rFonts w:ascii="Times New Roman" w:hAnsi="Times New Roman" w:cs="Times New Roman"/>
          <w:sz w:val="24"/>
          <w:szCs w:val="24"/>
          <w:lang w:val="en-US"/>
        </w:rPr>
        <w:t xml:space="preserve"> </w:t>
      </w:r>
      <w:r w:rsidR="00D2618C" w:rsidRPr="006710D3">
        <w:rPr>
          <w:rFonts w:ascii="Times New Roman" w:hAnsi="Times New Roman" w:cs="Times New Roman"/>
          <w:sz w:val="24"/>
          <w:szCs w:val="24"/>
        </w:rPr>
        <w:t>2012</w:t>
      </w:r>
      <w:r w:rsidR="005661B9" w:rsidRPr="006710D3">
        <w:rPr>
          <w:rFonts w:ascii="Times New Roman" w:hAnsi="Times New Roman" w:cs="Times New Roman"/>
          <w:sz w:val="24"/>
          <w:szCs w:val="24"/>
        </w:rPr>
        <w:t xml:space="preserve"> mencapai angka</w:t>
      </w:r>
      <w:r w:rsidR="00F005D1">
        <w:rPr>
          <w:rFonts w:ascii="Times New Roman" w:hAnsi="Times New Roman" w:cs="Times New Roman"/>
          <w:sz w:val="24"/>
          <w:szCs w:val="24"/>
          <w:lang w:val="en-US"/>
        </w:rPr>
        <w:t xml:space="preserve"> sekitar </w:t>
      </w:r>
      <w:r w:rsidR="005661B9" w:rsidRPr="006710D3">
        <w:rPr>
          <w:rFonts w:ascii="Times New Roman" w:hAnsi="Times New Roman" w:cs="Times New Roman"/>
          <w:sz w:val="24"/>
          <w:szCs w:val="24"/>
        </w:rPr>
        <w:t xml:space="preserve"> 83,23</w:t>
      </w:r>
      <w:r w:rsidR="0029791C">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w:t>
      </w:r>
      <w:r w:rsidR="00B73584" w:rsidRPr="006710D3">
        <w:rPr>
          <w:rFonts w:ascii="Times New Roman" w:hAnsi="Times New Roman" w:cs="Times New Roman"/>
          <w:sz w:val="24"/>
          <w:szCs w:val="24"/>
        </w:rPr>
        <w:t xml:space="preserve"> dari target</w:t>
      </w:r>
      <w:r w:rsidR="0029791C">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E09DD" w:rsidRPr="006710D3">
        <w:rPr>
          <w:rFonts w:ascii="Times New Roman" w:hAnsi="Times New Roman" w:cs="Times New Roman"/>
          <w:sz w:val="24"/>
          <w:szCs w:val="24"/>
        </w:rPr>
        <w:t>50</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 xml:space="preserve">000,- </w:t>
      </w:r>
      <w:r w:rsidR="005661B9" w:rsidRPr="006710D3">
        <w:rPr>
          <w:rFonts w:ascii="Times New Roman" w:hAnsi="Times New Roman" w:cs="Times New Roman"/>
          <w:sz w:val="24"/>
          <w:szCs w:val="24"/>
        </w:rPr>
        <w:t xml:space="preserve">berarti pemungutan </w:t>
      </w:r>
      <w:r w:rsidR="002C7A98" w:rsidRPr="006710D3">
        <w:rPr>
          <w:rFonts w:ascii="Times New Roman" w:hAnsi="Times New Roman" w:cs="Times New Roman"/>
          <w:sz w:val="24"/>
          <w:szCs w:val="24"/>
        </w:rPr>
        <w:t>cukup</w:t>
      </w:r>
      <w:r w:rsidR="002E09DD" w:rsidRPr="006710D3">
        <w:rPr>
          <w:rFonts w:ascii="Times New Roman" w:hAnsi="Times New Roman" w:cs="Times New Roman"/>
          <w:sz w:val="24"/>
          <w:szCs w:val="24"/>
        </w:rPr>
        <w:t xml:space="preserve"> efektif</w:t>
      </w:r>
      <w:r w:rsidR="00D2618C"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5661B9" w:rsidRPr="006710D3">
        <w:rPr>
          <w:rFonts w:ascii="Times New Roman" w:hAnsi="Times New Roman" w:cs="Times New Roman"/>
          <w:sz w:val="24"/>
          <w:szCs w:val="24"/>
        </w:rPr>
        <w:t xml:space="preserve"> 201</w:t>
      </w:r>
      <w:r w:rsidR="00D2618C" w:rsidRPr="006710D3">
        <w:rPr>
          <w:rFonts w:ascii="Times New Roman" w:hAnsi="Times New Roman" w:cs="Times New Roman"/>
          <w:sz w:val="24"/>
          <w:szCs w:val="24"/>
        </w:rPr>
        <w:t>3</w:t>
      </w:r>
      <w:r w:rsidR="0029791C">
        <w:rPr>
          <w:rFonts w:ascii="Times New Roman" w:hAnsi="Times New Roman" w:cs="Times New Roman"/>
          <w:sz w:val="24"/>
          <w:szCs w:val="24"/>
          <w:lang w:val="en-US"/>
        </w:rPr>
        <w:t xml:space="preserve"> </w:t>
      </w:r>
      <w:r w:rsidR="007328B1">
        <w:rPr>
          <w:rFonts w:ascii="Times New Roman" w:hAnsi="Times New Roman" w:cs="Times New Roman"/>
          <w:sz w:val="24"/>
          <w:szCs w:val="24"/>
        </w:rPr>
        <w:t>terealisasi</w:t>
      </w:r>
      <w:r w:rsidR="002C77F9">
        <w:rPr>
          <w:rFonts w:ascii="Times New Roman" w:hAnsi="Times New Roman" w:cs="Times New Roman"/>
          <w:sz w:val="24"/>
          <w:szCs w:val="24"/>
        </w:rPr>
        <w:t xml:space="preserve"> se</w:t>
      </w:r>
      <w:r w:rsidR="002C77F9">
        <w:rPr>
          <w:rFonts w:ascii="Times New Roman" w:hAnsi="Times New Roman" w:cs="Times New Roman"/>
          <w:sz w:val="24"/>
          <w:szCs w:val="24"/>
          <w:lang w:val="en-US"/>
        </w:rPr>
        <w:t>kitar</w:t>
      </w:r>
      <w:r w:rsidR="00D2618C" w:rsidRPr="006710D3">
        <w:rPr>
          <w:rFonts w:ascii="Times New Roman" w:hAnsi="Times New Roman" w:cs="Times New Roman"/>
          <w:sz w:val="24"/>
          <w:szCs w:val="24"/>
        </w:rPr>
        <w:t xml:space="preserve"> 153</w:t>
      </w:r>
      <w:r w:rsidR="0029791C">
        <w:rPr>
          <w:rFonts w:ascii="Times New Roman" w:hAnsi="Times New Roman" w:cs="Times New Roman"/>
          <w:sz w:val="24"/>
          <w:szCs w:val="24"/>
          <w:lang w:val="en-US"/>
        </w:rPr>
        <w:t xml:space="preserve"> </w:t>
      </w:r>
      <w:r w:rsidR="00D2618C" w:rsidRPr="006710D3">
        <w:rPr>
          <w:rFonts w:ascii="Times New Roman" w:hAnsi="Times New Roman" w:cs="Times New Roman"/>
          <w:sz w:val="24"/>
          <w:szCs w:val="24"/>
        </w:rPr>
        <w:t>% dari target</w:t>
      </w:r>
      <w:r w:rsidR="0029791C">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2E09DD" w:rsidRPr="006710D3">
        <w:rPr>
          <w:rFonts w:ascii="Times New Roman" w:hAnsi="Times New Roman" w:cs="Times New Roman"/>
          <w:sz w:val="24"/>
          <w:szCs w:val="24"/>
        </w:rPr>
        <w:t>45</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C77F9">
        <w:rPr>
          <w:rFonts w:ascii="Times New Roman" w:hAnsi="Times New Roman" w:cs="Times New Roman"/>
          <w:sz w:val="24"/>
          <w:szCs w:val="24"/>
        </w:rPr>
        <w:t>000,-</w:t>
      </w:r>
      <w:r w:rsidR="002C77F9">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2014 </w:t>
      </w:r>
      <w:r w:rsidR="00D40A8C" w:rsidRPr="006710D3">
        <w:rPr>
          <w:rFonts w:ascii="Times New Roman" w:hAnsi="Times New Roman" w:cs="Times New Roman"/>
          <w:sz w:val="24"/>
          <w:szCs w:val="24"/>
        </w:rPr>
        <w:t>se</w:t>
      </w:r>
      <w:r w:rsidR="002C77F9">
        <w:rPr>
          <w:rFonts w:ascii="Times New Roman" w:hAnsi="Times New Roman" w:cs="Times New Roman"/>
          <w:sz w:val="24"/>
          <w:szCs w:val="24"/>
          <w:lang w:val="en-US"/>
        </w:rPr>
        <w:t>kitar</w:t>
      </w:r>
      <w:r w:rsidR="00D40A8C" w:rsidRPr="006710D3">
        <w:rPr>
          <w:rFonts w:ascii="Times New Roman" w:hAnsi="Times New Roman" w:cs="Times New Roman"/>
          <w:sz w:val="24"/>
          <w:szCs w:val="24"/>
        </w:rPr>
        <w:t xml:space="preserve"> 138</w:t>
      </w:r>
      <w:r w:rsidR="0029791C">
        <w:rPr>
          <w:rFonts w:ascii="Times New Roman" w:hAnsi="Times New Roman" w:cs="Times New Roman"/>
          <w:sz w:val="24"/>
          <w:szCs w:val="24"/>
          <w:lang w:val="en-US"/>
        </w:rPr>
        <w:t xml:space="preserve"> </w:t>
      </w:r>
      <w:r w:rsidR="00D40A8C" w:rsidRPr="006710D3">
        <w:rPr>
          <w:rFonts w:ascii="Times New Roman" w:hAnsi="Times New Roman" w:cs="Times New Roman"/>
          <w:sz w:val="24"/>
          <w:szCs w:val="24"/>
        </w:rPr>
        <w:t>% dari target penerimaan</w:t>
      </w:r>
      <w:r w:rsidR="0029791C">
        <w:rPr>
          <w:rFonts w:ascii="Times New Roman" w:hAnsi="Times New Roman" w:cs="Times New Roman"/>
          <w:sz w:val="24"/>
          <w:szCs w:val="24"/>
          <w:lang w:val="en-US"/>
        </w:rPr>
        <w:t xml:space="preserve"> sebesar </w:t>
      </w:r>
      <w:r w:rsidR="002E09DD" w:rsidRPr="006710D3">
        <w:rPr>
          <w:rFonts w:ascii="Times New Roman" w:hAnsi="Times New Roman" w:cs="Times New Roman"/>
          <w:sz w:val="24"/>
          <w:szCs w:val="24"/>
        </w:rPr>
        <w:t>Rp</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65</w:t>
      </w:r>
      <w:r w:rsidR="00B73584" w:rsidRPr="006710D3">
        <w:rPr>
          <w:rFonts w:ascii="Times New Roman" w:hAnsi="Times New Roman" w:cs="Times New Roman"/>
          <w:sz w:val="24"/>
          <w:szCs w:val="24"/>
        </w:rPr>
        <w:t>.</w:t>
      </w:r>
      <w:r w:rsidR="002E09DD"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2C77F9">
        <w:rPr>
          <w:rFonts w:ascii="Times New Roman" w:hAnsi="Times New Roman" w:cs="Times New Roman"/>
          <w:sz w:val="24"/>
          <w:szCs w:val="24"/>
        </w:rPr>
        <w:t>000,-</w:t>
      </w:r>
      <w:r w:rsidR="002C77F9">
        <w:rPr>
          <w:rFonts w:ascii="Times New Roman" w:hAnsi="Times New Roman" w:cs="Times New Roman"/>
          <w:sz w:val="24"/>
          <w:szCs w:val="24"/>
          <w:lang w:val="en-US"/>
        </w:rPr>
        <w:t xml:space="preserve"> yang berarti </w:t>
      </w:r>
      <w:r w:rsidR="00D40A8C" w:rsidRPr="006710D3">
        <w:rPr>
          <w:rFonts w:ascii="Times New Roman" w:hAnsi="Times New Roman" w:cs="Times New Roman"/>
          <w:sz w:val="24"/>
          <w:szCs w:val="24"/>
        </w:rPr>
        <w:t>pemungutan sangat efektif</w:t>
      </w:r>
      <w:r w:rsidR="002E09DD" w:rsidRPr="006710D3">
        <w:rPr>
          <w:rFonts w:ascii="Times New Roman" w:hAnsi="Times New Roman" w:cs="Times New Roman"/>
          <w:sz w:val="24"/>
          <w:szCs w:val="24"/>
        </w:rPr>
        <w:t>.</w:t>
      </w:r>
      <w:r w:rsidR="002C77F9">
        <w:rPr>
          <w:rFonts w:ascii="Times New Roman" w:hAnsi="Times New Roman" w:cs="Times New Roman"/>
          <w:sz w:val="24"/>
          <w:szCs w:val="24"/>
        </w:rPr>
        <w:t xml:space="preserve"> Pertumbuhan penerimaan </w:t>
      </w:r>
      <w:r w:rsidR="002C77F9">
        <w:rPr>
          <w:rFonts w:ascii="Times New Roman" w:hAnsi="Times New Roman" w:cs="Times New Roman"/>
          <w:sz w:val="24"/>
          <w:szCs w:val="24"/>
          <w:lang w:val="en-US"/>
        </w:rPr>
        <w:t>R</w:t>
      </w:r>
      <w:r w:rsidR="005661B9" w:rsidRPr="006710D3">
        <w:rPr>
          <w:rFonts w:ascii="Times New Roman" w:hAnsi="Times New Roman" w:cs="Times New Roman"/>
          <w:sz w:val="24"/>
          <w:szCs w:val="24"/>
        </w:rPr>
        <w:t xml:space="preserve">etribusi </w:t>
      </w:r>
      <w:r w:rsidR="007328B1">
        <w:rPr>
          <w:rFonts w:ascii="Times New Roman" w:hAnsi="Times New Roman" w:cs="Times New Roman"/>
          <w:sz w:val="24"/>
          <w:szCs w:val="24"/>
        </w:rPr>
        <w:t>Izin</w:t>
      </w:r>
      <w:r w:rsidR="002C77F9">
        <w:rPr>
          <w:rFonts w:ascii="Times New Roman" w:hAnsi="Times New Roman" w:cs="Times New Roman"/>
          <w:sz w:val="24"/>
          <w:szCs w:val="24"/>
          <w:lang w:val="en-US"/>
        </w:rPr>
        <w:t>U</w:t>
      </w:r>
      <w:r w:rsidR="002C77F9">
        <w:rPr>
          <w:rFonts w:ascii="Times New Roman" w:hAnsi="Times New Roman" w:cs="Times New Roman"/>
          <w:sz w:val="24"/>
          <w:szCs w:val="24"/>
        </w:rPr>
        <w:t xml:space="preserve">saha </w:t>
      </w:r>
      <w:r w:rsidR="002C77F9">
        <w:rPr>
          <w:rFonts w:ascii="Times New Roman" w:hAnsi="Times New Roman" w:cs="Times New Roman"/>
          <w:sz w:val="24"/>
          <w:szCs w:val="24"/>
          <w:lang w:val="en-US"/>
        </w:rPr>
        <w:t>P</w:t>
      </w:r>
      <w:r w:rsidR="002C7A98" w:rsidRPr="006710D3">
        <w:rPr>
          <w:rFonts w:ascii="Times New Roman" w:hAnsi="Times New Roman" w:cs="Times New Roman"/>
          <w:sz w:val="24"/>
          <w:szCs w:val="24"/>
        </w:rPr>
        <w:t>erikanan p</w:t>
      </w:r>
      <w:r w:rsidR="005661B9"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2011 </w:t>
      </w:r>
      <w:r w:rsidR="00817771">
        <w:rPr>
          <w:rFonts w:ascii="Times New Roman" w:hAnsi="Times New Roman" w:cs="Times New Roman"/>
          <w:sz w:val="24"/>
          <w:szCs w:val="24"/>
          <w:lang w:val="en-US"/>
        </w:rPr>
        <w:t xml:space="preserve">sekitar </w:t>
      </w:r>
      <w:r w:rsidR="002C7A98" w:rsidRPr="006710D3">
        <w:rPr>
          <w:rFonts w:ascii="Times New Roman" w:hAnsi="Times New Roman" w:cs="Times New Roman"/>
          <w:sz w:val="24"/>
          <w:szCs w:val="24"/>
        </w:rPr>
        <w:t>16</w:t>
      </w:r>
      <w:r w:rsidR="005661B9" w:rsidRPr="006710D3">
        <w:rPr>
          <w:rFonts w:ascii="Times New Roman" w:hAnsi="Times New Roman" w:cs="Times New Roman"/>
          <w:sz w:val="24"/>
          <w:szCs w:val="24"/>
        </w:rPr>
        <w:t>,5</w:t>
      </w:r>
      <w:r w:rsidR="002C7A98" w:rsidRPr="006710D3">
        <w:rPr>
          <w:rFonts w:ascii="Times New Roman" w:hAnsi="Times New Roman" w:cs="Times New Roman"/>
          <w:sz w:val="24"/>
          <w:szCs w:val="24"/>
        </w:rPr>
        <w:t>7</w:t>
      </w:r>
      <w:r w:rsidR="005661B9" w:rsidRPr="006710D3">
        <w:rPr>
          <w:rFonts w:ascii="Times New Roman" w:hAnsi="Times New Roman" w:cs="Times New Roman"/>
          <w:sz w:val="24"/>
          <w:szCs w:val="24"/>
        </w:rPr>
        <w:t>%</w:t>
      </w:r>
      <w:r w:rsidR="002C77F9">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2012</w:t>
      </w:r>
      <w:r w:rsidR="00817771">
        <w:rPr>
          <w:rFonts w:ascii="Times New Roman" w:hAnsi="Times New Roman" w:cs="Times New Roman"/>
          <w:sz w:val="24"/>
          <w:szCs w:val="24"/>
          <w:lang w:val="en-US"/>
        </w:rPr>
        <w:t xml:space="preserve"> sekitar </w:t>
      </w:r>
      <w:r w:rsidR="005661B9" w:rsidRPr="006710D3">
        <w:rPr>
          <w:rFonts w:ascii="Times New Roman" w:hAnsi="Times New Roman" w:cs="Times New Roman"/>
          <w:sz w:val="24"/>
          <w:szCs w:val="24"/>
        </w:rPr>
        <w:t xml:space="preserve"> 0,</w:t>
      </w:r>
      <w:r w:rsidR="002C7A98" w:rsidRPr="006710D3">
        <w:rPr>
          <w:rFonts w:ascii="Times New Roman" w:hAnsi="Times New Roman" w:cs="Times New Roman"/>
          <w:sz w:val="24"/>
          <w:szCs w:val="24"/>
        </w:rPr>
        <w:t>00</w:t>
      </w:r>
      <w:r w:rsidR="0029791C">
        <w:rPr>
          <w:rFonts w:ascii="Times New Roman" w:hAnsi="Times New Roman" w:cs="Times New Roman"/>
          <w:sz w:val="24"/>
          <w:szCs w:val="24"/>
          <w:lang w:val="en-US"/>
        </w:rPr>
        <w:t xml:space="preserve"> </w:t>
      </w:r>
      <w:r w:rsidR="00817771">
        <w:rPr>
          <w:rFonts w:ascii="Times New Roman" w:hAnsi="Times New Roman" w:cs="Times New Roman"/>
          <w:sz w:val="24"/>
          <w:szCs w:val="24"/>
        </w:rPr>
        <w:t>%</w:t>
      </w:r>
      <w:r w:rsidR="00817771">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2013 </w:t>
      </w:r>
      <w:r w:rsidR="00817771">
        <w:rPr>
          <w:rFonts w:ascii="Times New Roman" w:hAnsi="Times New Roman" w:cs="Times New Roman"/>
          <w:sz w:val="24"/>
          <w:szCs w:val="24"/>
          <w:lang w:val="en-US"/>
        </w:rPr>
        <w:t>sekitar</w:t>
      </w:r>
      <w:r w:rsidR="002C7A98" w:rsidRPr="006710D3">
        <w:rPr>
          <w:rFonts w:ascii="Times New Roman" w:hAnsi="Times New Roman" w:cs="Times New Roman"/>
          <w:sz w:val="24"/>
          <w:szCs w:val="24"/>
        </w:rPr>
        <w:t>65</w:t>
      </w:r>
      <w:r w:rsidR="005661B9" w:rsidRPr="006710D3">
        <w:rPr>
          <w:rFonts w:ascii="Times New Roman" w:hAnsi="Times New Roman" w:cs="Times New Roman"/>
          <w:sz w:val="24"/>
          <w:szCs w:val="24"/>
        </w:rPr>
        <w:t>,</w:t>
      </w:r>
      <w:r w:rsidR="002C7A98" w:rsidRPr="006710D3">
        <w:rPr>
          <w:rFonts w:ascii="Times New Roman" w:hAnsi="Times New Roman" w:cs="Times New Roman"/>
          <w:sz w:val="24"/>
          <w:szCs w:val="24"/>
        </w:rPr>
        <w:t>3</w:t>
      </w:r>
      <w:r w:rsidR="005661B9" w:rsidRPr="006710D3">
        <w:rPr>
          <w:rFonts w:ascii="Times New Roman" w:hAnsi="Times New Roman" w:cs="Times New Roman"/>
          <w:sz w:val="24"/>
          <w:szCs w:val="24"/>
        </w:rPr>
        <w:t>7</w:t>
      </w:r>
      <w:r w:rsidR="005D75AF">
        <w:rPr>
          <w:rFonts w:ascii="Times New Roman" w:hAnsi="Times New Roman" w:cs="Times New Roman"/>
          <w:sz w:val="24"/>
          <w:szCs w:val="24"/>
          <w:lang w:val="en-US"/>
        </w:rPr>
        <w:t xml:space="preserve"> </w:t>
      </w:r>
      <w:r w:rsidR="0029791C">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w:t>
      </w:r>
      <w:r w:rsidR="00817771">
        <w:rPr>
          <w:rFonts w:ascii="Times New Roman" w:hAnsi="Times New Roman" w:cs="Times New Roman"/>
          <w:sz w:val="24"/>
          <w:szCs w:val="24"/>
          <w:lang w:val="en-US"/>
        </w:rPr>
        <w:t>,</w:t>
      </w:r>
      <w:r w:rsidR="005661B9"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2014 </w:t>
      </w:r>
      <w:r w:rsidR="00817771">
        <w:rPr>
          <w:rFonts w:ascii="Times New Roman" w:hAnsi="Times New Roman" w:cs="Times New Roman"/>
          <w:sz w:val="24"/>
          <w:szCs w:val="24"/>
          <w:lang w:val="en-US"/>
        </w:rPr>
        <w:t xml:space="preserve">sekitar </w:t>
      </w:r>
      <w:r w:rsidR="005661B9" w:rsidRPr="006710D3">
        <w:rPr>
          <w:rFonts w:ascii="Times New Roman" w:hAnsi="Times New Roman" w:cs="Times New Roman"/>
          <w:sz w:val="24"/>
          <w:szCs w:val="24"/>
        </w:rPr>
        <w:t>2</w:t>
      </w:r>
      <w:r w:rsidR="00CD54B6" w:rsidRPr="006710D3">
        <w:rPr>
          <w:rFonts w:ascii="Times New Roman" w:hAnsi="Times New Roman" w:cs="Times New Roman"/>
          <w:sz w:val="24"/>
          <w:szCs w:val="24"/>
        </w:rPr>
        <w:t>9</w:t>
      </w:r>
      <w:r w:rsidR="005661B9" w:rsidRPr="006710D3">
        <w:rPr>
          <w:rFonts w:ascii="Times New Roman" w:hAnsi="Times New Roman" w:cs="Times New Roman"/>
          <w:sz w:val="24"/>
          <w:szCs w:val="24"/>
        </w:rPr>
        <w:t>,</w:t>
      </w:r>
      <w:r w:rsidR="00CD54B6" w:rsidRPr="006710D3">
        <w:rPr>
          <w:rFonts w:ascii="Times New Roman" w:hAnsi="Times New Roman" w:cs="Times New Roman"/>
          <w:sz w:val="24"/>
          <w:szCs w:val="24"/>
        </w:rPr>
        <w:t>67</w:t>
      </w:r>
      <w:r w:rsidR="0029791C">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 Rata</w:t>
      </w:r>
      <w:r w:rsidR="00817771">
        <w:rPr>
          <w:rFonts w:ascii="Times New Roman" w:hAnsi="Times New Roman" w:cs="Times New Roman"/>
          <w:sz w:val="24"/>
          <w:szCs w:val="24"/>
          <w:lang w:val="en-US"/>
        </w:rPr>
        <w:t>-</w:t>
      </w:r>
      <w:r w:rsidR="005661B9" w:rsidRPr="006710D3">
        <w:rPr>
          <w:rFonts w:ascii="Times New Roman" w:hAnsi="Times New Roman" w:cs="Times New Roman"/>
          <w:sz w:val="24"/>
          <w:szCs w:val="24"/>
        </w:rPr>
        <w:t xml:space="preserve">rata pertumbuhan penerimaan </w:t>
      </w:r>
      <w:r w:rsidR="00817771">
        <w:rPr>
          <w:rFonts w:ascii="Times New Roman" w:hAnsi="Times New Roman" w:cs="Times New Roman"/>
          <w:sz w:val="24"/>
          <w:szCs w:val="24"/>
          <w:lang w:val="en-US"/>
        </w:rPr>
        <w:t xml:space="preserve">sekitar </w:t>
      </w:r>
      <w:r w:rsidR="00CD54B6" w:rsidRPr="006710D3">
        <w:rPr>
          <w:rFonts w:ascii="Times New Roman" w:hAnsi="Times New Roman" w:cs="Times New Roman"/>
          <w:sz w:val="24"/>
          <w:szCs w:val="24"/>
        </w:rPr>
        <w:t>2</w:t>
      </w:r>
      <w:r w:rsidR="002E09DD" w:rsidRPr="006710D3">
        <w:rPr>
          <w:rFonts w:ascii="Times New Roman" w:hAnsi="Times New Roman" w:cs="Times New Roman"/>
          <w:sz w:val="24"/>
          <w:szCs w:val="24"/>
        </w:rPr>
        <w:t>0</w:t>
      </w:r>
      <w:r w:rsidR="005661B9" w:rsidRPr="006710D3">
        <w:rPr>
          <w:rFonts w:ascii="Times New Roman" w:hAnsi="Times New Roman" w:cs="Times New Roman"/>
          <w:sz w:val="24"/>
          <w:szCs w:val="24"/>
        </w:rPr>
        <w:t>,</w:t>
      </w:r>
      <w:r w:rsidR="002E09DD" w:rsidRPr="006710D3">
        <w:rPr>
          <w:rFonts w:ascii="Times New Roman" w:hAnsi="Times New Roman" w:cs="Times New Roman"/>
          <w:sz w:val="24"/>
          <w:szCs w:val="24"/>
        </w:rPr>
        <w:t>85</w:t>
      </w:r>
      <w:r w:rsidR="005D75AF">
        <w:rPr>
          <w:rFonts w:ascii="Times New Roman" w:hAnsi="Times New Roman" w:cs="Times New Roman"/>
          <w:sz w:val="24"/>
          <w:szCs w:val="24"/>
          <w:lang w:val="en-US"/>
        </w:rPr>
        <w:t xml:space="preserve"> </w:t>
      </w:r>
      <w:r w:rsidR="005661B9"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5661B9" w:rsidRPr="006710D3">
        <w:rPr>
          <w:rFonts w:ascii="Times New Roman" w:hAnsi="Times New Roman" w:cs="Times New Roman"/>
          <w:sz w:val="24"/>
          <w:szCs w:val="24"/>
        </w:rPr>
        <w:t xml:space="preserve">. </w:t>
      </w:r>
    </w:p>
    <w:p w:rsidR="00EA2F8C" w:rsidRPr="006710D3" w:rsidRDefault="00817771"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R</w:t>
      </w:r>
      <w:r w:rsidR="00CD54B6" w:rsidRPr="006710D3">
        <w:rPr>
          <w:rFonts w:ascii="Times New Roman" w:hAnsi="Times New Roman" w:cs="Times New Roman"/>
          <w:sz w:val="24"/>
          <w:szCs w:val="24"/>
        </w:rPr>
        <w:t xml:space="preserve">etribusi </w:t>
      </w:r>
      <w:r>
        <w:rPr>
          <w:rFonts w:ascii="Times New Roman" w:hAnsi="Times New Roman" w:cs="Times New Roman"/>
          <w:sz w:val="24"/>
          <w:szCs w:val="24"/>
          <w:lang w:val="en-US"/>
        </w:rPr>
        <w:t>I</w:t>
      </w:r>
      <w:r w:rsidR="007328B1">
        <w:rPr>
          <w:rFonts w:ascii="Times New Roman" w:hAnsi="Times New Roman" w:cs="Times New Roman"/>
          <w:sz w:val="24"/>
          <w:szCs w:val="24"/>
        </w:rPr>
        <w:t>zin</w:t>
      </w:r>
      <w:r>
        <w:rPr>
          <w:rFonts w:ascii="Times New Roman" w:hAnsi="Times New Roman" w:cs="Times New Roman"/>
          <w:sz w:val="24"/>
          <w:szCs w:val="24"/>
          <w:lang w:val="en-US"/>
        </w:rPr>
        <w:t>U</w:t>
      </w:r>
      <w:r>
        <w:rPr>
          <w:rFonts w:ascii="Times New Roman" w:hAnsi="Times New Roman" w:cs="Times New Roman"/>
          <w:sz w:val="24"/>
          <w:szCs w:val="24"/>
        </w:rPr>
        <w:t xml:space="preserve">saha </w:t>
      </w:r>
      <w:r>
        <w:rPr>
          <w:rFonts w:ascii="Times New Roman" w:hAnsi="Times New Roman" w:cs="Times New Roman"/>
          <w:sz w:val="24"/>
          <w:szCs w:val="24"/>
          <w:lang w:val="en-US"/>
        </w:rPr>
        <w:t>K</w:t>
      </w:r>
      <w:r w:rsidR="00CD54B6" w:rsidRPr="006710D3">
        <w:rPr>
          <w:rFonts w:ascii="Times New Roman" w:hAnsi="Times New Roman" w:cs="Times New Roman"/>
          <w:sz w:val="24"/>
          <w:szCs w:val="24"/>
        </w:rPr>
        <w:t>onstruksi</w:t>
      </w:r>
      <w:r w:rsidR="00351F5E">
        <w:rPr>
          <w:rFonts w:ascii="Times New Roman" w:hAnsi="Times New Roman" w:cs="Times New Roman"/>
          <w:sz w:val="24"/>
          <w:szCs w:val="24"/>
          <w:lang w:val="en-US"/>
        </w:rPr>
        <w:t xml:space="preserve"> </w:t>
      </w:r>
      <w:r w:rsidR="00140A8A">
        <w:rPr>
          <w:rFonts w:ascii="Times New Roman" w:hAnsi="Times New Roman" w:cs="Times New Roman"/>
          <w:sz w:val="24"/>
          <w:szCs w:val="24"/>
          <w:lang w:val="en-US"/>
        </w:rPr>
        <w:t>p</w:t>
      </w:r>
      <w:r>
        <w:rPr>
          <w:rFonts w:ascii="Times New Roman" w:hAnsi="Times New Roman" w:cs="Times New Roman"/>
          <w:sz w:val="24"/>
          <w:szCs w:val="24"/>
          <w:lang w:val="en-US"/>
        </w:rPr>
        <w:t xml:space="preserve">ada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2010 </w:t>
      </w:r>
      <w:r w:rsidR="007328B1">
        <w:rPr>
          <w:rFonts w:ascii="Times New Roman" w:hAnsi="Times New Roman" w:cs="Times New Roman"/>
          <w:sz w:val="24"/>
          <w:szCs w:val="24"/>
        </w:rPr>
        <w:t>realisasi</w:t>
      </w:r>
      <w:r>
        <w:rPr>
          <w:rFonts w:ascii="Times New Roman" w:hAnsi="Times New Roman" w:cs="Times New Roman"/>
          <w:sz w:val="24"/>
          <w:szCs w:val="24"/>
          <w:lang w:val="en-US"/>
        </w:rPr>
        <w:t xml:space="preserve"> pungutan sekitar </w:t>
      </w:r>
      <w:r w:rsidR="00EA2F8C" w:rsidRPr="006710D3">
        <w:rPr>
          <w:rFonts w:ascii="Times New Roman" w:hAnsi="Times New Roman" w:cs="Times New Roman"/>
          <w:sz w:val="24"/>
          <w:szCs w:val="24"/>
        </w:rPr>
        <w:t>160</w:t>
      </w:r>
      <w:r w:rsidR="00B73584" w:rsidRPr="006710D3">
        <w:rPr>
          <w:rFonts w:ascii="Times New Roman" w:hAnsi="Times New Roman" w:cs="Times New Roman"/>
          <w:sz w:val="24"/>
          <w:szCs w:val="24"/>
        </w:rPr>
        <w:t>% dari target</w:t>
      </w:r>
      <w:r w:rsidR="00140A8A">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EA2F8C" w:rsidRPr="006710D3">
        <w:rPr>
          <w:rFonts w:ascii="Times New Roman" w:hAnsi="Times New Roman" w:cs="Times New Roman"/>
          <w:sz w:val="24"/>
          <w:szCs w:val="24"/>
        </w:rPr>
        <w:t>5</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 xml:space="preserve">000,- artinya pemungutan sangat efektif. Pada </w:t>
      </w:r>
      <w:r w:rsidR="00BD5F9D">
        <w:rPr>
          <w:rFonts w:ascii="Times New Roman" w:hAnsi="Times New Roman" w:cs="Times New Roman"/>
          <w:sz w:val="24"/>
          <w:szCs w:val="24"/>
        </w:rPr>
        <w:t>tahun</w:t>
      </w:r>
      <w:r w:rsidR="00EA2F8C" w:rsidRPr="006710D3">
        <w:rPr>
          <w:rFonts w:ascii="Times New Roman" w:hAnsi="Times New Roman" w:cs="Times New Roman"/>
          <w:sz w:val="24"/>
          <w:szCs w:val="24"/>
        </w:rPr>
        <w:t xml:space="preserve"> 2011 </w:t>
      </w:r>
      <w:r w:rsidR="00CD54B6" w:rsidRPr="006710D3">
        <w:rPr>
          <w:rFonts w:ascii="Times New Roman" w:hAnsi="Times New Roman" w:cs="Times New Roman"/>
          <w:sz w:val="24"/>
          <w:szCs w:val="24"/>
        </w:rPr>
        <w:t>dan</w:t>
      </w:r>
      <w:r w:rsidR="00EA2F8C" w:rsidRPr="006710D3">
        <w:rPr>
          <w:rFonts w:ascii="Times New Roman" w:hAnsi="Times New Roman" w:cs="Times New Roman"/>
          <w:sz w:val="24"/>
          <w:szCs w:val="24"/>
        </w:rPr>
        <w:t xml:space="preserve"> 2012 terdapat </w:t>
      </w:r>
      <w:r w:rsidR="00B73584" w:rsidRPr="006710D3">
        <w:rPr>
          <w:rFonts w:ascii="Times New Roman" w:hAnsi="Times New Roman" w:cs="Times New Roman"/>
          <w:sz w:val="24"/>
          <w:szCs w:val="24"/>
        </w:rPr>
        <w:t>masing masing</w:t>
      </w:r>
      <w:r>
        <w:rPr>
          <w:rFonts w:ascii="Times New Roman" w:hAnsi="Times New Roman" w:cs="Times New Roman"/>
          <w:sz w:val="24"/>
          <w:szCs w:val="24"/>
          <w:lang w:val="en-US"/>
        </w:rPr>
        <w:t>,</w:t>
      </w:r>
      <w:r w:rsidR="00B73584"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B73584" w:rsidRPr="006710D3">
        <w:rPr>
          <w:rFonts w:ascii="Times New Roman" w:hAnsi="Times New Roman" w:cs="Times New Roman"/>
          <w:sz w:val="24"/>
          <w:szCs w:val="24"/>
        </w:rPr>
        <w:t xml:space="preserve"> Rp.</w:t>
      </w:r>
      <w:r w:rsidR="00EA2F8C" w:rsidRPr="006710D3">
        <w:rPr>
          <w:rFonts w:ascii="Times New Roman" w:hAnsi="Times New Roman" w:cs="Times New Roman"/>
          <w:sz w:val="24"/>
          <w:szCs w:val="24"/>
        </w:rPr>
        <w:t>1.900</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 xml:space="preserve"> sekalipun tidak ada target penerimaan. Rata</w:t>
      </w:r>
      <w:r>
        <w:rPr>
          <w:rFonts w:ascii="Times New Roman" w:hAnsi="Times New Roman" w:cs="Times New Roman"/>
          <w:sz w:val="24"/>
          <w:szCs w:val="24"/>
          <w:lang w:val="en-US"/>
        </w:rPr>
        <w:t>-</w:t>
      </w:r>
      <w:r w:rsidR="00EA2F8C" w:rsidRPr="006710D3">
        <w:rPr>
          <w:rFonts w:ascii="Times New Roman" w:hAnsi="Times New Roman" w:cs="Times New Roman"/>
          <w:sz w:val="24"/>
          <w:szCs w:val="24"/>
        </w:rPr>
        <w:t xml:space="preserve">rata pertumbuhan mencapai </w:t>
      </w:r>
      <w:r>
        <w:rPr>
          <w:rFonts w:ascii="Times New Roman" w:hAnsi="Times New Roman" w:cs="Times New Roman"/>
          <w:sz w:val="24"/>
          <w:szCs w:val="24"/>
        </w:rPr>
        <w:t>se</w:t>
      </w:r>
      <w:r>
        <w:rPr>
          <w:rFonts w:ascii="Times New Roman" w:hAnsi="Times New Roman" w:cs="Times New Roman"/>
          <w:sz w:val="24"/>
          <w:szCs w:val="24"/>
          <w:lang w:val="en-US"/>
        </w:rPr>
        <w:t xml:space="preserve">kitar </w:t>
      </w:r>
      <w:r w:rsidR="00EA2F8C" w:rsidRPr="006710D3">
        <w:rPr>
          <w:rFonts w:ascii="Times New Roman" w:hAnsi="Times New Roman" w:cs="Times New Roman"/>
          <w:sz w:val="24"/>
          <w:szCs w:val="24"/>
        </w:rPr>
        <w:t>25,42</w:t>
      </w:r>
      <w:r w:rsidR="005D75AF">
        <w:rPr>
          <w:rFonts w:ascii="Times New Roman" w:hAnsi="Times New Roman" w:cs="Times New Roman"/>
          <w:sz w:val="24"/>
          <w:szCs w:val="24"/>
          <w:lang w:val="en-US"/>
        </w:rPr>
        <w:t xml:space="preserve"> </w:t>
      </w:r>
      <w:r w:rsidR="00EA2F8C" w:rsidRPr="006710D3">
        <w:rPr>
          <w:rFonts w:ascii="Times New Roman" w:hAnsi="Times New Roman" w:cs="Times New Roman"/>
          <w:sz w:val="24"/>
          <w:szCs w:val="24"/>
        </w:rPr>
        <w:t>% per</w:t>
      </w:r>
      <w:r w:rsidR="00BD5F9D">
        <w:rPr>
          <w:rFonts w:ascii="Times New Roman" w:hAnsi="Times New Roman" w:cs="Times New Roman"/>
          <w:sz w:val="24"/>
          <w:szCs w:val="24"/>
        </w:rPr>
        <w:t>tahun</w:t>
      </w:r>
      <w:r w:rsidR="00EA2F8C" w:rsidRPr="006710D3">
        <w:rPr>
          <w:rFonts w:ascii="Times New Roman" w:hAnsi="Times New Roman" w:cs="Times New Roman"/>
          <w:sz w:val="24"/>
          <w:szCs w:val="24"/>
        </w:rPr>
        <w:t xml:space="preserve">. </w:t>
      </w:r>
    </w:p>
    <w:p w:rsidR="008D03E8" w:rsidRPr="006710D3" w:rsidRDefault="00817771" w:rsidP="000F58F6">
      <w:pPr>
        <w:spacing w:after="0" w:line="360" w:lineRule="auto"/>
        <w:ind w:left="567" w:firstLine="993"/>
        <w:jc w:val="both"/>
        <w:rPr>
          <w:rFonts w:ascii="Times New Roman" w:hAnsi="Times New Roman" w:cs="Times New Roman"/>
          <w:sz w:val="24"/>
          <w:szCs w:val="24"/>
        </w:rPr>
      </w:pPr>
      <w:r>
        <w:rPr>
          <w:rFonts w:ascii="Times New Roman" w:hAnsi="Times New Roman" w:cs="Times New Roman"/>
          <w:sz w:val="24"/>
          <w:szCs w:val="24"/>
          <w:lang w:val="en-US"/>
        </w:rPr>
        <w:lastRenderedPageBreak/>
        <w:t>R</w:t>
      </w:r>
      <w:r w:rsidR="00EA2F8C" w:rsidRPr="006710D3">
        <w:rPr>
          <w:rFonts w:ascii="Times New Roman" w:hAnsi="Times New Roman" w:cs="Times New Roman"/>
          <w:sz w:val="24"/>
          <w:szCs w:val="24"/>
        </w:rPr>
        <w:t xml:space="preserve">etribusi  </w:t>
      </w:r>
      <w:r w:rsidR="00CD54B6" w:rsidRPr="006710D3">
        <w:rPr>
          <w:rFonts w:ascii="Times New Roman" w:hAnsi="Times New Roman" w:cs="Times New Roman"/>
          <w:sz w:val="24"/>
          <w:szCs w:val="24"/>
        </w:rPr>
        <w:t xml:space="preserve"> SIUP</w:t>
      </w:r>
      <w:r w:rsidR="00140A8A">
        <w:rPr>
          <w:rFonts w:ascii="Times New Roman" w:hAnsi="Times New Roman" w:cs="Times New Roman"/>
          <w:sz w:val="24"/>
          <w:szCs w:val="24"/>
          <w:lang w:val="en-US"/>
        </w:rPr>
        <w:t>,</w:t>
      </w:r>
      <w:r w:rsidR="00351F5E">
        <w:rPr>
          <w:rFonts w:ascii="Times New Roman" w:hAnsi="Times New Roman" w:cs="Times New Roman"/>
          <w:sz w:val="24"/>
          <w:szCs w:val="24"/>
          <w:lang w:val="en-US"/>
        </w:rPr>
        <w:t xml:space="preserve"> </w:t>
      </w:r>
      <w:r w:rsidR="00140A8A">
        <w:rPr>
          <w:rFonts w:ascii="Times New Roman" w:hAnsi="Times New Roman" w:cs="Times New Roman"/>
          <w:sz w:val="24"/>
          <w:szCs w:val="24"/>
          <w:lang w:val="en-US"/>
        </w:rPr>
        <w:t>p</w:t>
      </w:r>
      <w:r w:rsidR="00EA2F8C" w:rsidRPr="006710D3">
        <w:rPr>
          <w:rFonts w:ascii="Times New Roman" w:hAnsi="Times New Roman" w:cs="Times New Roman"/>
          <w:sz w:val="24"/>
          <w:szCs w:val="24"/>
        </w:rPr>
        <w:t>ada</w:t>
      </w:r>
      <w:r w:rsidR="00CD54B6"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CD54B6" w:rsidRPr="006710D3">
        <w:rPr>
          <w:rFonts w:ascii="Times New Roman" w:hAnsi="Times New Roman" w:cs="Times New Roman"/>
          <w:sz w:val="24"/>
          <w:szCs w:val="24"/>
        </w:rPr>
        <w:t xml:space="preserve"> 2010 </w:t>
      </w:r>
      <w:r>
        <w:rPr>
          <w:rFonts w:ascii="Times New Roman" w:hAnsi="Times New Roman" w:cs="Times New Roman"/>
          <w:sz w:val="24"/>
          <w:szCs w:val="24"/>
          <w:lang w:val="en-US"/>
        </w:rPr>
        <w:t xml:space="preserve">pungutan </w:t>
      </w:r>
      <w:r w:rsidR="003547D5">
        <w:rPr>
          <w:rFonts w:ascii="Times New Roman" w:hAnsi="Times New Roman" w:cs="Times New Roman"/>
          <w:sz w:val="24"/>
          <w:szCs w:val="24"/>
        </w:rPr>
        <w:t>terealisasi</w:t>
      </w:r>
      <w:r w:rsidR="003C4B8C">
        <w:rPr>
          <w:rFonts w:ascii="Times New Roman" w:hAnsi="Times New Roman" w:cs="Times New Roman"/>
          <w:sz w:val="24"/>
          <w:szCs w:val="24"/>
        </w:rPr>
        <w:t xml:space="preserve"> se</w:t>
      </w:r>
      <w:r w:rsidR="003C4B8C">
        <w:rPr>
          <w:rFonts w:ascii="Times New Roman" w:hAnsi="Times New Roman" w:cs="Times New Roman"/>
          <w:sz w:val="24"/>
          <w:szCs w:val="24"/>
          <w:lang w:val="en-US"/>
        </w:rPr>
        <w:t>kitar</w:t>
      </w:r>
      <w:r w:rsidR="00EA2F8C" w:rsidRPr="006710D3">
        <w:rPr>
          <w:rFonts w:ascii="Times New Roman" w:hAnsi="Times New Roman" w:cs="Times New Roman"/>
          <w:sz w:val="24"/>
          <w:szCs w:val="24"/>
        </w:rPr>
        <w:t xml:space="preserve"> 3</w:t>
      </w:r>
      <w:r w:rsidR="00CD54B6" w:rsidRPr="006710D3">
        <w:rPr>
          <w:rFonts w:ascii="Times New Roman" w:hAnsi="Times New Roman" w:cs="Times New Roman"/>
          <w:sz w:val="24"/>
          <w:szCs w:val="24"/>
        </w:rPr>
        <w:t>15,31</w:t>
      </w:r>
      <w:r w:rsidR="005D75AF">
        <w:rPr>
          <w:rFonts w:ascii="Times New Roman" w:hAnsi="Times New Roman" w:cs="Times New Roman"/>
          <w:sz w:val="24"/>
          <w:szCs w:val="24"/>
          <w:lang w:val="en-US"/>
        </w:rPr>
        <w:t xml:space="preserve"> </w:t>
      </w:r>
      <w:r w:rsidR="00CD54B6" w:rsidRPr="006710D3">
        <w:rPr>
          <w:rFonts w:ascii="Times New Roman" w:hAnsi="Times New Roman" w:cs="Times New Roman"/>
          <w:sz w:val="24"/>
          <w:szCs w:val="24"/>
        </w:rPr>
        <w:t>% dari target</w:t>
      </w:r>
      <w:r w:rsidR="005D75AF">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EA2F8C" w:rsidRPr="006710D3">
        <w:rPr>
          <w:rFonts w:ascii="Times New Roman" w:hAnsi="Times New Roman" w:cs="Times New Roman"/>
          <w:sz w:val="24"/>
          <w:szCs w:val="24"/>
        </w:rPr>
        <w:t>12</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EA2F8C" w:rsidRPr="006710D3">
        <w:rPr>
          <w:rFonts w:ascii="Times New Roman" w:hAnsi="Times New Roman" w:cs="Times New Roman"/>
          <w:sz w:val="24"/>
          <w:szCs w:val="24"/>
        </w:rPr>
        <w:t>000</w:t>
      </w:r>
      <w:r w:rsidR="00CD54B6" w:rsidRPr="006710D3">
        <w:rPr>
          <w:rFonts w:ascii="Times New Roman" w:hAnsi="Times New Roman" w:cs="Times New Roman"/>
          <w:sz w:val="24"/>
          <w:szCs w:val="24"/>
        </w:rPr>
        <w:t>,</w:t>
      </w:r>
      <w:r w:rsidR="003C4B8C">
        <w:rPr>
          <w:rFonts w:ascii="Times New Roman" w:hAnsi="Times New Roman" w:cs="Times New Roman"/>
          <w:sz w:val="24"/>
          <w:szCs w:val="24"/>
        </w:rPr>
        <w:t>-</w:t>
      </w:r>
      <w:r w:rsidR="00CD54B6" w:rsidRPr="006710D3">
        <w:rPr>
          <w:rFonts w:ascii="Times New Roman" w:hAnsi="Times New Roman" w:cs="Times New Roman"/>
          <w:sz w:val="24"/>
          <w:szCs w:val="24"/>
        </w:rPr>
        <w:t xml:space="preserve"> artinya pemungutan  sangat  efektif</w:t>
      </w:r>
      <w:r w:rsidR="003C4B8C">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3F7B7F" w:rsidRPr="006710D3">
        <w:rPr>
          <w:rFonts w:ascii="Times New Roman" w:hAnsi="Times New Roman" w:cs="Times New Roman"/>
          <w:sz w:val="24"/>
          <w:szCs w:val="24"/>
        </w:rPr>
        <w:t xml:space="preserve"> 2011 dan </w:t>
      </w:r>
      <w:r w:rsidR="00BD5F9D">
        <w:rPr>
          <w:rFonts w:ascii="Times New Roman" w:hAnsi="Times New Roman" w:cs="Times New Roman"/>
          <w:sz w:val="24"/>
          <w:szCs w:val="24"/>
          <w:lang w:val="en-US"/>
        </w:rPr>
        <w:t>tahun</w:t>
      </w:r>
      <w:r w:rsidR="003C4B8C">
        <w:rPr>
          <w:rFonts w:ascii="Times New Roman" w:hAnsi="Times New Roman" w:cs="Times New Roman"/>
          <w:sz w:val="24"/>
          <w:szCs w:val="24"/>
          <w:lang w:val="en-US"/>
        </w:rPr>
        <w:t xml:space="preserve"> </w:t>
      </w:r>
      <w:r w:rsidR="003F7B7F" w:rsidRPr="006710D3">
        <w:rPr>
          <w:rFonts w:ascii="Times New Roman" w:hAnsi="Times New Roman" w:cs="Times New Roman"/>
          <w:sz w:val="24"/>
          <w:szCs w:val="24"/>
        </w:rPr>
        <w:t>2012 terdapat penerimaan masing</w:t>
      </w:r>
      <w:r w:rsidR="003C4B8C">
        <w:rPr>
          <w:rFonts w:ascii="Times New Roman" w:hAnsi="Times New Roman" w:cs="Times New Roman"/>
          <w:sz w:val="24"/>
          <w:szCs w:val="24"/>
          <w:lang w:val="en-US"/>
        </w:rPr>
        <w:t>-</w:t>
      </w:r>
      <w:r w:rsidR="003F7B7F" w:rsidRPr="006710D3">
        <w:rPr>
          <w:rFonts w:ascii="Times New Roman" w:hAnsi="Times New Roman" w:cs="Times New Roman"/>
          <w:sz w:val="24"/>
          <w:szCs w:val="24"/>
        </w:rPr>
        <w:t>masing</w:t>
      </w:r>
      <w:r w:rsidR="003C4B8C">
        <w:rPr>
          <w:rFonts w:ascii="Times New Roman" w:hAnsi="Times New Roman" w:cs="Times New Roman"/>
          <w:sz w:val="24"/>
          <w:szCs w:val="24"/>
          <w:lang w:val="en-US"/>
        </w:rPr>
        <w:t>,</w:t>
      </w:r>
      <w:r w:rsidR="003C4B8C">
        <w:rPr>
          <w:rFonts w:ascii="Times New Roman" w:hAnsi="Times New Roman" w:cs="Times New Roman"/>
          <w:sz w:val="24"/>
          <w:szCs w:val="24"/>
        </w:rPr>
        <w:t xml:space="preserve"> </w:t>
      </w:r>
      <w:r w:rsidR="005D75AF">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3F7B7F" w:rsidRPr="006710D3">
        <w:rPr>
          <w:rFonts w:ascii="Times New Roman" w:hAnsi="Times New Roman" w:cs="Times New Roman"/>
          <w:sz w:val="24"/>
          <w:szCs w:val="24"/>
        </w:rPr>
        <w:t>25</w:t>
      </w:r>
      <w:r w:rsidR="00B73584" w:rsidRPr="006710D3">
        <w:rPr>
          <w:rFonts w:ascii="Times New Roman" w:hAnsi="Times New Roman" w:cs="Times New Roman"/>
          <w:sz w:val="24"/>
          <w:szCs w:val="24"/>
        </w:rPr>
        <w:t>.</w:t>
      </w:r>
      <w:r w:rsidR="003F7B7F" w:rsidRPr="006710D3">
        <w:rPr>
          <w:rFonts w:ascii="Times New Roman" w:hAnsi="Times New Roman" w:cs="Times New Roman"/>
          <w:sz w:val="24"/>
          <w:szCs w:val="24"/>
        </w:rPr>
        <w:t>000,- sekalipun tidak ada target penerimaan. Rata rata pertumbuhan mencapai angka</w:t>
      </w:r>
      <w:r w:rsidR="003C4B8C">
        <w:rPr>
          <w:rFonts w:ascii="Times New Roman" w:hAnsi="Times New Roman" w:cs="Times New Roman"/>
          <w:sz w:val="24"/>
          <w:szCs w:val="24"/>
          <w:lang w:val="en-US"/>
        </w:rPr>
        <w:t xml:space="preserve"> sekitar </w:t>
      </w:r>
      <w:r w:rsidR="003F7B7F" w:rsidRPr="006710D3">
        <w:rPr>
          <w:rFonts w:ascii="Times New Roman" w:hAnsi="Times New Roman" w:cs="Times New Roman"/>
          <w:sz w:val="24"/>
          <w:szCs w:val="24"/>
        </w:rPr>
        <w:t xml:space="preserve">33,31%. </w:t>
      </w:r>
    </w:p>
    <w:p w:rsidR="008D03E8" w:rsidRPr="006710D3" w:rsidRDefault="008D03E8" w:rsidP="007328B1">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3.15</w:t>
      </w:r>
    </w:p>
    <w:p w:rsidR="007328B1" w:rsidRDefault="008D03E8" w:rsidP="007328B1">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Target Retribusi Pemakaian Kekayaan Daerah Kabupaten Kepulauan Selayar</w:t>
      </w:r>
    </w:p>
    <w:p w:rsidR="008D03E8" w:rsidRDefault="008D03E8" w:rsidP="007328B1">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 Periode 2010 – 2014</w:t>
      </w:r>
    </w:p>
    <w:p w:rsidR="007328B1" w:rsidRPr="007328B1" w:rsidRDefault="007328B1" w:rsidP="007328B1">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720" w:type="dxa"/>
        <w:tblLook w:val="04A0"/>
      </w:tblPr>
      <w:tblGrid>
        <w:gridCol w:w="412"/>
        <w:gridCol w:w="2295"/>
        <w:gridCol w:w="1149"/>
        <w:gridCol w:w="1059"/>
        <w:gridCol w:w="1059"/>
        <w:gridCol w:w="1149"/>
        <w:gridCol w:w="1149"/>
      </w:tblGrid>
      <w:tr w:rsidR="008D03E8" w:rsidRPr="006710D3" w:rsidTr="00434F50">
        <w:tc>
          <w:tcPr>
            <w:tcW w:w="412" w:type="dxa"/>
          </w:tcPr>
          <w:p w:rsidR="002D79E2" w:rsidRDefault="002D79E2" w:rsidP="000F58F6">
            <w:pPr>
              <w:pStyle w:val="ListParagraph"/>
              <w:spacing w:line="360" w:lineRule="auto"/>
              <w:ind w:left="0"/>
              <w:jc w:val="center"/>
              <w:rPr>
                <w:rFonts w:ascii="Times New Roman" w:hAnsi="Times New Roman" w:cs="Times New Roman"/>
                <w:b/>
                <w:sz w:val="24"/>
                <w:szCs w:val="24"/>
                <w:vertAlign w:val="superscript"/>
                <w:lang w:val="en-US"/>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295" w:type="dxa"/>
          </w:tcPr>
          <w:p w:rsidR="002D79E2" w:rsidRDefault="002D79E2" w:rsidP="002D79E2">
            <w:pPr>
              <w:pStyle w:val="ListParagraph"/>
              <w:ind w:left="0"/>
              <w:jc w:val="center"/>
              <w:rPr>
                <w:rFonts w:ascii="Times New Roman" w:hAnsi="Times New Roman" w:cs="Times New Roman"/>
                <w:b/>
                <w:sz w:val="24"/>
                <w:szCs w:val="24"/>
                <w:vertAlign w:val="superscript"/>
                <w:lang w:val="en-US"/>
              </w:rPr>
            </w:pPr>
          </w:p>
          <w:p w:rsidR="008D03E8" w:rsidRPr="006710D3" w:rsidRDefault="008D03E8" w:rsidP="002D79E2">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Retribusi Pemakaian Kekayaan</w:t>
            </w:r>
          </w:p>
        </w:tc>
        <w:tc>
          <w:tcPr>
            <w:tcW w:w="1149" w:type="dxa"/>
          </w:tcPr>
          <w:p w:rsidR="00B73584" w:rsidRPr="006710D3" w:rsidRDefault="00B73584" w:rsidP="002D79E2">
            <w:pPr>
              <w:pStyle w:val="ListParagraph"/>
              <w:ind w:left="0"/>
              <w:jc w:val="center"/>
              <w:rPr>
                <w:rFonts w:ascii="Times New Roman" w:hAnsi="Times New Roman" w:cs="Times New Roman"/>
                <w:b/>
                <w:sz w:val="24"/>
                <w:szCs w:val="24"/>
                <w:vertAlign w:val="superscript"/>
              </w:rPr>
            </w:pPr>
          </w:p>
          <w:p w:rsidR="008D03E8" w:rsidRPr="006710D3" w:rsidRDefault="008D03E8" w:rsidP="002D79E2">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2010</w:t>
            </w:r>
          </w:p>
        </w:tc>
        <w:tc>
          <w:tcPr>
            <w:tcW w:w="1059" w:type="dxa"/>
          </w:tcPr>
          <w:p w:rsidR="00B73584" w:rsidRPr="006710D3" w:rsidRDefault="00B73584" w:rsidP="002D79E2">
            <w:pPr>
              <w:pStyle w:val="ListParagraph"/>
              <w:ind w:left="0"/>
              <w:jc w:val="center"/>
              <w:rPr>
                <w:rFonts w:ascii="Times New Roman" w:hAnsi="Times New Roman" w:cs="Times New Roman"/>
                <w:b/>
                <w:sz w:val="24"/>
                <w:szCs w:val="24"/>
                <w:vertAlign w:val="superscript"/>
              </w:rPr>
            </w:pPr>
          </w:p>
          <w:p w:rsidR="008D03E8" w:rsidRPr="006710D3" w:rsidRDefault="008D03E8" w:rsidP="002D79E2">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2011</w:t>
            </w:r>
          </w:p>
        </w:tc>
        <w:tc>
          <w:tcPr>
            <w:tcW w:w="1059" w:type="dxa"/>
          </w:tcPr>
          <w:p w:rsidR="00B73584" w:rsidRPr="006710D3" w:rsidRDefault="00B73584" w:rsidP="002D79E2">
            <w:pPr>
              <w:pStyle w:val="ListParagraph"/>
              <w:ind w:left="0"/>
              <w:jc w:val="center"/>
              <w:rPr>
                <w:rFonts w:ascii="Times New Roman" w:hAnsi="Times New Roman" w:cs="Times New Roman"/>
                <w:b/>
                <w:sz w:val="24"/>
                <w:szCs w:val="24"/>
                <w:vertAlign w:val="superscript"/>
              </w:rPr>
            </w:pPr>
          </w:p>
          <w:p w:rsidR="008D03E8" w:rsidRPr="006710D3" w:rsidRDefault="008D03E8" w:rsidP="002D79E2">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w:t>
            </w:r>
          </w:p>
        </w:tc>
        <w:tc>
          <w:tcPr>
            <w:tcW w:w="1149" w:type="dxa"/>
          </w:tcPr>
          <w:p w:rsidR="00B73584" w:rsidRPr="006710D3" w:rsidRDefault="00B73584" w:rsidP="002D79E2">
            <w:pPr>
              <w:pStyle w:val="ListParagraph"/>
              <w:ind w:left="0"/>
              <w:jc w:val="center"/>
              <w:rPr>
                <w:rFonts w:ascii="Times New Roman" w:hAnsi="Times New Roman" w:cs="Times New Roman"/>
                <w:b/>
                <w:sz w:val="24"/>
                <w:szCs w:val="24"/>
                <w:vertAlign w:val="superscript"/>
              </w:rPr>
            </w:pPr>
          </w:p>
          <w:p w:rsidR="008D03E8" w:rsidRPr="006710D3" w:rsidRDefault="008D03E8" w:rsidP="002D79E2">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tc>
        <w:tc>
          <w:tcPr>
            <w:tcW w:w="114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tc>
      </w:tr>
      <w:tr w:rsidR="008D03E8" w:rsidRPr="006710D3" w:rsidTr="00434F50">
        <w:tc>
          <w:tcPr>
            <w:tcW w:w="412" w:type="dxa"/>
          </w:tcPr>
          <w:p w:rsidR="008D03E8" w:rsidRPr="006710D3" w:rsidRDefault="008D03E8" w:rsidP="000F58F6">
            <w:pPr>
              <w:pStyle w:val="ListParagraph"/>
              <w:spacing w:line="360" w:lineRule="auto"/>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5" w:type="dxa"/>
          </w:tcPr>
          <w:p w:rsidR="008D03E8" w:rsidRPr="006710D3" w:rsidRDefault="008D03E8"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Jasa Internet</w:t>
            </w:r>
          </w:p>
        </w:tc>
        <w:tc>
          <w:tcPr>
            <w:tcW w:w="114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9.000.000</w:t>
            </w:r>
          </w:p>
        </w:tc>
        <w:tc>
          <w:tcPr>
            <w:tcW w:w="105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D03E8" w:rsidRPr="006710D3" w:rsidTr="00434F50">
        <w:tc>
          <w:tcPr>
            <w:tcW w:w="412" w:type="dxa"/>
          </w:tcPr>
          <w:p w:rsidR="008D03E8" w:rsidRPr="006710D3" w:rsidRDefault="008D03E8" w:rsidP="000F58F6">
            <w:pPr>
              <w:pStyle w:val="ListParagraph"/>
              <w:spacing w:line="360" w:lineRule="auto"/>
              <w:ind w:left="0"/>
              <w:jc w:val="both"/>
              <w:rPr>
                <w:rFonts w:ascii="Times New Roman" w:hAnsi="Times New Roman" w:cs="Times New Roman"/>
                <w:sz w:val="24"/>
                <w:szCs w:val="24"/>
              </w:rPr>
            </w:pPr>
          </w:p>
        </w:tc>
        <w:tc>
          <w:tcPr>
            <w:tcW w:w="2295" w:type="dxa"/>
          </w:tcPr>
          <w:p w:rsidR="008D03E8" w:rsidRPr="006710D3" w:rsidRDefault="008D03E8" w:rsidP="000F58F6">
            <w:pPr>
              <w:pStyle w:val="ListParagraph"/>
              <w:spacing w:line="360" w:lineRule="auto"/>
              <w:ind w:left="0"/>
              <w:jc w:val="center"/>
              <w:rPr>
                <w:rFonts w:ascii="Times New Roman" w:hAnsi="Times New Roman" w:cs="Times New Roman"/>
                <w:b/>
              </w:rPr>
            </w:pPr>
            <w:r w:rsidRPr="006710D3">
              <w:rPr>
                <w:rFonts w:ascii="Times New Roman" w:hAnsi="Times New Roman" w:cs="Times New Roman"/>
                <w:b/>
              </w:rPr>
              <w:t>Jumlah</w:t>
            </w:r>
          </w:p>
        </w:tc>
        <w:tc>
          <w:tcPr>
            <w:tcW w:w="114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9.000.000</w:t>
            </w:r>
          </w:p>
        </w:tc>
        <w:tc>
          <w:tcPr>
            <w:tcW w:w="1059" w:type="dxa"/>
          </w:tcPr>
          <w:p w:rsidR="008D03E8" w:rsidRPr="006710D3" w:rsidRDefault="008D03E8" w:rsidP="000F58F6">
            <w:pPr>
              <w:spacing w:line="360" w:lineRule="auto"/>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6.000.000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5D75AF" w:rsidRDefault="005D75AF" w:rsidP="007328B1">
      <w:pPr>
        <w:pStyle w:val="ListParagraph"/>
        <w:spacing w:after="0" w:line="240" w:lineRule="auto"/>
        <w:jc w:val="center"/>
        <w:rPr>
          <w:rFonts w:ascii="Times New Roman" w:hAnsi="Times New Roman" w:cs="Times New Roman"/>
          <w:sz w:val="24"/>
          <w:szCs w:val="24"/>
          <w:lang w:val="en-US"/>
        </w:rPr>
      </w:pPr>
    </w:p>
    <w:p w:rsidR="008D03E8" w:rsidRPr="006710D3" w:rsidRDefault="008D03E8" w:rsidP="007328B1">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3.16</w:t>
      </w:r>
    </w:p>
    <w:p w:rsidR="008D03E8" w:rsidRDefault="008D03E8" w:rsidP="007328B1">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Realisasi Retribusi Pemakaian Kekayaan Daerah Kabupaten Kepulauan Selayar Periode 2010 – 2014</w:t>
      </w:r>
    </w:p>
    <w:p w:rsidR="007328B1" w:rsidRPr="007328B1" w:rsidRDefault="007328B1" w:rsidP="007328B1">
      <w:pPr>
        <w:pStyle w:val="ListParagraph"/>
        <w:spacing w:after="0" w:line="240" w:lineRule="auto"/>
        <w:jc w:val="center"/>
        <w:rPr>
          <w:rFonts w:ascii="Times New Roman" w:hAnsi="Times New Roman" w:cs="Times New Roman"/>
          <w:sz w:val="24"/>
          <w:szCs w:val="24"/>
          <w:lang w:val="en-US"/>
        </w:rPr>
      </w:pPr>
    </w:p>
    <w:tbl>
      <w:tblPr>
        <w:tblStyle w:val="TableGrid"/>
        <w:tblW w:w="0" w:type="auto"/>
        <w:tblInd w:w="720" w:type="dxa"/>
        <w:tblLook w:val="04A0"/>
      </w:tblPr>
      <w:tblGrid>
        <w:gridCol w:w="424"/>
        <w:gridCol w:w="2295"/>
        <w:gridCol w:w="1149"/>
        <w:gridCol w:w="1059"/>
        <w:gridCol w:w="1059"/>
        <w:gridCol w:w="1149"/>
        <w:gridCol w:w="1149"/>
      </w:tblGrid>
      <w:tr w:rsidR="008D03E8" w:rsidRPr="006710D3" w:rsidTr="00C54BEE">
        <w:tc>
          <w:tcPr>
            <w:tcW w:w="424" w:type="dxa"/>
          </w:tcPr>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295" w:type="dxa"/>
          </w:tcPr>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Retribusi Pemakaian Kekayaan</w:t>
            </w:r>
          </w:p>
        </w:tc>
        <w:tc>
          <w:tcPr>
            <w:tcW w:w="114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2010</w:t>
            </w:r>
          </w:p>
        </w:tc>
        <w:tc>
          <w:tcPr>
            <w:tcW w:w="105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2011</w:t>
            </w:r>
          </w:p>
        </w:tc>
        <w:tc>
          <w:tcPr>
            <w:tcW w:w="105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w:t>
            </w:r>
          </w:p>
        </w:tc>
        <w:tc>
          <w:tcPr>
            <w:tcW w:w="114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tc>
        <w:tc>
          <w:tcPr>
            <w:tcW w:w="1149" w:type="dxa"/>
          </w:tcPr>
          <w:p w:rsidR="00B73584" w:rsidRPr="006710D3" w:rsidRDefault="00B73584" w:rsidP="000F58F6">
            <w:pPr>
              <w:pStyle w:val="ListParagraph"/>
              <w:spacing w:line="360" w:lineRule="auto"/>
              <w:ind w:left="0"/>
              <w:jc w:val="center"/>
              <w:rPr>
                <w:rFonts w:ascii="Times New Roman" w:hAnsi="Times New Roman" w:cs="Times New Roman"/>
                <w:b/>
                <w:sz w:val="24"/>
                <w:szCs w:val="24"/>
                <w:vertAlign w:val="superscript"/>
              </w:rPr>
            </w:pPr>
          </w:p>
          <w:p w:rsidR="008D03E8" w:rsidRPr="006710D3" w:rsidRDefault="008D03E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tc>
      </w:tr>
      <w:tr w:rsidR="008D03E8" w:rsidRPr="006710D3" w:rsidTr="00C54BEE">
        <w:tc>
          <w:tcPr>
            <w:tcW w:w="424" w:type="dxa"/>
          </w:tcPr>
          <w:p w:rsidR="008D03E8" w:rsidRPr="006710D3" w:rsidRDefault="008D03E8" w:rsidP="000F58F6">
            <w:pPr>
              <w:pStyle w:val="ListParagraph"/>
              <w:spacing w:line="360" w:lineRule="auto"/>
              <w:ind w:left="0"/>
              <w:jc w:val="both"/>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5" w:type="dxa"/>
          </w:tcPr>
          <w:p w:rsidR="008D03E8" w:rsidRPr="006710D3" w:rsidRDefault="008D03E8"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Jasa Internet</w:t>
            </w:r>
          </w:p>
        </w:tc>
        <w:tc>
          <w:tcPr>
            <w:tcW w:w="114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9.996.800</w:t>
            </w:r>
          </w:p>
        </w:tc>
        <w:tc>
          <w:tcPr>
            <w:tcW w:w="105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6.803.750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3.584.000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r w:rsidR="008D03E8" w:rsidRPr="006710D3" w:rsidTr="00C54BEE">
        <w:tc>
          <w:tcPr>
            <w:tcW w:w="424" w:type="dxa"/>
          </w:tcPr>
          <w:p w:rsidR="008D03E8" w:rsidRPr="006710D3" w:rsidRDefault="008D03E8" w:rsidP="000F58F6">
            <w:pPr>
              <w:pStyle w:val="ListParagraph"/>
              <w:spacing w:line="360" w:lineRule="auto"/>
              <w:ind w:left="0"/>
              <w:jc w:val="both"/>
              <w:rPr>
                <w:rFonts w:ascii="Times New Roman" w:hAnsi="Times New Roman" w:cs="Times New Roman"/>
                <w:sz w:val="24"/>
                <w:szCs w:val="24"/>
              </w:rPr>
            </w:pPr>
          </w:p>
        </w:tc>
        <w:tc>
          <w:tcPr>
            <w:tcW w:w="2295" w:type="dxa"/>
          </w:tcPr>
          <w:p w:rsidR="008D03E8" w:rsidRPr="006710D3" w:rsidRDefault="008D03E8" w:rsidP="000F58F6">
            <w:pPr>
              <w:pStyle w:val="ListParagraph"/>
              <w:spacing w:line="360" w:lineRule="auto"/>
              <w:ind w:left="0"/>
              <w:jc w:val="center"/>
              <w:rPr>
                <w:rFonts w:ascii="Times New Roman" w:hAnsi="Times New Roman" w:cs="Times New Roman"/>
                <w:b/>
              </w:rPr>
            </w:pPr>
            <w:r w:rsidRPr="006710D3">
              <w:rPr>
                <w:rFonts w:ascii="Times New Roman" w:hAnsi="Times New Roman" w:cs="Times New Roman"/>
                <w:b/>
              </w:rPr>
              <w:t>Jumlah</w:t>
            </w:r>
          </w:p>
        </w:tc>
        <w:tc>
          <w:tcPr>
            <w:tcW w:w="114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9.996.800</w:t>
            </w:r>
          </w:p>
        </w:tc>
        <w:tc>
          <w:tcPr>
            <w:tcW w:w="1059" w:type="dxa"/>
          </w:tcPr>
          <w:p w:rsidR="008D03E8" w:rsidRPr="006710D3" w:rsidRDefault="008D03E8" w:rsidP="000F58F6">
            <w:pPr>
              <w:spacing w:line="360" w:lineRule="auto"/>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c>
          <w:tcPr>
            <w:tcW w:w="1059" w:type="dxa"/>
          </w:tcPr>
          <w:p w:rsidR="008D03E8" w:rsidRPr="006710D3" w:rsidRDefault="008D03E8"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6.803.750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3.584.000</w:t>
            </w:r>
          </w:p>
        </w:tc>
        <w:tc>
          <w:tcPr>
            <w:tcW w:w="1149" w:type="dxa"/>
          </w:tcPr>
          <w:p w:rsidR="008D03E8" w:rsidRPr="006710D3" w:rsidRDefault="008D03E8"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B73584" w:rsidRPr="006710D3" w:rsidRDefault="00B73584" w:rsidP="000F58F6">
      <w:pPr>
        <w:spacing w:after="0" w:line="360" w:lineRule="auto"/>
        <w:ind w:left="2127" w:hanging="1560"/>
        <w:jc w:val="both"/>
        <w:rPr>
          <w:rFonts w:ascii="Times New Roman" w:hAnsi="Times New Roman" w:cs="Times New Roman"/>
          <w:sz w:val="24"/>
          <w:szCs w:val="24"/>
        </w:rPr>
      </w:pPr>
    </w:p>
    <w:p w:rsidR="00B73584" w:rsidRDefault="003C4B8C" w:rsidP="000F58F6">
      <w:pPr>
        <w:spacing w:after="0" w:line="360" w:lineRule="auto"/>
        <w:ind w:left="567" w:firstLine="993"/>
        <w:jc w:val="both"/>
        <w:rPr>
          <w:rFonts w:ascii="Times New Roman" w:hAnsi="Times New Roman" w:cs="Times New Roman"/>
          <w:sz w:val="24"/>
          <w:szCs w:val="24"/>
        </w:rPr>
      </w:pPr>
      <w:r>
        <w:rPr>
          <w:rFonts w:ascii="Times New Roman" w:hAnsi="Times New Roman" w:cs="Times New Roman"/>
          <w:sz w:val="24"/>
          <w:szCs w:val="24"/>
          <w:lang w:val="en-US"/>
        </w:rPr>
        <w:t>R</w:t>
      </w:r>
      <w:r w:rsidR="00DD0456" w:rsidRPr="006710D3">
        <w:rPr>
          <w:rFonts w:ascii="Times New Roman" w:hAnsi="Times New Roman" w:cs="Times New Roman"/>
          <w:sz w:val="24"/>
          <w:szCs w:val="24"/>
        </w:rPr>
        <w:t>etrib</w:t>
      </w:r>
      <w:r>
        <w:rPr>
          <w:rFonts w:ascii="Times New Roman" w:hAnsi="Times New Roman" w:cs="Times New Roman"/>
          <w:sz w:val="24"/>
          <w:szCs w:val="24"/>
        </w:rPr>
        <w:t xml:space="preserve">usi </w:t>
      </w:r>
      <w:r>
        <w:rPr>
          <w:rFonts w:ascii="Times New Roman" w:hAnsi="Times New Roman" w:cs="Times New Roman"/>
          <w:sz w:val="24"/>
          <w:szCs w:val="24"/>
          <w:lang w:val="en-US"/>
        </w:rPr>
        <w:t>P</w:t>
      </w:r>
      <w:r>
        <w:rPr>
          <w:rFonts w:ascii="Times New Roman" w:hAnsi="Times New Roman" w:cs="Times New Roman"/>
          <w:sz w:val="24"/>
          <w:szCs w:val="24"/>
        </w:rPr>
        <w:t xml:space="preserve">emakaian </w:t>
      </w:r>
      <w:r>
        <w:rPr>
          <w:rFonts w:ascii="Times New Roman" w:hAnsi="Times New Roman" w:cs="Times New Roman"/>
          <w:sz w:val="24"/>
          <w:szCs w:val="24"/>
          <w:lang w:val="en-US"/>
        </w:rPr>
        <w:t>K</w:t>
      </w:r>
      <w:r>
        <w:rPr>
          <w:rFonts w:ascii="Times New Roman" w:hAnsi="Times New Roman" w:cs="Times New Roman"/>
          <w:sz w:val="24"/>
          <w:szCs w:val="24"/>
        </w:rPr>
        <w:t xml:space="preserve">ekayaan </w:t>
      </w:r>
      <w:r>
        <w:rPr>
          <w:rFonts w:ascii="Times New Roman" w:hAnsi="Times New Roman" w:cs="Times New Roman"/>
          <w:sz w:val="24"/>
          <w:szCs w:val="24"/>
          <w:lang w:val="en-US"/>
        </w:rPr>
        <w:t>D</w:t>
      </w:r>
      <w:r>
        <w:rPr>
          <w:rFonts w:ascii="Times New Roman" w:hAnsi="Times New Roman" w:cs="Times New Roman"/>
          <w:sz w:val="24"/>
          <w:szCs w:val="24"/>
        </w:rPr>
        <w:t>aerah (</w:t>
      </w:r>
      <w:r>
        <w:rPr>
          <w:rFonts w:ascii="Times New Roman" w:hAnsi="Times New Roman" w:cs="Times New Roman"/>
          <w:sz w:val="24"/>
          <w:szCs w:val="24"/>
          <w:lang w:val="en-US"/>
        </w:rPr>
        <w:t>p</w:t>
      </w:r>
      <w:r w:rsidR="00B73584" w:rsidRPr="006710D3">
        <w:rPr>
          <w:rFonts w:ascii="Times New Roman" w:hAnsi="Times New Roman" w:cs="Times New Roman"/>
          <w:sz w:val="24"/>
          <w:szCs w:val="24"/>
        </w:rPr>
        <w:t>enerimaan jasa internet</w:t>
      </w:r>
      <w:r w:rsidR="00DD0456" w:rsidRPr="006710D3">
        <w:rPr>
          <w:rFonts w:ascii="Times New Roman" w:hAnsi="Times New Roman" w:cs="Times New Roman"/>
          <w:sz w:val="24"/>
          <w:szCs w:val="24"/>
        </w:rPr>
        <w:t>)</w:t>
      </w:r>
      <w:r w:rsidR="00351F5E">
        <w:rPr>
          <w:rFonts w:ascii="Times New Roman" w:hAnsi="Times New Roman" w:cs="Times New Roman"/>
          <w:sz w:val="24"/>
          <w:szCs w:val="24"/>
          <w:lang w:val="en-US"/>
        </w:rPr>
        <w:t xml:space="preserve"> </w:t>
      </w:r>
      <w:r w:rsidR="005D75AF">
        <w:rPr>
          <w:rFonts w:ascii="Times New Roman" w:hAnsi="Times New Roman" w:cs="Times New Roman"/>
          <w:sz w:val="24"/>
          <w:szCs w:val="24"/>
          <w:lang w:val="en-US"/>
        </w:rPr>
        <w:t>p</w:t>
      </w:r>
      <w:r w:rsidR="00D52E2F"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52E2F" w:rsidRPr="006710D3">
        <w:rPr>
          <w:rFonts w:ascii="Times New Roman" w:hAnsi="Times New Roman" w:cs="Times New Roman"/>
          <w:sz w:val="24"/>
          <w:szCs w:val="24"/>
        </w:rPr>
        <w:t xml:space="preserve"> 2010 </w:t>
      </w:r>
      <w:r w:rsidR="007328B1">
        <w:rPr>
          <w:rFonts w:ascii="Times New Roman" w:hAnsi="Times New Roman" w:cs="Times New Roman"/>
          <w:sz w:val="24"/>
          <w:szCs w:val="24"/>
        </w:rPr>
        <w:t>terealisasi</w:t>
      </w:r>
      <w:r>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D52E2F" w:rsidRPr="006710D3">
        <w:rPr>
          <w:rFonts w:ascii="Times New Roman" w:hAnsi="Times New Roman" w:cs="Times New Roman"/>
          <w:sz w:val="24"/>
          <w:szCs w:val="24"/>
        </w:rPr>
        <w:t xml:space="preserve"> 111,08%</w:t>
      </w:r>
      <w:r w:rsidR="00FC3FB9" w:rsidRPr="006710D3">
        <w:rPr>
          <w:rFonts w:ascii="Times New Roman" w:hAnsi="Times New Roman" w:cs="Times New Roman"/>
          <w:sz w:val="24"/>
          <w:szCs w:val="24"/>
        </w:rPr>
        <w:t xml:space="preserve"> dar</w:t>
      </w:r>
      <w:r w:rsidR="00B73584" w:rsidRPr="006710D3">
        <w:rPr>
          <w:rFonts w:ascii="Times New Roman" w:hAnsi="Times New Roman" w:cs="Times New Roman"/>
          <w:sz w:val="24"/>
          <w:szCs w:val="24"/>
        </w:rPr>
        <w:t>i target penerimaan</w:t>
      </w:r>
      <w:r w:rsidR="005D75AF">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FC3FB9" w:rsidRPr="006710D3">
        <w:rPr>
          <w:rFonts w:ascii="Times New Roman" w:hAnsi="Times New Roman" w:cs="Times New Roman"/>
          <w:sz w:val="24"/>
          <w:szCs w:val="24"/>
        </w:rPr>
        <w:t>9</w:t>
      </w:r>
      <w:r w:rsidR="00B73584" w:rsidRPr="006710D3">
        <w:rPr>
          <w:rFonts w:ascii="Times New Roman" w:hAnsi="Times New Roman" w:cs="Times New Roman"/>
          <w:sz w:val="24"/>
          <w:szCs w:val="24"/>
        </w:rPr>
        <w:t>.</w:t>
      </w:r>
      <w:r w:rsidR="00FC3FB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FC3FB9" w:rsidRPr="006710D3">
        <w:rPr>
          <w:rFonts w:ascii="Times New Roman" w:hAnsi="Times New Roman" w:cs="Times New Roman"/>
          <w:sz w:val="24"/>
          <w:szCs w:val="24"/>
        </w:rPr>
        <w:t>000,</w:t>
      </w:r>
      <w:r w:rsidR="00B73584" w:rsidRPr="006710D3">
        <w:rPr>
          <w:rFonts w:ascii="Times New Roman" w:hAnsi="Times New Roman" w:cs="Times New Roman"/>
          <w:sz w:val="24"/>
          <w:szCs w:val="24"/>
        </w:rPr>
        <w:t xml:space="preserve">- </w:t>
      </w:r>
      <w:r w:rsidR="00FC3FB9" w:rsidRPr="006710D3">
        <w:rPr>
          <w:rFonts w:ascii="Times New Roman" w:hAnsi="Times New Roman" w:cs="Times New Roman"/>
          <w:sz w:val="24"/>
          <w:szCs w:val="24"/>
        </w:rPr>
        <w:t xml:space="preserve"> berarti penerimaan sangat efektif.</w:t>
      </w:r>
      <w:r w:rsidR="00D52E2F"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D52E2F" w:rsidRPr="006710D3">
        <w:rPr>
          <w:rFonts w:ascii="Times New Roman" w:hAnsi="Times New Roman" w:cs="Times New Roman"/>
          <w:sz w:val="24"/>
          <w:szCs w:val="24"/>
        </w:rPr>
        <w:t xml:space="preserve"> 2011 realisasi 0,00%</w:t>
      </w:r>
      <w:r w:rsidR="00FC3FB9" w:rsidRPr="006710D3">
        <w:rPr>
          <w:rFonts w:ascii="Times New Roman" w:hAnsi="Times New Roman" w:cs="Times New Roman"/>
          <w:sz w:val="24"/>
          <w:szCs w:val="24"/>
        </w:rPr>
        <w:t xml:space="preserve"> dari target Rp. 00</w:t>
      </w:r>
      <w:r w:rsidR="00D52E2F" w:rsidRPr="006710D3">
        <w:rPr>
          <w:rFonts w:ascii="Times New Roman" w:hAnsi="Times New Roman" w:cs="Times New Roman"/>
          <w:sz w:val="24"/>
          <w:szCs w:val="24"/>
        </w:rPr>
        <w:t>,</w:t>
      </w:r>
      <w:r w:rsidR="00B73584" w:rsidRPr="006710D3">
        <w:rPr>
          <w:rFonts w:ascii="Times New Roman" w:hAnsi="Times New Roman" w:cs="Times New Roman"/>
          <w:sz w:val="24"/>
          <w:szCs w:val="24"/>
        </w:rPr>
        <w:t xml:space="preserve">- </w:t>
      </w:r>
      <w:r w:rsidR="00FC3FB9" w:rsidRPr="006710D3">
        <w:rPr>
          <w:rFonts w:ascii="Times New Roman" w:hAnsi="Times New Roman" w:cs="Times New Roman"/>
          <w:sz w:val="24"/>
          <w:szCs w:val="24"/>
        </w:rPr>
        <w:t xml:space="preserve"> artinya tidak ada pungutan.</w:t>
      </w:r>
      <w:r w:rsidR="005D75AF">
        <w:rPr>
          <w:rFonts w:ascii="Times New Roman" w:hAnsi="Times New Roman" w:cs="Times New Roman"/>
          <w:sz w:val="24"/>
          <w:szCs w:val="24"/>
          <w:lang w:val="en-US"/>
        </w:rPr>
        <w:t xml:space="preserve"> </w:t>
      </w:r>
      <w:r w:rsidR="00FC3FB9" w:rsidRPr="006710D3">
        <w:rPr>
          <w:rFonts w:ascii="Times New Roman" w:hAnsi="Times New Roman" w:cs="Times New Roman"/>
          <w:sz w:val="24"/>
          <w:szCs w:val="24"/>
        </w:rPr>
        <w:t>P</w:t>
      </w:r>
      <w:r w:rsidR="00D52E2F"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52E2F" w:rsidRPr="006710D3">
        <w:rPr>
          <w:rFonts w:ascii="Times New Roman" w:hAnsi="Times New Roman" w:cs="Times New Roman"/>
          <w:sz w:val="24"/>
          <w:szCs w:val="24"/>
        </w:rPr>
        <w:t xml:space="preserve"> 2012 </w:t>
      </w:r>
      <w:r w:rsidR="007328B1">
        <w:rPr>
          <w:rFonts w:ascii="Times New Roman" w:hAnsi="Times New Roman" w:cs="Times New Roman"/>
          <w:sz w:val="24"/>
          <w:szCs w:val="24"/>
        </w:rPr>
        <w:t>terealisasi</w:t>
      </w:r>
      <w:r w:rsidR="00D52E2F" w:rsidRPr="006710D3">
        <w:rPr>
          <w:rFonts w:ascii="Times New Roman" w:hAnsi="Times New Roman" w:cs="Times New Roman"/>
          <w:sz w:val="24"/>
          <w:szCs w:val="24"/>
        </w:rPr>
        <w:t xml:space="preserve"> </w:t>
      </w:r>
      <w:r w:rsidR="005D75AF">
        <w:rPr>
          <w:rFonts w:ascii="Times New Roman" w:hAnsi="Times New Roman" w:cs="Times New Roman"/>
          <w:sz w:val="24"/>
          <w:szCs w:val="24"/>
          <w:lang w:val="en-US"/>
        </w:rPr>
        <w:t xml:space="preserve">sekitar </w:t>
      </w:r>
      <w:r w:rsidR="00D52E2F" w:rsidRPr="006710D3">
        <w:rPr>
          <w:rFonts w:ascii="Times New Roman" w:hAnsi="Times New Roman" w:cs="Times New Roman"/>
          <w:sz w:val="24"/>
          <w:szCs w:val="24"/>
        </w:rPr>
        <w:t xml:space="preserve">113,39% </w:t>
      </w:r>
      <w:r w:rsidR="00B73584" w:rsidRPr="006710D3">
        <w:rPr>
          <w:rFonts w:ascii="Times New Roman" w:hAnsi="Times New Roman" w:cs="Times New Roman"/>
          <w:sz w:val="24"/>
          <w:szCs w:val="24"/>
        </w:rPr>
        <w:t xml:space="preserve"> dari target Rp.</w:t>
      </w:r>
      <w:r w:rsidR="00FC3FB9" w:rsidRPr="006710D3">
        <w:rPr>
          <w:rFonts w:ascii="Times New Roman" w:hAnsi="Times New Roman" w:cs="Times New Roman"/>
          <w:sz w:val="24"/>
          <w:szCs w:val="24"/>
        </w:rPr>
        <w:t>6</w:t>
      </w:r>
      <w:r w:rsidR="00B73584" w:rsidRPr="006710D3">
        <w:rPr>
          <w:rFonts w:ascii="Times New Roman" w:hAnsi="Times New Roman" w:cs="Times New Roman"/>
          <w:sz w:val="24"/>
          <w:szCs w:val="24"/>
        </w:rPr>
        <w:t>.</w:t>
      </w:r>
      <w:r w:rsidR="00FC3FB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FC3FB9" w:rsidRPr="006710D3">
        <w:rPr>
          <w:rFonts w:ascii="Times New Roman" w:hAnsi="Times New Roman" w:cs="Times New Roman"/>
          <w:sz w:val="24"/>
          <w:szCs w:val="24"/>
        </w:rPr>
        <w:t>000,-</w:t>
      </w:r>
      <w:r>
        <w:rPr>
          <w:rFonts w:ascii="Times New Roman" w:hAnsi="Times New Roman" w:cs="Times New Roman"/>
          <w:sz w:val="24"/>
          <w:szCs w:val="24"/>
          <w:lang w:val="en-US"/>
        </w:rPr>
        <w:t>,</w:t>
      </w:r>
      <w:r w:rsidR="00BD5F9D">
        <w:rPr>
          <w:rFonts w:ascii="Times New Roman" w:hAnsi="Times New Roman" w:cs="Times New Roman"/>
          <w:sz w:val="24"/>
          <w:szCs w:val="24"/>
        </w:rPr>
        <w:t>tahun</w:t>
      </w:r>
      <w:r w:rsidR="00D52E2F" w:rsidRPr="006710D3">
        <w:rPr>
          <w:rFonts w:ascii="Times New Roman" w:hAnsi="Times New Roman" w:cs="Times New Roman"/>
          <w:sz w:val="24"/>
          <w:szCs w:val="24"/>
        </w:rPr>
        <w:t xml:space="preserve"> 2013 </w:t>
      </w:r>
      <w:r w:rsidR="00982FC1" w:rsidRPr="006710D3">
        <w:rPr>
          <w:rFonts w:ascii="Times New Roman" w:hAnsi="Times New Roman" w:cs="Times New Roman"/>
          <w:sz w:val="24"/>
          <w:szCs w:val="24"/>
        </w:rPr>
        <w:t xml:space="preserve">realisasi </w:t>
      </w:r>
      <w:r>
        <w:rPr>
          <w:rFonts w:ascii="Times New Roman" w:hAnsi="Times New Roman" w:cs="Times New Roman"/>
          <w:sz w:val="24"/>
          <w:szCs w:val="24"/>
          <w:lang w:val="en-US"/>
        </w:rPr>
        <w:t xml:space="preserve">sekitar </w:t>
      </w:r>
      <w:r w:rsidR="00D52E2F" w:rsidRPr="006710D3">
        <w:rPr>
          <w:rFonts w:ascii="Times New Roman" w:hAnsi="Times New Roman" w:cs="Times New Roman"/>
          <w:sz w:val="24"/>
          <w:szCs w:val="24"/>
        </w:rPr>
        <w:t>143,36%</w:t>
      </w:r>
      <w:r w:rsidR="00B73584" w:rsidRPr="006710D3">
        <w:rPr>
          <w:rFonts w:ascii="Times New Roman" w:hAnsi="Times New Roman" w:cs="Times New Roman"/>
          <w:sz w:val="24"/>
          <w:szCs w:val="24"/>
        </w:rPr>
        <w:t xml:space="preserve"> dari target</w:t>
      </w:r>
      <w:r w:rsidR="005D75AF">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982FC1" w:rsidRPr="006710D3">
        <w:rPr>
          <w:rFonts w:ascii="Times New Roman" w:hAnsi="Times New Roman" w:cs="Times New Roman"/>
          <w:sz w:val="24"/>
          <w:szCs w:val="24"/>
        </w:rPr>
        <w:t>2</w:t>
      </w:r>
      <w:r w:rsidR="00B73584" w:rsidRPr="006710D3">
        <w:rPr>
          <w:rFonts w:ascii="Times New Roman" w:hAnsi="Times New Roman" w:cs="Times New Roman"/>
          <w:sz w:val="24"/>
          <w:szCs w:val="24"/>
        </w:rPr>
        <w:t>.</w:t>
      </w:r>
      <w:r w:rsidR="00982FC1"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982FC1" w:rsidRPr="006710D3">
        <w:rPr>
          <w:rFonts w:ascii="Times New Roman" w:hAnsi="Times New Roman" w:cs="Times New Roman"/>
          <w:sz w:val="24"/>
          <w:szCs w:val="24"/>
        </w:rPr>
        <w:t xml:space="preserve">000,- artinya pemungutan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2012 dan 2013 </w:t>
      </w:r>
      <w:r w:rsidR="00982FC1" w:rsidRPr="006710D3">
        <w:rPr>
          <w:rFonts w:ascii="Times New Roman" w:hAnsi="Times New Roman" w:cs="Times New Roman"/>
          <w:sz w:val="24"/>
          <w:szCs w:val="24"/>
        </w:rPr>
        <w:t xml:space="preserve">sangat efektif. Rata rata pertumbuhan pendapatan dari jasa internet </w:t>
      </w:r>
      <w:r w:rsidR="001F32B2">
        <w:rPr>
          <w:rFonts w:ascii="Times New Roman" w:hAnsi="Times New Roman" w:cs="Times New Roman"/>
          <w:sz w:val="24"/>
          <w:szCs w:val="24"/>
        </w:rPr>
        <w:t>sekitar</w:t>
      </w:r>
      <w:r w:rsidR="00B73584" w:rsidRPr="006710D3">
        <w:rPr>
          <w:rFonts w:ascii="Times New Roman" w:hAnsi="Times New Roman" w:cs="Times New Roman"/>
          <w:sz w:val="24"/>
          <w:szCs w:val="24"/>
        </w:rPr>
        <w:t xml:space="preserve"> 11,83</w:t>
      </w:r>
      <w:r>
        <w:rPr>
          <w:rFonts w:ascii="Times New Roman" w:hAnsi="Times New Roman" w:cs="Times New Roman"/>
          <w:sz w:val="24"/>
          <w:szCs w:val="24"/>
        </w:rPr>
        <w:t>%</w:t>
      </w:r>
      <w:r>
        <w:rPr>
          <w:rFonts w:ascii="Times New Roman" w:hAnsi="Times New Roman" w:cs="Times New Roman"/>
          <w:sz w:val="24"/>
          <w:szCs w:val="24"/>
          <w:lang w:val="en-US"/>
        </w:rPr>
        <w:t xml:space="preserve">. </w:t>
      </w:r>
      <w:r w:rsidR="00982FC1" w:rsidRPr="006710D3">
        <w:rPr>
          <w:rFonts w:ascii="Times New Roman" w:hAnsi="Times New Roman" w:cs="Times New Roman"/>
          <w:sz w:val="24"/>
          <w:szCs w:val="24"/>
        </w:rPr>
        <w:t>P</w:t>
      </w:r>
      <w:r w:rsidR="00395FC7" w:rsidRPr="006710D3">
        <w:rPr>
          <w:rFonts w:ascii="Times New Roman" w:hAnsi="Times New Roman" w:cs="Times New Roman"/>
          <w:sz w:val="24"/>
          <w:szCs w:val="24"/>
        </w:rPr>
        <w:t xml:space="preserve">emungutan </w:t>
      </w:r>
      <w:r w:rsidR="00982FC1" w:rsidRPr="006710D3">
        <w:rPr>
          <w:rFonts w:ascii="Times New Roman" w:hAnsi="Times New Roman" w:cs="Times New Roman"/>
          <w:sz w:val="24"/>
          <w:szCs w:val="24"/>
        </w:rPr>
        <w:t xml:space="preserve"> retribusi </w:t>
      </w:r>
      <w:r w:rsidR="00395FC7" w:rsidRPr="006710D3">
        <w:rPr>
          <w:rFonts w:ascii="Times New Roman" w:hAnsi="Times New Roman" w:cs="Times New Roman"/>
          <w:sz w:val="24"/>
          <w:szCs w:val="24"/>
        </w:rPr>
        <w:t xml:space="preserve">jasa internet cenderung menurun karena munculnya tehnologi </w:t>
      </w:r>
      <w:r w:rsidR="00395FC7" w:rsidRPr="003C4B8C">
        <w:rPr>
          <w:rFonts w:ascii="Times New Roman" w:hAnsi="Times New Roman" w:cs="Times New Roman"/>
          <w:i/>
          <w:sz w:val="24"/>
          <w:szCs w:val="24"/>
        </w:rPr>
        <w:t xml:space="preserve">android </w:t>
      </w:r>
      <w:r w:rsidR="00395FC7" w:rsidRPr="006710D3">
        <w:rPr>
          <w:rFonts w:ascii="Times New Roman" w:hAnsi="Times New Roman" w:cs="Times New Roman"/>
          <w:sz w:val="24"/>
          <w:szCs w:val="24"/>
        </w:rPr>
        <w:t xml:space="preserve">yang memberi kemudahan bagi pengguna </w:t>
      </w:r>
      <w:r>
        <w:rPr>
          <w:rFonts w:ascii="Times New Roman" w:hAnsi="Times New Roman" w:cs="Times New Roman"/>
          <w:sz w:val="24"/>
          <w:szCs w:val="24"/>
        </w:rPr>
        <w:t>te</w:t>
      </w:r>
      <w:r w:rsidR="005F5027" w:rsidRPr="006710D3">
        <w:rPr>
          <w:rFonts w:ascii="Times New Roman" w:hAnsi="Times New Roman" w:cs="Times New Roman"/>
          <w:sz w:val="24"/>
          <w:szCs w:val="24"/>
        </w:rPr>
        <w:t>lepon seluler untuk melakukan akses internet.</w:t>
      </w:r>
    </w:p>
    <w:p w:rsidR="004503F4" w:rsidRPr="006710D3" w:rsidRDefault="004503F4" w:rsidP="000F58F6">
      <w:pPr>
        <w:spacing w:after="0" w:line="360" w:lineRule="auto"/>
        <w:ind w:left="567" w:firstLine="993"/>
        <w:jc w:val="both"/>
        <w:rPr>
          <w:rFonts w:ascii="Times New Roman" w:hAnsi="Times New Roman" w:cs="Times New Roman"/>
          <w:sz w:val="24"/>
          <w:szCs w:val="24"/>
        </w:rPr>
      </w:pPr>
    </w:p>
    <w:p w:rsidR="000503E4" w:rsidRPr="006710D3" w:rsidRDefault="00660C3D" w:rsidP="00DD6B1E">
      <w:pPr>
        <w:pStyle w:val="ListParagraph"/>
        <w:numPr>
          <w:ilvl w:val="5"/>
          <w:numId w:val="31"/>
        </w:numPr>
        <w:spacing w:after="0" w:line="360" w:lineRule="auto"/>
        <w:jc w:val="both"/>
        <w:rPr>
          <w:rFonts w:ascii="Times New Roman" w:hAnsi="Times New Roman" w:cs="Times New Roman"/>
          <w:b/>
          <w:sz w:val="24"/>
          <w:szCs w:val="24"/>
        </w:rPr>
      </w:pPr>
      <w:r w:rsidRPr="006710D3">
        <w:rPr>
          <w:rFonts w:ascii="Times New Roman" w:hAnsi="Times New Roman" w:cs="Times New Roman"/>
          <w:b/>
          <w:sz w:val="24"/>
          <w:szCs w:val="24"/>
        </w:rPr>
        <w:t xml:space="preserve">Kekayaan </w:t>
      </w:r>
      <w:r w:rsidRPr="006710D3">
        <w:rPr>
          <w:rFonts w:ascii="Times New Roman" w:hAnsi="Times New Roman" w:cs="Times New Roman"/>
          <w:b/>
          <w:sz w:val="24"/>
          <w:szCs w:val="24"/>
          <w:lang w:val="en-US"/>
        </w:rPr>
        <w:t>D</w:t>
      </w:r>
      <w:r w:rsidRPr="006710D3">
        <w:rPr>
          <w:rFonts w:ascii="Times New Roman" w:hAnsi="Times New Roman" w:cs="Times New Roman"/>
          <w:b/>
          <w:sz w:val="24"/>
          <w:szCs w:val="24"/>
        </w:rPr>
        <w:t xml:space="preserve">aerah  yang </w:t>
      </w:r>
      <w:r w:rsidRPr="006710D3">
        <w:rPr>
          <w:rFonts w:ascii="Times New Roman" w:hAnsi="Times New Roman" w:cs="Times New Roman"/>
          <w:b/>
          <w:sz w:val="24"/>
          <w:szCs w:val="24"/>
          <w:lang w:val="en-US"/>
        </w:rPr>
        <w:t>D</w:t>
      </w:r>
      <w:r w:rsidR="000503E4" w:rsidRPr="006710D3">
        <w:rPr>
          <w:rFonts w:ascii="Times New Roman" w:hAnsi="Times New Roman" w:cs="Times New Roman"/>
          <w:b/>
          <w:sz w:val="24"/>
          <w:szCs w:val="24"/>
        </w:rPr>
        <w:t>ipisahkan.</w:t>
      </w:r>
    </w:p>
    <w:p w:rsidR="009B6E48" w:rsidRDefault="00036887" w:rsidP="000F58F6">
      <w:pPr>
        <w:pStyle w:val="ListParagraph"/>
        <w:spacing w:after="0" w:line="360" w:lineRule="auto"/>
        <w:ind w:left="567" w:firstLine="993"/>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PAD </w:t>
      </w:r>
      <w:r w:rsidR="000503E4" w:rsidRPr="006710D3">
        <w:rPr>
          <w:rFonts w:ascii="Times New Roman" w:hAnsi="Times New Roman" w:cs="Times New Roman"/>
          <w:sz w:val="24"/>
          <w:szCs w:val="24"/>
        </w:rPr>
        <w:t xml:space="preserve">yang bersumber dari kekayaan daerah </w:t>
      </w:r>
      <w:r w:rsidR="001851B7" w:rsidRPr="006710D3">
        <w:rPr>
          <w:rFonts w:ascii="Times New Roman" w:hAnsi="Times New Roman" w:cs="Times New Roman"/>
          <w:sz w:val="24"/>
          <w:szCs w:val="24"/>
        </w:rPr>
        <w:t xml:space="preserve">yang pisahkan </w:t>
      </w:r>
      <w:r w:rsidR="000503E4" w:rsidRPr="006710D3">
        <w:rPr>
          <w:rFonts w:ascii="Times New Roman" w:hAnsi="Times New Roman" w:cs="Times New Roman"/>
          <w:sz w:val="24"/>
          <w:szCs w:val="24"/>
        </w:rPr>
        <w:t>merupakan sumber pendapatan yang beras</w:t>
      </w:r>
      <w:r>
        <w:rPr>
          <w:rFonts w:ascii="Times New Roman" w:hAnsi="Times New Roman" w:cs="Times New Roman"/>
          <w:sz w:val="24"/>
          <w:szCs w:val="24"/>
        </w:rPr>
        <w:t>al dari laba atas modal yang di</w:t>
      </w:r>
      <w:r w:rsidR="000503E4" w:rsidRPr="006710D3">
        <w:rPr>
          <w:rFonts w:ascii="Times New Roman" w:hAnsi="Times New Roman" w:cs="Times New Roman"/>
          <w:sz w:val="24"/>
          <w:szCs w:val="24"/>
        </w:rPr>
        <w:t>investasikan pada suatu lembaga frofit. Penerimaan daerah bisa berasal dari pembagian deviden maupun laba perusahaan</w:t>
      </w:r>
      <w:r w:rsidR="005F5027" w:rsidRPr="006710D3">
        <w:rPr>
          <w:rFonts w:ascii="Times New Roman" w:hAnsi="Times New Roman" w:cs="Times New Roman"/>
          <w:sz w:val="24"/>
          <w:szCs w:val="24"/>
        </w:rPr>
        <w:t xml:space="preserve"> daerah</w:t>
      </w:r>
      <w:r w:rsidR="000503E4" w:rsidRPr="006710D3">
        <w:rPr>
          <w:rFonts w:ascii="Times New Roman" w:hAnsi="Times New Roman" w:cs="Times New Roman"/>
          <w:sz w:val="24"/>
          <w:szCs w:val="24"/>
        </w:rPr>
        <w:t>.</w:t>
      </w:r>
      <w:r w:rsidR="009740AE" w:rsidRPr="006710D3">
        <w:rPr>
          <w:rFonts w:ascii="Times New Roman" w:hAnsi="Times New Roman" w:cs="Times New Roman"/>
          <w:sz w:val="24"/>
          <w:szCs w:val="24"/>
        </w:rPr>
        <w:t xml:space="preserve"> Berdasarkan laporan keuangan Pemerintah Kabupaten Kepulauan Selayar ada dua sumber penerimaan dari kekayaan daerah yang dipisahkan yaitu pendapatan dari </w:t>
      </w:r>
      <w:r w:rsidR="009740AE" w:rsidRPr="006710D3">
        <w:rPr>
          <w:rFonts w:ascii="Times New Roman" w:hAnsi="Times New Roman" w:cs="Times New Roman"/>
          <w:sz w:val="24"/>
          <w:szCs w:val="24"/>
        </w:rPr>
        <w:lastRenderedPageBreak/>
        <w:t>perusahaan daerah dan pendapatan dari pen</w:t>
      </w:r>
      <w:r w:rsidR="00B73584" w:rsidRPr="006710D3">
        <w:rPr>
          <w:rFonts w:ascii="Times New Roman" w:hAnsi="Times New Roman" w:cs="Times New Roman"/>
          <w:sz w:val="24"/>
          <w:szCs w:val="24"/>
        </w:rPr>
        <w:t>yertaan modal pada PT. Bank Sul</w:t>
      </w:r>
      <w:r w:rsidR="00BE0AEB">
        <w:rPr>
          <w:rFonts w:ascii="Times New Roman" w:hAnsi="Times New Roman" w:cs="Times New Roman"/>
          <w:sz w:val="24"/>
          <w:szCs w:val="24"/>
          <w:lang w:val="en-US"/>
        </w:rPr>
        <w:t xml:space="preserve">awesi </w:t>
      </w:r>
      <w:r w:rsidR="00B73584" w:rsidRPr="006710D3">
        <w:rPr>
          <w:rFonts w:ascii="Times New Roman" w:hAnsi="Times New Roman" w:cs="Times New Roman"/>
          <w:sz w:val="24"/>
          <w:szCs w:val="24"/>
        </w:rPr>
        <w:t>Sel</w:t>
      </w:r>
      <w:r w:rsidR="00BE0AEB">
        <w:rPr>
          <w:rFonts w:ascii="Times New Roman" w:hAnsi="Times New Roman" w:cs="Times New Roman"/>
          <w:sz w:val="24"/>
          <w:szCs w:val="24"/>
          <w:lang w:val="en-US"/>
        </w:rPr>
        <w:t xml:space="preserve">atan </w:t>
      </w:r>
      <w:r w:rsidR="009740AE" w:rsidRPr="006710D3">
        <w:rPr>
          <w:rFonts w:ascii="Times New Roman" w:hAnsi="Times New Roman" w:cs="Times New Roman"/>
          <w:sz w:val="24"/>
          <w:szCs w:val="24"/>
        </w:rPr>
        <w:t>Bar</w:t>
      </w:r>
      <w:r w:rsidR="00BE0AEB">
        <w:rPr>
          <w:rFonts w:ascii="Times New Roman" w:hAnsi="Times New Roman" w:cs="Times New Roman"/>
          <w:sz w:val="24"/>
          <w:szCs w:val="24"/>
          <w:lang w:val="en-US"/>
        </w:rPr>
        <w:t>at(Sulselbar)</w:t>
      </w:r>
      <w:r w:rsidR="009740AE" w:rsidRPr="006710D3">
        <w:rPr>
          <w:rFonts w:ascii="Times New Roman" w:hAnsi="Times New Roman" w:cs="Times New Roman"/>
          <w:sz w:val="24"/>
          <w:szCs w:val="24"/>
        </w:rPr>
        <w:t xml:space="preserve">.  </w:t>
      </w:r>
      <w:r w:rsidR="000503E4" w:rsidRPr="006710D3">
        <w:rPr>
          <w:rFonts w:ascii="Times New Roman" w:hAnsi="Times New Roman" w:cs="Times New Roman"/>
          <w:sz w:val="24"/>
          <w:szCs w:val="24"/>
        </w:rPr>
        <w:t>Untuk lebih jelasnya dapat dilihat pada tabel dibawah ini</w:t>
      </w:r>
      <w:r w:rsidR="009740AE" w:rsidRPr="006710D3">
        <w:rPr>
          <w:rFonts w:ascii="Times New Roman" w:hAnsi="Times New Roman" w:cs="Times New Roman"/>
          <w:sz w:val="24"/>
          <w:szCs w:val="24"/>
        </w:rPr>
        <w:t>.</w:t>
      </w:r>
    </w:p>
    <w:p w:rsidR="00DD6B1E" w:rsidRPr="00DD6B1E" w:rsidRDefault="00DD6B1E" w:rsidP="000F58F6">
      <w:pPr>
        <w:pStyle w:val="ListParagraph"/>
        <w:spacing w:after="0" w:line="360" w:lineRule="auto"/>
        <w:ind w:left="567" w:firstLine="993"/>
        <w:jc w:val="both"/>
        <w:rPr>
          <w:rFonts w:ascii="Times New Roman" w:hAnsi="Times New Roman" w:cs="Times New Roman"/>
          <w:sz w:val="24"/>
          <w:szCs w:val="24"/>
          <w:lang w:val="en-US"/>
        </w:rPr>
      </w:pPr>
    </w:p>
    <w:p w:rsidR="00CA791D" w:rsidRPr="006710D3" w:rsidRDefault="00CA791D" w:rsidP="007328B1">
      <w:pPr>
        <w:pStyle w:val="ListParagraph"/>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Tabel 3.17</w:t>
      </w:r>
    </w:p>
    <w:p w:rsidR="00244994" w:rsidRPr="006710D3" w:rsidRDefault="00CA791D" w:rsidP="007328B1">
      <w:pPr>
        <w:pStyle w:val="ListParagraph"/>
        <w:spacing w:after="0" w:line="240" w:lineRule="auto"/>
        <w:ind w:left="1440" w:hanging="720"/>
        <w:jc w:val="center"/>
        <w:rPr>
          <w:rFonts w:ascii="Times New Roman" w:hAnsi="Times New Roman" w:cs="Times New Roman"/>
          <w:sz w:val="24"/>
          <w:szCs w:val="24"/>
        </w:rPr>
      </w:pPr>
      <w:r w:rsidRPr="006710D3">
        <w:rPr>
          <w:rFonts w:ascii="Times New Roman" w:hAnsi="Times New Roman" w:cs="Times New Roman"/>
          <w:sz w:val="24"/>
          <w:szCs w:val="24"/>
        </w:rPr>
        <w:t>Target Bagian Laba</w:t>
      </w:r>
      <w:r w:rsidR="00660C3D" w:rsidRPr="006710D3">
        <w:rPr>
          <w:rFonts w:ascii="Times New Roman" w:hAnsi="Times New Roman" w:cs="Times New Roman"/>
          <w:sz w:val="24"/>
          <w:szCs w:val="24"/>
        </w:rPr>
        <w:t xml:space="preserve"> Atas Penyertaan Modal</w:t>
      </w:r>
      <w:r w:rsidR="00660C3D" w:rsidRPr="006710D3">
        <w:rPr>
          <w:rFonts w:ascii="Times New Roman" w:hAnsi="Times New Roman" w:cs="Times New Roman"/>
          <w:sz w:val="24"/>
          <w:szCs w:val="24"/>
          <w:lang w:val="en-US"/>
        </w:rPr>
        <w:t xml:space="preserve"> P</w:t>
      </w:r>
      <w:r w:rsidRPr="006710D3">
        <w:rPr>
          <w:rFonts w:ascii="Times New Roman" w:hAnsi="Times New Roman" w:cs="Times New Roman"/>
          <w:sz w:val="24"/>
          <w:szCs w:val="24"/>
        </w:rPr>
        <w:t>ada PERUSDA/BU</w:t>
      </w:r>
      <w:r w:rsidR="009C2AE7" w:rsidRPr="006710D3">
        <w:rPr>
          <w:rFonts w:ascii="Times New Roman" w:hAnsi="Times New Roman" w:cs="Times New Roman"/>
          <w:sz w:val="24"/>
          <w:szCs w:val="24"/>
        </w:rPr>
        <w:t>MD</w:t>
      </w:r>
    </w:p>
    <w:p w:rsidR="00CA791D" w:rsidRPr="006710D3" w:rsidRDefault="00CA791D" w:rsidP="007328B1">
      <w:pPr>
        <w:pStyle w:val="ListParagraph"/>
        <w:spacing w:after="0" w:line="240" w:lineRule="auto"/>
        <w:ind w:left="1440" w:hanging="720"/>
        <w:jc w:val="center"/>
        <w:rPr>
          <w:rFonts w:ascii="Times New Roman" w:hAnsi="Times New Roman" w:cs="Times New Roman"/>
          <w:sz w:val="24"/>
          <w:szCs w:val="24"/>
        </w:rPr>
      </w:pPr>
      <w:r w:rsidRPr="006710D3">
        <w:rPr>
          <w:rFonts w:ascii="Times New Roman" w:hAnsi="Times New Roman" w:cs="Times New Roman"/>
          <w:sz w:val="24"/>
          <w:szCs w:val="24"/>
        </w:rPr>
        <w:t>Kabupaten Kepulauan Selayar Periode 2010 – 2014</w:t>
      </w:r>
    </w:p>
    <w:tbl>
      <w:tblPr>
        <w:tblStyle w:val="TableGrid"/>
        <w:tblW w:w="0" w:type="auto"/>
        <w:tblInd w:w="720" w:type="dxa"/>
        <w:tblLook w:val="04A0"/>
      </w:tblPr>
      <w:tblGrid>
        <w:gridCol w:w="412"/>
        <w:gridCol w:w="2252"/>
        <w:gridCol w:w="1149"/>
        <w:gridCol w:w="1149"/>
        <w:gridCol w:w="1149"/>
        <w:gridCol w:w="1149"/>
        <w:gridCol w:w="1149"/>
      </w:tblGrid>
      <w:tr w:rsidR="00CA791D" w:rsidRPr="006710D3" w:rsidTr="00D106B4">
        <w:tc>
          <w:tcPr>
            <w:tcW w:w="412"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252"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Bagian Laba atas Penyertaan Modal pada PERUSDA/BU</w:t>
            </w:r>
          </w:p>
        </w:tc>
        <w:tc>
          <w:tcPr>
            <w:tcW w:w="1149"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2010</w:t>
            </w:r>
          </w:p>
        </w:tc>
        <w:tc>
          <w:tcPr>
            <w:tcW w:w="1149"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2011</w:t>
            </w:r>
          </w:p>
        </w:tc>
        <w:tc>
          <w:tcPr>
            <w:tcW w:w="1149"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w:t>
            </w:r>
          </w:p>
        </w:tc>
        <w:tc>
          <w:tcPr>
            <w:tcW w:w="1149"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tc>
        <w:tc>
          <w:tcPr>
            <w:tcW w:w="1149" w:type="dxa"/>
            <w:vAlign w:val="center"/>
          </w:tcPr>
          <w:p w:rsidR="00CA791D" w:rsidRPr="006710D3" w:rsidRDefault="00CA791D"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tc>
      </w:tr>
      <w:tr w:rsidR="001566D4" w:rsidRPr="006710D3" w:rsidTr="00D106B4">
        <w:tc>
          <w:tcPr>
            <w:tcW w:w="412"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52" w:type="dxa"/>
          </w:tcPr>
          <w:p w:rsidR="001566D4" w:rsidRPr="006710D3" w:rsidRDefault="001566D4"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Perusahaan Daerah</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146.170.000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130.000.000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130.000.000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240.000.000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245.000.000</w:t>
            </w:r>
          </w:p>
        </w:tc>
      </w:tr>
      <w:tr w:rsidR="001566D4" w:rsidRPr="006710D3" w:rsidTr="00D106B4">
        <w:tc>
          <w:tcPr>
            <w:tcW w:w="412"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52" w:type="dxa"/>
            <w:vAlign w:val="center"/>
          </w:tcPr>
          <w:p w:rsidR="001566D4" w:rsidRPr="006710D3" w:rsidRDefault="001566D4"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Penyertaan Modal pada Bank Sul-Sel</w:t>
            </w:r>
          </w:p>
        </w:tc>
        <w:tc>
          <w:tcPr>
            <w:tcW w:w="1149" w:type="dxa"/>
            <w:vAlign w:val="center"/>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5.600.000.000</w:t>
            </w:r>
          </w:p>
        </w:tc>
        <w:tc>
          <w:tcPr>
            <w:tcW w:w="1149" w:type="dxa"/>
            <w:vAlign w:val="center"/>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7.500.000.000</w:t>
            </w:r>
          </w:p>
        </w:tc>
        <w:tc>
          <w:tcPr>
            <w:tcW w:w="1149" w:type="dxa"/>
            <w:vAlign w:val="center"/>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7.500.000.000</w:t>
            </w:r>
          </w:p>
        </w:tc>
        <w:tc>
          <w:tcPr>
            <w:tcW w:w="1149" w:type="dxa"/>
            <w:vAlign w:val="center"/>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7.500.399.000</w:t>
            </w:r>
          </w:p>
        </w:tc>
        <w:tc>
          <w:tcPr>
            <w:tcW w:w="1149" w:type="dxa"/>
            <w:vAlign w:val="center"/>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7.500.399.000</w:t>
            </w:r>
          </w:p>
        </w:tc>
      </w:tr>
      <w:tr w:rsidR="001566D4" w:rsidRPr="006710D3" w:rsidTr="00D106B4">
        <w:tc>
          <w:tcPr>
            <w:tcW w:w="412" w:type="dxa"/>
          </w:tcPr>
          <w:p w:rsidR="001566D4" w:rsidRPr="006710D3" w:rsidRDefault="001566D4" w:rsidP="000F58F6">
            <w:pPr>
              <w:pStyle w:val="ListParagraph"/>
              <w:spacing w:line="360" w:lineRule="auto"/>
              <w:ind w:left="0"/>
              <w:jc w:val="both"/>
              <w:rPr>
                <w:rFonts w:ascii="Times New Roman" w:hAnsi="Times New Roman" w:cs="Times New Roman"/>
                <w:sz w:val="24"/>
                <w:szCs w:val="24"/>
              </w:rPr>
            </w:pPr>
          </w:p>
        </w:tc>
        <w:tc>
          <w:tcPr>
            <w:tcW w:w="2252" w:type="dxa"/>
          </w:tcPr>
          <w:p w:rsidR="001566D4" w:rsidRPr="006710D3" w:rsidRDefault="001566D4" w:rsidP="000F58F6">
            <w:pPr>
              <w:pStyle w:val="ListParagraph"/>
              <w:spacing w:line="360" w:lineRule="auto"/>
              <w:ind w:left="0"/>
              <w:jc w:val="center"/>
              <w:rPr>
                <w:rFonts w:ascii="Times New Roman" w:hAnsi="Times New Roman" w:cs="Times New Roman"/>
                <w:b/>
                <w:sz w:val="24"/>
                <w:szCs w:val="24"/>
              </w:rPr>
            </w:pPr>
            <w:r w:rsidRPr="006710D3">
              <w:rPr>
                <w:rFonts w:ascii="Times New Roman" w:hAnsi="Times New Roman" w:cs="Times New Roman"/>
                <w:b/>
                <w:sz w:val="24"/>
                <w:szCs w:val="24"/>
              </w:rPr>
              <w:t>Jumlah</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5.746.170.000</w:t>
            </w:r>
          </w:p>
        </w:tc>
        <w:tc>
          <w:tcPr>
            <w:tcW w:w="1149" w:type="dxa"/>
          </w:tcPr>
          <w:p w:rsidR="001566D4" w:rsidRPr="006710D3" w:rsidRDefault="001566D4" w:rsidP="000F58F6">
            <w:pPr>
              <w:spacing w:line="360" w:lineRule="auto"/>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7.630.000.000</w:t>
            </w:r>
          </w:p>
        </w:tc>
        <w:tc>
          <w:tcPr>
            <w:tcW w:w="1149" w:type="dxa"/>
          </w:tcPr>
          <w:p w:rsidR="001566D4" w:rsidRPr="006710D3" w:rsidRDefault="001566D4" w:rsidP="000F58F6">
            <w:pPr>
              <w:spacing w:line="360" w:lineRule="auto"/>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7.630.000.000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7.740.399.000</w:t>
            </w:r>
          </w:p>
        </w:tc>
        <w:tc>
          <w:tcPr>
            <w:tcW w:w="1149" w:type="dxa"/>
          </w:tcPr>
          <w:p w:rsidR="001566D4" w:rsidRPr="006710D3" w:rsidRDefault="001566D4" w:rsidP="000F58F6">
            <w:pPr>
              <w:pStyle w:val="ListParagraph"/>
              <w:spacing w:line="360" w:lineRule="auto"/>
              <w:ind w:left="0"/>
              <w:jc w:val="both"/>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7.745.399.000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244994" w:rsidRDefault="00244994" w:rsidP="007328B1">
      <w:pPr>
        <w:pStyle w:val="ListParagraph"/>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Tabel 3.18</w:t>
      </w:r>
    </w:p>
    <w:p w:rsidR="00244994" w:rsidRPr="006710D3" w:rsidRDefault="001566D4" w:rsidP="007328B1">
      <w:pPr>
        <w:pStyle w:val="ListParagraph"/>
        <w:spacing w:after="0" w:line="240" w:lineRule="auto"/>
        <w:ind w:left="1440" w:hanging="720"/>
        <w:jc w:val="center"/>
        <w:rPr>
          <w:rFonts w:ascii="Times New Roman" w:hAnsi="Times New Roman" w:cs="Times New Roman"/>
          <w:sz w:val="24"/>
          <w:szCs w:val="24"/>
        </w:rPr>
      </w:pPr>
      <w:r w:rsidRPr="006710D3">
        <w:rPr>
          <w:rFonts w:ascii="Times New Roman" w:hAnsi="Times New Roman" w:cs="Times New Roman"/>
          <w:sz w:val="24"/>
          <w:szCs w:val="24"/>
        </w:rPr>
        <w:t>Realisasi Bag</w:t>
      </w:r>
      <w:r w:rsidR="00660C3D" w:rsidRPr="006710D3">
        <w:rPr>
          <w:rFonts w:ascii="Times New Roman" w:hAnsi="Times New Roman" w:cs="Times New Roman"/>
          <w:sz w:val="24"/>
          <w:szCs w:val="24"/>
        </w:rPr>
        <w:t xml:space="preserve">ian Laba Atas Penyertaan Modal </w:t>
      </w:r>
      <w:r w:rsidR="00660C3D" w:rsidRPr="006710D3">
        <w:rPr>
          <w:rFonts w:ascii="Times New Roman" w:hAnsi="Times New Roman" w:cs="Times New Roman"/>
          <w:sz w:val="24"/>
          <w:szCs w:val="24"/>
          <w:lang w:val="en-US"/>
        </w:rPr>
        <w:t>P</w:t>
      </w:r>
      <w:r w:rsidRPr="006710D3">
        <w:rPr>
          <w:rFonts w:ascii="Times New Roman" w:hAnsi="Times New Roman" w:cs="Times New Roman"/>
          <w:sz w:val="24"/>
          <w:szCs w:val="24"/>
        </w:rPr>
        <w:t>ada PERUSDA/BU</w:t>
      </w:r>
      <w:r w:rsidR="009C2AE7" w:rsidRPr="006710D3">
        <w:rPr>
          <w:rFonts w:ascii="Times New Roman" w:hAnsi="Times New Roman" w:cs="Times New Roman"/>
          <w:sz w:val="24"/>
          <w:szCs w:val="24"/>
        </w:rPr>
        <w:t>MD</w:t>
      </w:r>
    </w:p>
    <w:p w:rsidR="001566D4" w:rsidRPr="006710D3" w:rsidRDefault="001566D4" w:rsidP="007328B1">
      <w:pPr>
        <w:pStyle w:val="ListParagraph"/>
        <w:spacing w:after="0" w:line="240" w:lineRule="auto"/>
        <w:ind w:left="1440" w:hanging="720"/>
        <w:jc w:val="center"/>
        <w:rPr>
          <w:rFonts w:ascii="Times New Roman" w:hAnsi="Times New Roman" w:cs="Times New Roman"/>
          <w:sz w:val="24"/>
          <w:szCs w:val="24"/>
        </w:rPr>
      </w:pPr>
      <w:r w:rsidRPr="006710D3">
        <w:rPr>
          <w:rFonts w:ascii="Times New Roman" w:hAnsi="Times New Roman" w:cs="Times New Roman"/>
          <w:sz w:val="24"/>
          <w:szCs w:val="24"/>
        </w:rPr>
        <w:t>Kabupaten Kepulauan Selayar Periode 2010 – 2014</w:t>
      </w:r>
    </w:p>
    <w:p w:rsidR="001566D4" w:rsidRPr="006710D3" w:rsidRDefault="001566D4" w:rsidP="000F58F6">
      <w:pPr>
        <w:pStyle w:val="ListParagraph"/>
        <w:spacing w:after="0" w:line="360" w:lineRule="auto"/>
        <w:jc w:val="center"/>
        <w:rPr>
          <w:rFonts w:ascii="Times New Roman" w:hAnsi="Times New Roman" w:cs="Times New Roman"/>
          <w:sz w:val="24"/>
          <w:szCs w:val="24"/>
        </w:rPr>
      </w:pPr>
    </w:p>
    <w:tbl>
      <w:tblPr>
        <w:tblStyle w:val="TableGrid"/>
        <w:tblW w:w="0" w:type="auto"/>
        <w:tblInd w:w="720" w:type="dxa"/>
        <w:tblLook w:val="04A0"/>
      </w:tblPr>
      <w:tblGrid>
        <w:gridCol w:w="449"/>
        <w:gridCol w:w="2295"/>
        <w:gridCol w:w="1149"/>
        <w:gridCol w:w="1149"/>
        <w:gridCol w:w="1149"/>
        <w:gridCol w:w="1149"/>
        <w:gridCol w:w="1149"/>
      </w:tblGrid>
      <w:tr w:rsidR="001566D4" w:rsidRPr="006710D3" w:rsidTr="00BE42F2">
        <w:tc>
          <w:tcPr>
            <w:tcW w:w="4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No</w:t>
            </w:r>
          </w:p>
        </w:tc>
        <w:tc>
          <w:tcPr>
            <w:tcW w:w="2295" w:type="dxa"/>
            <w:vAlign w:val="center"/>
          </w:tcPr>
          <w:p w:rsidR="001566D4" w:rsidRPr="007328B1" w:rsidRDefault="007328B1"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Uraian</w:t>
            </w:r>
          </w:p>
        </w:tc>
        <w:tc>
          <w:tcPr>
            <w:tcW w:w="11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2010</w:t>
            </w:r>
          </w:p>
        </w:tc>
        <w:tc>
          <w:tcPr>
            <w:tcW w:w="11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2011</w:t>
            </w:r>
          </w:p>
        </w:tc>
        <w:tc>
          <w:tcPr>
            <w:tcW w:w="11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2012</w:t>
            </w:r>
          </w:p>
        </w:tc>
        <w:tc>
          <w:tcPr>
            <w:tcW w:w="11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2013</w:t>
            </w:r>
          </w:p>
        </w:tc>
        <w:tc>
          <w:tcPr>
            <w:tcW w:w="1149" w:type="dxa"/>
            <w:vAlign w:val="center"/>
          </w:tcPr>
          <w:p w:rsidR="001566D4" w:rsidRPr="007328B1" w:rsidRDefault="001566D4" w:rsidP="000F58F6">
            <w:pPr>
              <w:pStyle w:val="ListParagraph"/>
              <w:spacing w:line="360" w:lineRule="auto"/>
              <w:ind w:left="0"/>
              <w:jc w:val="center"/>
              <w:rPr>
                <w:rFonts w:ascii="Times New Roman" w:hAnsi="Times New Roman" w:cs="Times New Roman"/>
                <w:b/>
                <w:sz w:val="30"/>
                <w:szCs w:val="24"/>
                <w:vertAlign w:val="superscript"/>
              </w:rPr>
            </w:pPr>
            <w:r w:rsidRPr="007328B1">
              <w:rPr>
                <w:rFonts w:ascii="Times New Roman" w:hAnsi="Times New Roman" w:cs="Times New Roman"/>
                <w:b/>
                <w:sz w:val="30"/>
                <w:szCs w:val="24"/>
                <w:vertAlign w:val="superscript"/>
              </w:rPr>
              <w:t>2014</w:t>
            </w:r>
          </w:p>
        </w:tc>
      </w:tr>
      <w:tr w:rsidR="001566D4" w:rsidRPr="006710D3" w:rsidTr="00BE42F2">
        <w:tc>
          <w:tcPr>
            <w:tcW w:w="449"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295" w:type="dxa"/>
          </w:tcPr>
          <w:p w:rsidR="001566D4" w:rsidRPr="006710D3" w:rsidRDefault="001566D4"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Perusahaan Daerah</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106.169.600</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97.822.019</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97.882.019</w:t>
            </w:r>
          </w:p>
        </w:tc>
        <w:tc>
          <w:tcPr>
            <w:tcW w:w="1149" w:type="dxa"/>
          </w:tcPr>
          <w:p w:rsidR="001566D4" w:rsidRPr="006710D3" w:rsidRDefault="0024499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178.772.203</w:t>
            </w:r>
          </w:p>
        </w:tc>
        <w:tc>
          <w:tcPr>
            <w:tcW w:w="1149" w:type="dxa"/>
          </w:tcPr>
          <w:p w:rsidR="001566D4" w:rsidRPr="006710D3" w:rsidRDefault="0024499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175.444.405</w:t>
            </w:r>
          </w:p>
        </w:tc>
      </w:tr>
      <w:tr w:rsidR="001566D4" w:rsidRPr="006710D3" w:rsidTr="00BE42F2">
        <w:tc>
          <w:tcPr>
            <w:tcW w:w="449"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295" w:type="dxa"/>
          </w:tcPr>
          <w:p w:rsidR="001566D4" w:rsidRPr="006710D3" w:rsidRDefault="001566D4"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Penyertaan Modal pada Bank Sul-Sel</w:t>
            </w:r>
          </w:p>
        </w:tc>
        <w:tc>
          <w:tcPr>
            <w:tcW w:w="1149"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4.234.044.215</w:t>
            </w:r>
          </w:p>
        </w:tc>
        <w:tc>
          <w:tcPr>
            <w:tcW w:w="1149"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6.463.961.055</w:t>
            </w:r>
          </w:p>
        </w:tc>
        <w:tc>
          <w:tcPr>
            <w:tcW w:w="1149" w:type="dxa"/>
            <w:vAlign w:val="center"/>
          </w:tcPr>
          <w:p w:rsidR="001566D4" w:rsidRPr="006710D3" w:rsidRDefault="001566D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6.463.961.055</w:t>
            </w:r>
          </w:p>
        </w:tc>
        <w:tc>
          <w:tcPr>
            <w:tcW w:w="1149" w:type="dxa"/>
            <w:vAlign w:val="center"/>
          </w:tcPr>
          <w:p w:rsidR="001566D4" w:rsidRPr="006710D3" w:rsidRDefault="0024499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6.983.523.744</w:t>
            </w:r>
          </w:p>
        </w:tc>
        <w:tc>
          <w:tcPr>
            <w:tcW w:w="1149" w:type="dxa"/>
            <w:vAlign w:val="center"/>
          </w:tcPr>
          <w:p w:rsidR="001566D4" w:rsidRPr="006710D3" w:rsidRDefault="00244994"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7.411.634.667</w:t>
            </w:r>
          </w:p>
        </w:tc>
      </w:tr>
      <w:tr w:rsidR="001566D4" w:rsidRPr="006710D3" w:rsidTr="00BE42F2">
        <w:tc>
          <w:tcPr>
            <w:tcW w:w="449" w:type="dxa"/>
          </w:tcPr>
          <w:p w:rsidR="001566D4" w:rsidRPr="006710D3" w:rsidRDefault="001566D4" w:rsidP="000F58F6">
            <w:pPr>
              <w:pStyle w:val="ListParagraph"/>
              <w:spacing w:line="360" w:lineRule="auto"/>
              <w:ind w:left="0"/>
              <w:jc w:val="both"/>
              <w:rPr>
                <w:rFonts w:ascii="Times New Roman" w:hAnsi="Times New Roman" w:cs="Times New Roman"/>
                <w:sz w:val="24"/>
                <w:szCs w:val="24"/>
              </w:rPr>
            </w:pPr>
          </w:p>
        </w:tc>
        <w:tc>
          <w:tcPr>
            <w:tcW w:w="2295" w:type="dxa"/>
          </w:tcPr>
          <w:p w:rsidR="001566D4" w:rsidRPr="006710D3" w:rsidRDefault="001566D4" w:rsidP="000F58F6">
            <w:pPr>
              <w:pStyle w:val="ListParagraph"/>
              <w:spacing w:line="360" w:lineRule="auto"/>
              <w:ind w:left="0"/>
              <w:jc w:val="center"/>
              <w:rPr>
                <w:rFonts w:ascii="Times New Roman" w:hAnsi="Times New Roman" w:cs="Times New Roman"/>
                <w:b/>
                <w:sz w:val="24"/>
                <w:szCs w:val="24"/>
              </w:rPr>
            </w:pPr>
            <w:r w:rsidRPr="006710D3">
              <w:rPr>
                <w:rFonts w:ascii="Times New Roman" w:hAnsi="Times New Roman" w:cs="Times New Roman"/>
                <w:b/>
                <w:sz w:val="24"/>
                <w:szCs w:val="24"/>
              </w:rPr>
              <w:t>Jumlah</w:t>
            </w:r>
          </w:p>
        </w:tc>
        <w:tc>
          <w:tcPr>
            <w:tcW w:w="1149" w:type="dxa"/>
          </w:tcPr>
          <w:p w:rsidR="001566D4" w:rsidRPr="006710D3" w:rsidRDefault="001566D4" w:rsidP="000F58F6">
            <w:pPr>
              <w:pStyle w:val="ListParagraph"/>
              <w:spacing w:line="360" w:lineRule="auto"/>
              <w:ind w:left="0"/>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4.340.213.815</w:t>
            </w:r>
          </w:p>
        </w:tc>
        <w:tc>
          <w:tcPr>
            <w:tcW w:w="1149" w:type="dxa"/>
          </w:tcPr>
          <w:p w:rsidR="001566D4" w:rsidRPr="006710D3" w:rsidRDefault="001566D4" w:rsidP="000F58F6">
            <w:pPr>
              <w:spacing w:line="360" w:lineRule="auto"/>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6.561.783.074</w:t>
            </w:r>
          </w:p>
        </w:tc>
        <w:tc>
          <w:tcPr>
            <w:tcW w:w="1149" w:type="dxa"/>
          </w:tcPr>
          <w:p w:rsidR="001566D4" w:rsidRPr="006710D3" w:rsidRDefault="001566D4" w:rsidP="000F58F6">
            <w:pPr>
              <w:spacing w:line="360" w:lineRule="auto"/>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6.561.</w:t>
            </w:r>
            <w:r w:rsidR="00244994" w:rsidRPr="006710D3">
              <w:rPr>
                <w:rFonts w:ascii="Times New Roman" w:hAnsi="Times New Roman" w:cs="Times New Roman"/>
                <w:b/>
                <w:sz w:val="24"/>
                <w:szCs w:val="24"/>
                <w:vertAlign w:val="superscript"/>
              </w:rPr>
              <w:t>783.074</w:t>
            </w:r>
          </w:p>
        </w:tc>
        <w:tc>
          <w:tcPr>
            <w:tcW w:w="1149" w:type="dxa"/>
          </w:tcPr>
          <w:p w:rsidR="001566D4" w:rsidRPr="006710D3" w:rsidRDefault="00244994" w:rsidP="000F58F6">
            <w:pPr>
              <w:pStyle w:val="ListParagraph"/>
              <w:spacing w:line="360" w:lineRule="auto"/>
              <w:ind w:left="0"/>
              <w:jc w:val="right"/>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7.162.295.947</w:t>
            </w:r>
          </w:p>
        </w:tc>
        <w:tc>
          <w:tcPr>
            <w:tcW w:w="1149" w:type="dxa"/>
          </w:tcPr>
          <w:p w:rsidR="001566D4" w:rsidRPr="006710D3" w:rsidRDefault="00244994" w:rsidP="000F58F6">
            <w:pPr>
              <w:pStyle w:val="ListParagraph"/>
              <w:spacing w:line="360" w:lineRule="auto"/>
              <w:ind w:left="0"/>
              <w:jc w:val="both"/>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7.587.079.072</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B73584" w:rsidRPr="006710D3" w:rsidRDefault="00B73584" w:rsidP="000F58F6">
      <w:pPr>
        <w:spacing w:after="0" w:line="360" w:lineRule="auto"/>
        <w:ind w:left="2268" w:hanging="1701"/>
        <w:jc w:val="both"/>
        <w:rPr>
          <w:rFonts w:ascii="Times New Roman" w:hAnsi="Times New Roman" w:cs="Times New Roman"/>
          <w:sz w:val="24"/>
          <w:szCs w:val="24"/>
        </w:rPr>
      </w:pPr>
    </w:p>
    <w:p w:rsidR="00FB0A91" w:rsidRPr="006710D3" w:rsidRDefault="009740AE" w:rsidP="000F58F6">
      <w:pPr>
        <w:spacing w:after="0" w:line="360" w:lineRule="auto"/>
        <w:ind w:left="567" w:firstLine="993"/>
        <w:jc w:val="both"/>
        <w:rPr>
          <w:rFonts w:ascii="Times New Roman" w:hAnsi="Times New Roman" w:cs="Times New Roman"/>
          <w:sz w:val="24"/>
          <w:szCs w:val="24"/>
        </w:rPr>
      </w:pPr>
      <w:r w:rsidRPr="006710D3">
        <w:rPr>
          <w:rFonts w:ascii="Times New Roman" w:hAnsi="Times New Roman" w:cs="Times New Roman"/>
          <w:sz w:val="24"/>
          <w:szCs w:val="24"/>
        </w:rPr>
        <w:t>Penerimaan daerah yang berasal dari laba perusahaan daerah cenderung berfluktuasi baik target penerimaan maupun re</w:t>
      </w:r>
      <w:r w:rsidR="00660C3D" w:rsidRPr="006710D3">
        <w:rPr>
          <w:rFonts w:ascii="Times New Roman" w:hAnsi="Times New Roman" w:cs="Times New Roman"/>
          <w:sz w:val="24"/>
          <w:szCs w:val="24"/>
        </w:rPr>
        <w:t>alisasi penerimaan selama kurun</w:t>
      </w:r>
      <w:r w:rsidR="00BE0AEB">
        <w:rPr>
          <w:rFonts w:ascii="Times New Roman" w:hAnsi="Times New Roman" w:cs="Times New Roman"/>
          <w:sz w:val="24"/>
          <w:szCs w:val="24"/>
        </w:rPr>
        <w:t xml:space="preserve"> waktu lima </w:t>
      </w:r>
      <w:r w:rsidR="00BD5F9D">
        <w:rPr>
          <w:rFonts w:ascii="Times New Roman" w:hAnsi="Times New Roman" w:cs="Times New Roman"/>
          <w:sz w:val="24"/>
          <w:szCs w:val="24"/>
        </w:rPr>
        <w:t>tahun</w:t>
      </w:r>
      <w:r w:rsidRPr="006710D3">
        <w:rPr>
          <w:rFonts w:ascii="Times New Roman" w:hAnsi="Times New Roman" w:cs="Times New Roman"/>
          <w:sz w:val="24"/>
          <w:szCs w:val="24"/>
        </w:rPr>
        <w:t>. Besar kecilnya pendapatan</w:t>
      </w:r>
      <w:r w:rsidR="00660C3D" w:rsidRPr="006710D3">
        <w:rPr>
          <w:rFonts w:ascii="Times New Roman" w:hAnsi="Times New Roman" w:cs="Times New Roman"/>
          <w:sz w:val="24"/>
          <w:szCs w:val="24"/>
        </w:rPr>
        <w:t xml:space="preserve"> sangat dipengaruhi oleh aktivitas</w:t>
      </w:r>
      <w:r w:rsidRPr="006710D3">
        <w:rPr>
          <w:rFonts w:ascii="Times New Roman" w:hAnsi="Times New Roman" w:cs="Times New Roman"/>
          <w:sz w:val="24"/>
          <w:szCs w:val="24"/>
        </w:rPr>
        <w:t xml:space="preserve"> perusahaan dalam kur</w:t>
      </w:r>
      <w:r w:rsidR="00660C3D" w:rsidRPr="006710D3">
        <w:rPr>
          <w:rFonts w:ascii="Times New Roman" w:hAnsi="Times New Roman" w:cs="Times New Roman"/>
          <w:sz w:val="24"/>
          <w:szCs w:val="24"/>
        </w:rPr>
        <w:t>un</w:t>
      </w:r>
      <w:r w:rsidRPr="006710D3">
        <w:rPr>
          <w:rFonts w:ascii="Times New Roman" w:hAnsi="Times New Roman" w:cs="Times New Roman"/>
          <w:sz w:val="24"/>
          <w:szCs w:val="24"/>
        </w:rPr>
        <w:t xml:space="preserve"> waktu satu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632828"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632828" w:rsidRPr="006710D3">
        <w:rPr>
          <w:rFonts w:ascii="Times New Roman" w:hAnsi="Times New Roman" w:cs="Times New Roman"/>
          <w:sz w:val="24"/>
          <w:szCs w:val="24"/>
        </w:rPr>
        <w:t xml:space="preserve"> 2010 realisasi penerimaan dari bagi</w:t>
      </w:r>
      <w:r w:rsidR="005F5027" w:rsidRPr="006710D3">
        <w:rPr>
          <w:rFonts w:ascii="Times New Roman" w:hAnsi="Times New Roman" w:cs="Times New Roman"/>
          <w:sz w:val="24"/>
          <w:szCs w:val="24"/>
        </w:rPr>
        <w:t xml:space="preserve"> hasil</w:t>
      </w:r>
      <w:r w:rsidR="00660C3D" w:rsidRPr="006710D3">
        <w:rPr>
          <w:rFonts w:ascii="Times New Roman" w:hAnsi="Times New Roman" w:cs="Times New Roman"/>
          <w:sz w:val="24"/>
          <w:szCs w:val="24"/>
        </w:rPr>
        <w:t xml:space="preserve"> laba </w:t>
      </w:r>
      <w:r w:rsidR="00660C3D" w:rsidRPr="006710D3">
        <w:rPr>
          <w:rFonts w:ascii="Times New Roman" w:hAnsi="Times New Roman" w:cs="Times New Roman"/>
          <w:sz w:val="24"/>
          <w:szCs w:val="24"/>
          <w:lang w:val="en-US"/>
        </w:rPr>
        <w:t>P</w:t>
      </w:r>
      <w:r w:rsidR="00660C3D" w:rsidRPr="006710D3">
        <w:rPr>
          <w:rFonts w:ascii="Times New Roman" w:hAnsi="Times New Roman" w:cs="Times New Roman"/>
          <w:sz w:val="24"/>
          <w:szCs w:val="24"/>
        </w:rPr>
        <w:t xml:space="preserve">erusahaan </w:t>
      </w:r>
      <w:r w:rsidR="00660C3D" w:rsidRPr="006710D3">
        <w:rPr>
          <w:rFonts w:ascii="Times New Roman" w:hAnsi="Times New Roman" w:cs="Times New Roman"/>
          <w:sz w:val="24"/>
          <w:szCs w:val="24"/>
          <w:lang w:val="en-US"/>
        </w:rPr>
        <w:t>D</w:t>
      </w:r>
      <w:r w:rsidR="00632828" w:rsidRPr="006710D3">
        <w:rPr>
          <w:rFonts w:ascii="Times New Roman" w:hAnsi="Times New Roman" w:cs="Times New Roman"/>
          <w:sz w:val="24"/>
          <w:szCs w:val="24"/>
        </w:rPr>
        <w:t>aerah</w:t>
      </w:r>
      <w:r w:rsidR="00660C3D" w:rsidRPr="006710D3">
        <w:rPr>
          <w:rFonts w:ascii="Times New Roman" w:hAnsi="Times New Roman" w:cs="Times New Roman"/>
          <w:sz w:val="24"/>
          <w:szCs w:val="24"/>
          <w:lang w:val="en-US"/>
        </w:rPr>
        <w:t xml:space="preserve"> (Perusda)</w:t>
      </w:r>
      <w:r w:rsidR="00632828" w:rsidRPr="006710D3">
        <w:rPr>
          <w:rFonts w:ascii="Times New Roman" w:hAnsi="Times New Roman" w:cs="Times New Roman"/>
          <w:sz w:val="24"/>
          <w:szCs w:val="24"/>
        </w:rPr>
        <w:t xml:space="preserve"> mencapai angka</w:t>
      </w:r>
      <w:r w:rsidR="0072209A">
        <w:rPr>
          <w:rFonts w:ascii="Times New Roman" w:hAnsi="Times New Roman" w:cs="Times New Roman"/>
          <w:sz w:val="24"/>
          <w:szCs w:val="24"/>
          <w:lang w:val="en-US"/>
        </w:rPr>
        <w:t xml:space="preserve"> sekitar</w:t>
      </w:r>
      <w:r w:rsidR="00632828" w:rsidRPr="006710D3">
        <w:rPr>
          <w:rFonts w:ascii="Times New Roman" w:hAnsi="Times New Roman" w:cs="Times New Roman"/>
          <w:sz w:val="24"/>
          <w:szCs w:val="24"/>
        </w:rPr>
        <w:t xml:space="preserve"> 72,63</w:t>
      </w:r>
      <w:r w:rsidR="00EA1AED">
        <w:rPr>
          <w:rFonts w:ascii="Times New Roman" w:hAnsi="Times New Roman" w:cs="Times New Roman"/>
          <w:sz w:val="24"/>
          <w:szCs w:val="24"/>
          <w:lang w:val="en-US"/>
        </w:rPr>
        <w:t xml:space="preserve"> </w:t>
      </w:r>
      <w:r w:rsidR="00632828" w:rsidRPr="006710D3">
        <w:rPr>
          <w:rFonts w:ascii="Times New Roman" w:hAnsi="Times New Roman" w:cs="Times New Roman"/>
          <w:sz w:val="24"/>
          <w:szCs w:val="24"/>
        </w:rPr>
        <w:t>% dari target penerimaan</w:t>
      </w:r>
      <w:r w:rsidR="00EA1AED">
        <w:rPr>
          <w:rFonts w:ascii="Times New Roman" w:hAnsi="Times New Roman" w:cs="Times New Roman"/>
          <w:sz w:val="24"/>
          <w:szCs w:val="24"/>
          <w:lang w:val="en-US"/>
        </w:rPr>
        <w:t xml:space="preserve"> sebesar </w:t>
      </w:r>
      <w:r w:rsidR="00BE0AEB">
        <w:rPr>
          <w:rFonts w:ascii="Times New Roman" w:hAnsi="Times New Roman" w:cs="Times New Roman"/>
          <w:sz w:val="24"/>
          <w:szCs w:val="24"/>
          <w:lang w:val="en-US"/>
        </w:rPr>
        <w:t xml:space="preserve"> </w:t>
      </w:r>
      <w:r w:rsidR="005A2E4B" w:rsidRPr="006710D3">
        <w:rPr>
          <w:rFonts w:ascii="Times New Roman" w:hAnsi="Times New Roman" w:cs="Times New Roman"/>
          <w:sz w:val="24"/>
          <w:szCs w:val="24"/>
        </w:rPr>
        <w:t>Rp.</w:t>
      </w:r>
      <w:r w:rsidR="00A05EA0" w:rsidRPr="006710D3">
        <w:rPr>
          <w:rFonts w:ascii="Times New Roman" w:hAnsi="Times New Roman" w:cs="Times New Roman"/>
          <w:sz w:val="24"/>
          <w:szCs w:val="24"/>
        </w:rPr>
        <w:t>146</w:t>
      </w:r>
      <w:r w:rsidR="00B73584" w:rsidRPr="006710D3">
        <w:rPr>
          <w:rFonts w:ascii="Times New Roman" w:hAnsi="Times New Roman" w:cs="Times New Roman"/>
          <w:sz w:val="24"/>
          <w:szCs w:val="24"/>
        </w:rPr>
        <w:t>.</w:t>
      </w:r>
      <w:r w:rsidR="00A05EA0" w:rsidRPr="006710D3">
        <w:rPr>
          <w:rFonts w:ascii="Times New Roman" w:hAnsi="Times New Roman" w:cs="Times New Roman"/>
          <w:sz w:val="24"/>
          <w:szCs w:val="24"/>
        </w:rPr>
        <w:t>170</w:t>
      </w:r>
      <w:r w:rsidR="00B73584" w:rsidRPr="006710D3">
        <w:rPr>
          <w:rFonts w:ascii="Times New Roman" w:hAnsi="Times New Roman" w:cs="Times New Roman"/>
          <w:sz w:val="24"/>
          <w:szCs w:val="24"/>
        </w:rPr>
        <w:t>.</w:t>
      </w:r>
      <w:r w:rsidR="00A05EA0" w:rsidRPr="006710D3">
        <w:rPr>
          <w:rFonts w:ascii="Times New Roman" w:hAnsi="Times New Roman" w:cs="Times New Roman"/>
          <w:sz w:val="24"/>
          <w:szCs w:val="24"/>
        </w:rPr>
        <w:t>000,- artinya penerimaan kurang efektif</w:t>
      </w:r>
      <w:r w:rsidR="00632828"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632828" w:rsidRPr="006710D3">
        <w:rPr>
          <w:rFonts w:ascii="Times New Roman" w:hAnsi="Times New Roman" w:cs="Times New Roman"/>
          <w:sz w:val="24"/>
          <w:szCs w:val="24"/>
        </w:rPr>
        <w:t xml:space="preserve"> 2011</w:t>
      </w:r>
      <w:r w:rsidR="00A05EA0" w:rsidRPr="006710D3">
        <w:rPr>
          <w:rFonts w:ascii="Times New Roman" w:hAnsi="Times New Roman" w:cs="Times New Roman"/>
          <w:sz w:val="24"/>
          <w:szCs w:val="24"/>
        </w:rPr>
        <w:t xml:space="preserve"> dan 2012 </w:t>
      </w:r>
      <w:r w:rsidR="00632828" w:rsidRPr="006710D3">
        <w:rPr>
          <w:rFonts w:ascii="Times New Roman" w:hAnsi="Times New Roman" w:cs="Times New Roman"/>
          <w:sz w:val="24"/>
          <w:szCs w:val="24"/>
        </w:rPr>
        <w:t xml:space="preserve"> mencapai angka </w:t>
      </w:r>
      <w:r w:rsidR="0072209A">
        <w:rPr>
          <w:rFonts w:ascii="Times New Roman" w:hAnsi="Times New Roman" w:cs="Times New Roman"/>
          <w:sz w:val="24"/>
          <w:szCs w:val="24"/>
          <w:lang w:val="en-US"/>
        </w:rPr>
        <w:t xml:space="preserve"> sekitar </w:t>
      </w:r>
      <w:r w:rsidR="00632828" w:rsidRPr="006710D3">
        <w:rPr>
          <w:rFonts w:ascii="Times New Roman" w:hAnsi="Times New Roman" w:cs="Times New Roman"/>
          <w:sz w:val="24"/>
          <w:szCs w:val="24"/>
        </w:rPr>
        <w:t>75,2</w:t>
      </w:r>
      <w:r w:rsidR="007D6CE8" w:rsidRPr="006710D3">
        <w:rPr>
          <w:rFonts w:ascii="Times New Roman" w:hAnsi="Times New Roman" w:cs="Times New Roman"/>
          <w:sz w:val="24"/>
          <w:szCs w:val="24"/>
        </w:rPr>
        <w:t>9</w:t>
      </w:r>
      <w:r w:rsidR="005179B8">
        <w:rPr>
          <w:rFonts w:ascii="Times New Roman" w:hAnsi="Times New Roman" w:cs="Times New Roman"/>
          <w:sz w:val="24"/>
          <w:szCs w:val="24"/>
          <w:lang w:val="en-US"/>
        </w:rPr>
        <w:t xml:space="preserve"> </w:t>
      </w:r>
      <w:r w:rsidR="005F5027" w:rsidRPr="006710D3">
        <w:rPr>
          <w:rFonts w:ascii="Times New Roman" w:hAnsi="Times New Roman" w:cs="Times New Roman"/>
          <w:sz w:val="24"/>
          <w:szCs w:val="24"/>
        </w:rPr>
        <w:t>% dari target</w:t>
      </w:r>
      <w:r w:rsidR="00EA1AED">
        <w:rPr>
          <w:rFonts w:ascii="Times New Roman" w:hAnsi="Times New Roman" w:cs="Times New Roman"/>
          <w:sz w:val="24"/>
          <w:szCs w:val="24"/>
          <w:lang w:val="en-US"/>
        </w:rPr>
        <w:t xml:space="preserve"> sebesar </w:t>
      </w:r>
      <w:r w:rsidR="00A05EA0" w:rsidRPr="006710D3">
        <w:rPr>
          <w:rFonts w:ascii="Times New Roman" w:hAnsi="Times New Roman" w:cs="Times New Roman"/>
          <w:sz w:val="24"/>
          <w:szCs w:val="24"/>
        </w:rPr>
        <w:t>Rp.130</w:t>
      </w:r>
      <w:r w:rsidR="00B73584" w:rsidRPr="006710D3">
        <w:rPr>
          <w:rFonts w:ascii="Times New Roman" w:hAnsi="Times New Roman" w:cs="Times New Roman"/>
          <w:sz w:val="24"/>
          <w:szCs w:val="24"/>
        </w:rPr>
        <w:t>.</w:t>
      </w:r>
      <w:r w:rsidR="00A05EA0"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A05EA0" w:rsidRPr="006710D3">
        <w:rPr>
          <w:rFonts w:ascii="Times New Roman" w:hAnsi="Times New Roman" w:cs="Times New Roman"/>
          <w:sz w:val="24"/>
          <w:szCs w:val="24"/>
        </w:rPr>
        <w:t>000</w:t>
      </w:r>
      <w:r w:rsidR="0072209A">
        <w:rPr>
          <w:rFonts w:ascii="Times New Roman" w:hAnsi="Times New Roman" w:cs="Times New Roman"/>
          <w:sz w:val="24"/>
          <w:szCs w:val="24"/>
          <w:lang w:val="en-US"/>
        </w:rPr>
        <w:t>,-,</w:t>
      </w:r>
      <w:r w:rsidR="00FB0A91"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B0A91" w:rsidRPr="006710D3">
        <w:rPr>
          <w:rFonts w:ascii="Times New Roman" w:hAnsi="Times New Roman" w:cs="Times New Roman"/>
          <w:sz w:val="24"/>
          <w:szCs w:val="24"/>
        </w:rPr>
        <w:t xml:space="preserve"> 2013 </w:t>
      </w:r>
      <w:r w:rsidR="0072209A">
        <w:rPr>
          <w:rFonts w:ascii="Times New Roman" w:hAnsi="Times New Roman" w:cs="Times New Roman"/>
          <w:sz w:val="24"/>
          <w:szCs w:val="24"/>
          <w:lang w:val="en-US"/>
        </w:rPr>
        <w:t>sekitar</w:t>
      </w:r>
      <w:r w:rsidR="007D6CE8" w:rsidRPr="006710D3">
        <w:rPr>
          <w:rFonts w:ascii="Times New Roman" w:hAnsi="Times New Roman" w:cs="Times New Roman"/>
          <w:sz w:val="24"/>
          <w:szCs w:val="24"/>
        </w:rPr>
        <w:t xml:space="preserve"> 74,49</w:t>
      </w:r>
      <w:r w:rsidR="005179B8">
        <w:rPr>
          <w:rFonts w:ascii="Times New Roman" w:hAnsi="Times New Roman" w:cs="Times New Roman"/>
          <w:sz w:val="24"/>
          <w:szCs w:val="24"/>
          <w:lang w:val="en-US"/>
        </w:rPr>
        <w:t xml:space="preserve"> </w:t>
      </w:r>
      <w:r w:rsidR="007D6CE8" w:rsidRPr="006710D3">
        <w:rPr>
          <w:rFonts w:ascii="Times New Roman" w:hAnsi="Times New Roman" w:cs="Times New Roman"/>
          <w:sz w:val="24"/>
          <w:szCs w:val="24"/>
        </w:rPr>
        <w:t>%</w:t>
      </w:r>
      <w:r w:rsidR="00FB0A91" w:rsidRPr="006710D3">
        <w:rPr>
          <w:rFonts w:ascii="Times New Roman" w:hAnsi="Times New Roman" w:cs="Times New Roman"/>
          <w:sz w:val="24"/>
          <w:szCs w:val="24"/>
        </w:rPr>
        <w:t xml:space="preserve"> dar</w:t>
      </w:r>
      <w:r w:rsidR="00B73584" w:rsidRPr="006710D3">
        <w:rPr>
          <w:rFonts w:ascii="Times New Roman" w:hAnsi="Times New Roman" w:cs="Times New Roman"/>
          <w:sz w:val="24"/>
          <w:szCs w:val="24"/>
        </w:rPr>
        <w:t>i target penerimaan</w:t>
      </w:r>
      <w:r w:rsidR="00EA1AED">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FB0A91" w:rsidRPr="006710D3">
        <w:rPr>
          <w:rFonts w:ascii="Times New Roman" w:hAnsi="Times New Roman" w:cs="Times New Roman"/>
          <w:sz w:val="24"/>
          <w:szCs w:val="24"/>
        </w:rPr>
        <w:t>240</w:t>
      </w:r>
      <w:r w:rsidR="00B73584" w:rsidRPr="006710D3">
        <w:rPr>
          <w:rFonts w:ascii="Times New Roman" w:hAnsi="Times New Roman" w:cs="Times New Roman"/>
          <w:sz w:val="24"/>
          <w:szCs w:val="24"/>
        </w:rPr>
        <w:t>.</w:t>
      </w:r>
      <w:r w:rsidR="00FB0A91"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FB0A91" w:rsidRPr="006710D3">
        <w:rPr>
          <w:rFonts w:ascii="Times New Roman" w:hAnsi="Times New Roman" w:cs="Times New Roman"/>
          <w:sz w:val="24"/>
          <w:szCs w:val="24"/>
        </w:rPr>
        <w:t>0</w:t>
      </w:r>
      <w:r w:rsidR="0072209A">
        <w:rPr>
          <w:rFonts w:ascii="Times New Roman" w:hAnsi="Times New Roman" w:cs="Times New Roman"/>
          <w:sz w:val="24"/>
          <w:szCs w:val="24"/>
        </w:rPr>
        <w:t>00,-</w:t>
      </w:r>
      <w:r w:rsidR="0072209A">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0095D" w:rsidRPr="006710D3">
        <w:rPr>
          <w:rFonts w:ascii="Times New Roman" w:hAnsi="Times New Roman" w:cs="Times New Roman"/>
          <w:sz w:val="24"/>
          <w:szCs w:val="24"/>
        </w:rPr>
        <w:t xml:space="preserve"> 2014 </w:t>
      </w:r>
      <w:r w:rsidR="0072209A">
        <w:rPr>
          <w:rFonts w:ascii="Times New Roman" w:hAnsi="Times New Roman" w:cs="Times New Roman"/>
          <w:sz w:val="24"/>
          <w:szCs w:val="24"/>
          <w:lang w:val="en-US"/>
        </w:rPr>
        <w:t xml:space="preserve">sekitar </w:t>
      </w:r>
      <w:r w:rsidR="0070095D" w:rsidRPr="006710D3">
        <w:rPr>
          <w:rFonts w:ascii="Times New Roman" w:hAnsi="Times New Roman" w:cs="Times New Roman"/>
          <w:sz w:val="24"/>
          <w:szCs w:val="24"/>
        </w:rPr>
        <w:t>71,61</w:t>
      </w:r>
      <w:r w:rsidR="005179B8">
        <w:rPr>
          <w:rFonts w:ascii="Times New Roman" w:hAnsi="Times New Roman" w:cs="Times New Roman"/>
          <w:sz w:val="24"/>
          <w:szCs w:val="24"/>
          <w:lang w:val="en-US"/>
        </w:rPr>
        <w:t xml:space="preserve"> </w:t>
      </w:r>
      <w:r w:rsidR="0070095D" w:rsidRPr="006710D3">
        <w:rPr>
          <w:rFonts w:ascii="Times New Roman" w:hAnsi="Times New Roman" w:cs="Times New Roman"/>
          <w:sz w:val="24"/>
          <w:szCs w:val="24"/>
        </w:rPr>
        <w:t xml:space="preserve">% </w:t>
      </w:r>
      <w:r w:rsidR="00FB0A91" w:rsidRPr="006710D3">
        <w:rPr>
          <w:rFonts w:ascii="Times New Roman" w:hAnsi="Times New Roman" w:cs="Times New Roman"/>
          <w:sz w:val="24"/>
          <w:szCs w:val="24"/>
        </w:rPr>
        <w:t>dari taget penerimaan</w:t>
      </w:r>
      <w:r w:rsidR="00EA1AED">
        <w:rPr>
          <w:rFonts w:ascii="Times New Roman" w:hAnsi="Times New Roman" w:cs="Times New Roman"/>
          <w:sz w:val="24"/>
          <w:szCs w:val="24"/>
          <w:lang w:val="en-US"/>
        </w:rPr>
        <w:t xml:space="preserve"> sebesar </w:t>
      </w:r>
      <w:r w:rsidR="00FB0A91" w:rsidRPr="006710D3">
        <w:rPr>
          <w:rFonts w:ascii="Times New Roman" w:hAnsi="Times New Roman" w:cs="Times New Roman"/>
          <w:sz w:val="24"/>
          <w:szCs w:val="24"/>
        </w:rPr>
        <w:t>Rp. 245</w:t>
      </w:r>
      <w:r w:rsidR="00B73584" w:rsidRPr="006710D3">
        <w:rPr>
          <w:rFonts w:ascii="Times New Roman" w:hAnsi="Times New Roman" w:cs="Times New Roman"/>
          <w:sz w:val="24"/>
          <w:szCs w:val="24"/>
        </w:rPr>
        <w:t>.</w:t>
      </w:r>
      <w:r w:rsidR="00FB0A91" w:rsidRPr="006710D3">
        <w:rPr>
          <w:rFonts w:ascii="Times New Roman" w:hAnsi="Times New Roman" w:cs="Times New Roman"/>
          <w:sz w:val="24"/>
          <w:szCs w:val="24"/>
        </w:rPr>
        <w:t>00</w:t>
      </w:r>
      <w:r w:rsidR="00660C3D" w:rsidRPr="006710D3">
        <w:rPr>
          <w:rFonts w:ascii="Times New Roman" w:hAnsi="Times New Roman" w:cs="Times New Roman"/>
          <w:sz w:val="24"/>
          <w:szCs w:val="24"/>
        </w:rPr>
        <w:t>0</w:t>
      </w:r>
      <w:r w:rsidR="00B73584" w:rsidRPr="006710D3">
        <w:rPr>
          <w:rFonts w:ascii="Times New Roman" w:hAnsi="Times New Roman" w:cs="Times New Roman"/>
          <w:sz w:val="24"/>
          <w:szCs w:val="24"/>
        </w:rPr>
        <w:t>.</w:t>
      </w:r>
      <w:r w:rsidR="00660C3D"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72209A">
        <w:rPr>
          <w:rFonts w:ascii="Times New Roman" w:hAnsi="Times New Roman" w:cs="Times New Roman"/>
          <w:sz w:val="24"/>
          <w:szCs w:val="24"/>
          <w:lang w:val="en-US"/>
        </w:rPr>
        <w:t xml:space="preserve">, berarti </w:t>
      </w:r>
      <w:r w:rsidR="00660C3D" w:rsidRPr="006710D3">
        <w:rPr>
          <w:rFonts w:ascii="Times New Roman" w:hAnsi="Times New Roman" w:cs="Times New Roman"/>
          <w:sz w:val="24"/>
          <w:szCs w:val="24"/>
        </w:rPr>
        <w:t xml:space="preserve"> penerimaan </w:t>
      </w:r>
      <w:r w:rsidR="00FB0A91" w:rsidRPr="006710D3">
        <w:rPr>
          <w:rFonts w:ascii="Times New Roman" w:hAnsi="Times New Roman" w:cs="Times New Roman"/>
          <w:sz w:val="24"/>
          <w:szCs w:val="24"/>
        </w:rPr>
        <w:t xml:space="preserve">kurang efektif. Rata rata pertumbuhan </w:t>
      </w:r>
      <w:r w:rsidR="00094A74" w:rsidRPr="006710D3">
        <w:rPr>
          <w:rFonts w:ascii="Times New Roman" w:hAnsi="Times New Roman" w:cs="Times New Roman"/>
          <w:sz w:val="24"/>
          <w:szCs w:val="24"/>
        </w:rPr>
        <w:t>14,58</w:t>
      </w:r>
      <w:r w:rsidR="005179B8">
        <w:rPr>
          <w:rFonts w:ascii="Times New Roman" w:hAnsi="Times New Roman" w:cs="Times New Roman"/>
          <w:sz w:val="24"/>
          <w:szCs w:val="24"/>
          <w:lang w:val="en-US"/>
        </w:rPr>
        <w:t xml:space="preserve"> </w:t>
      </w:r>
      <w:r w:rsidR="00EB38D9" w:rsidRPr="006710D3">
        <w:rPr>
          <w:rFonts w:ascii="Times New Roman" w:hAnsi="Times New Roman" w:cs="Times New Roman"/>
          <w:sz w:val="24"/>
          <w:szCs w:val="24"/>
        </w:rPr>
        <w:t>% per</w:t>
      </w:r>
      <w:r w:rsidR="005179B8">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2209A">
        <w:rPr>
          <w:rFonts w:ascii="Times New Roman" w:hAnsi="Times New Roman" w:cs="Times New Roman"/>
          <w:sz w:val="24"/>
          <w:szCs w:val="24"/>
          <w:lang w:val="en-US"/>
        </w:rPr>
        <w:t xml:space="preserve">, yang </w:t>
      </w:r>
      <w:r w:rsidR="00660C3D" w:rsidRPr="006710D3">
        <w:rPr>
          <w:rFonts w:ascii="Times New Roman" w:hAnsi="Times New Roman" w:cs="Times New Roman"/>
          <w:sz w:val="24"/>
          <w:szCs w:val="24"/>
        </w:rPr>
        <w:t xml:space="preserve"> berarti </w:t>
      </w:r>
      <w:r w:rsidR="00660C3D" w:rsidRPr="006710D3">
        <w:rPr>
          <w:rFonts w:ascii="Times New Roman" w:hAnsi="Times New Roman" w:cs="Times New Roman"/>
          <w:sz w:val="24"/>
          <w:szCs w:val="24"/>
          <w:lang w:val="en-US"/>
        </w:rPr>
        <w:t>Perusda</w:t>
      </w:r>
      <w:r w:rsidR="005314AD" w:rsidRPr="006710D3">
        <w:rPr>
          <w:rFonts w:ascii="Times New Roman" w:hAnsi="Times New Roman" w:cs="Times New Roman"/>
          <w:sz w:val="24"/>
          <w:szCs w:val="24"/>
        </w:rPr>
        <w:t xml:space="preserve"> menjaga kepercayaan pemegang saham.</w:t>
      </w:r>
    </w:p>
    <w:p w:rsidR="00B36ECF" w:rsidRPr="006710D3" w:rsidRDefault="00A12114" w:rsidP="000F58F6">
      <w:pPr>
        <w:spacing w:after="0" w:line="360" w:lineRule="auto"/>
        <w:ind w:left="567" w:firstLine="993"/>
        <w:jc w:val="both"/>
        <w:rPr>
          <w:rFonts w:ascii="Times New Roman" w:hAnsi="Times New Roman" w:cs="Times New Roman"/>
          <w:color w:val="000000" w:themeColor="text1"/>
          <w:sz w:val="24"/>
          <w:szCs w:val="24"/>
        </w:rPr>
      </w:pPr>
      <w:r w:rsidRPr="006710D3">
        <w:rPr>
          <w:rFonts w:ascii="Times New Roman" w:hAnsi="Times New Roman" w:cs="Times New Roman"/>
          <w:sz w:val="24"/>
          <w:szCs w:val="24"/>
        </w:rPr>
        <w:t>Penerimaan daera</w:t>
      </w:r>
      <w:r w:rsidR="001F1FBE" w:rsidRPr="006710D3">
        <w:rPr>
          <w:rFonts w:ascii="Times New Roman" w:hAnsi="Times New Roman" w:cs="Times New Roman"/>
          <w:sz w:val="24"/>
          <w:szCs w:val="24"/>
        </w:rPr>
        <w:t>h yang berasal dari pembagian d</w:t>
      </w:r>
      <w:r w:rsidR="001F1FBE" w:rsidRPr="006710D3">
        <w:rPr>
          <w:rFonts w:ascii="Times New Roman" w:hAnsi="Times New Roman" w:cs="Times New Roman"/>
          <w:sz w:val="24"/>
          <w:szCs w:val="24"/>
          <w:lang w:val="en-US"/>
        </w:rPr>
        <w:t>e</w:t>
      </w:r>
      <w:r w:rsidR="001F1FBE" w:rsidRPr="006710D3">
        <w:rPr>
          <w:rFonts w:ascii="Times New Roman" w:hAnsi="Times New Roman" w:cs="Times New Roman"/>
          <w:sz w:val="24"/>
          <w:szCs w:val="24"/>
        </w:rPr>
        <w:t>v</w:t>
      </w:r>
      <w:r w:rsidR="001F1FBE" w:rsidRPr="006710D3">
        <w:rPr>
          <w:rFonts w:ascii="Times New Roman" w:hAnsi="Times New Roman" w:cs="Times New Roman"/>
          <w:sz w:val="24"/>
          <w:szCs w:val="24"/>
          <w:lang w:val="en-US"/>
        </w:rPr>
        <w:t>i</w:t>
      </w:r>
      <w:r w:rsidRPr="006710D3">
        <w:rPr>
          <w:rFonts w:ascii="Times New Roman" w:hAnsi="Times New Roman" w:cs="Times New Roman"/>
          <w:sz w:val="24"/>
          <w:szCs w:val="24"/>
        </w:rPr>
        <w:t>den atas pen</w:t>
      </w:r>
      <w:r w:rsidR="001F1FBE" w:rsidRPr="006710D3">
        <w:rPr>
          <w:rFonts w:ascii="Times New Roman" w:hAnsi="Times New Roman" w:cs="Times New Roman"/>
          <w:sz w:val="24"/>
          <w:szCs w:val="24"/>
        </w:rPr>
        <w:t>yertaan modal pada PT. Bank Sul</w:t>
      </w:r>
      <w:r w:rsidR="001F1FBE" w:rsidRPr="006710D3">
        <w:rPr>
          <w:rFonts w:ascii="Times New Roman" w:hAnsi="Times New Roman" w:cs="Times New Roman"/>
          <w:sz w:val="24"/>
          <w:szCs w:val="24"/>
          <w:lang w:val="en-US"/>
        </w:rPr>
        <w:t>s</w:t>
      </w:r>
      <w:r w:rsidR="001F1FBE" w:rsidRPr="006710D3">
        <w:rPr>
          <w:rFonts w:ascii="Times New Roman" w:hAnsi="Times New Roman" w:cs="Times New Roman"/>
          <w:sz w:val="24"/>
          <w:szCs w:val="24"/>
        </w:rPr>
        <w:t>el</w:t>
      </w:r>
      <w:r w:rsidR="001F1FBE" w:rsidRPr="006710D3">
        <w:rPr>
          <w:rFonts w:ascii="Times New Roman" w:hAnsi="Times New Roman" w:cs="Times New Roman"/>
          <w:sz w:val="24"/>
          <w:szCs w:val="24"/>
          <w:lang w:val="en-US"/>
        </w:rPr>
        <w:t>b</w:t>
      </w:r>
      <w:r w:rsidRPr="006710D3">
        <w:rPr>
          <w:rFonts w:ascii="Times New Roman" w:hAnsi="Times New Roman" w:cs="Times New Roman"/>
          <w:sz w:val="24"/>
          <w:szCs w:val="24"/>
        </w:rPr>
        <w:t xml:space="preserve">ar </w:t>
      </w:r>
      <w:r w:rsidR="00627B58"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627B58" w:rsidRPr="006710D3">
        <w:rPr>
          <w:rFonts w:ascii="Times New Roman" w:hAnsi="Times New Roman" w:cs="Times New Roman"/>
          <w:sz w:val="24"/>
          <w:szCs w:val="24"/>
        </w:rPr>
        <w:t xml:space="preserve"> 2010</w:t>
      </w:r>
      <w:r w:rsidR="001F1FBE" w:rsidRPr="006710D3">
        <w:rPr>
          <w:rFonts w:ascii="Times New Roman" w:hAnsi="Times New Roman" w:cs="Times New Roman"/>
          <w:sz w:val="24"/>
          <w:szCs w:val="24"/>
          <w:lang w:val="en-US"/>
        </w:rPr>
        <w:t>,</w:t>
      </w:r>
      <w:r w:rsidR="00627B58" w:rsidRPr="006710D3">
        <w:rPr>
          <w:rFonts w:ascii="Times New Roman" w:hAnsi="Times New Roman" w:cs="Times New Roman"/>
          <w:sz w:val="24"/>
          <w:szCs w:val="24"/>
        </w:rPr>
        <w:t xml:space="preserve"> Pemerintah Kabupaten Kepulauan Sela</w:t>
      </w:r>
      <w:r w:rsidR="00B73584" w:rsidRPr="006710D3">
        <w:rPr>
          <w:rFonts w:ascii="Times New Roman" w:hAnsi="Times New Roman" w:cs="Times New Roman"/>
          <w:sz w:val="24"/>
          <w:szCs w:val="24"/>
        </w:rPr>
        <w:t>yar memperoleh pendapatan</w:t>
      </w:r>
      <w:r w:rsidR="002331B8">
        <w:rPr>
          <w:rFonts w:ascii="Times New Roman" w:hAnsi="Times New Roman" w:cs="Times New Roman"/>
          <w:sz w:val="24"/>
          <w:szCs w:val="24"/>
          <w:lang w:val="en-US"/>
        </w:rPr>
        <w:t xml:space="preserve"> sekitar </w:t>
      </w:r>
      <w:r w:rsidR="00B73584" w:rsidRPr="006710D3">
        <w:rPr>
          <w:rFonts w:ascii="Times New Roman" w:hAnsi="Times New Roman" w:cs="Times New Roman"/>
          <w:sz w:val="24"/>
          <w:szCs w:val="24"/>
        </w:rPr>
        <w:t xml:space="preserve"> 75,61</w:t>
      </w:r>
      <w:r w:rsidR="00C65580">
        <w:rPr>
          <w:rFonts w:ascii="Times New Roman" w:hAnsi="Times New Roman" w:cs="Times New Roman"/>
          <w:sz w:val="24"/>
          <w:szCs w:val="24"/>
          <w:lang w:val="en-US"/>
        </w:rPr>
        <w:t xml:space="preserve"> </w:t>
      </w:r>
      <w:r w:rsidR="004503F4">
        <w:rPr>
          <w:rFonts w:ascii="Times New Roman" w:hAnsi="Times New Roman" w:cs="Times New Roman"/>
          <w:sz w:val="24"/>
          <w:szCs w:val="24"/>
        </w:rPr>
        <w:t>% dari target penerimaan</w:t>
      </w:r>
      <w:r w:rsidR="00C65580">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lastRenderedPageBreak/>
        <w:t>Rp.</w:t>
      </w:r>
      <w:r w:rsidR="00EB38D9" w:rsidRPr="006710D3">
        <w:rPr>
          <w:rFonts w:ascii="Times New Roman" w:hAnsi="Times New Roman" w:cs="Times New Roman"/>
          <w:sz w:val="24"/>
          <w:szCs w:val="24"/>
        </w:rPr>
        <w:t>5</w:t>
      </w:r>
      <w:r w:rsidR="00B73584" w:rsidRPr="006710D3">
        <w:rPr>
          <w:rFonts w:ascii="Times New Roman" w:hAnsi="Times New Roman" w:cs="Times New Roman"/>
          <w:sz w:val="24"/>
          <w:szCs w:val="24"/>
        </w:rPr>
        <w:t>.</w:t>
      </w:r>
      <w:r w:rsidR="00EB38D9" w:rsidRPr="006710D3">
        <w:rPr>
          <w:rFonts w:ascii="Times New Roman" w:hAnsi="Times New Roman" w:cs="Times New Roman"/>
          <w:sz w:val="24"/>
          <w:szCs w:val="24"/>
        </w:rPr>
        <w:t>600</w:t>
      </w:r>
      <w:r w:rsidR="00B73584" w:rsidRPr="006710D3">
        <w:rPr>
          <w:rFonts w:ascii="Times New Roman" w:hAnsi="Times New Roman" w:cs="Times New Roman"/>
          <w:sz w:val="24"/>
          <w:szCs w:val="24"/>
        </w:rPr>
        <w:t>.</w:t>
      </w:r>
      <w:r w:rsidR="00EB38D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3A035E" w:rsidRPr="006710D3">
        <w:rPr>
          <w:rFonts w:ascii="Times New Roman" w:hAnsi="Times New Roman" w:cs="Times New Roman"/>
          <w:sz w:val="24"/>
          <w:szCs w:val="24"/>
        </w:rPr>
        <w:t>000,</w:t>
      </w:r>
      <w:r w:rsidR="00EB38D9" w:rsidRPr="006710D3">
        <w:rPr>
          <w:rFonts w:ascii="Times New Roman" w:hAnsi="Times New Roman" w:cs="Times New Roman"/>
          <w:sz w:val="24"/>
          <w:szCs w:val="24"/>
        </w:rPr>
        <w:t xml:space="preserve">- artinya penerimaan kurang efektif. </w:t>
      </w:r>
      <w:r w:rsidR="00BD5F9D">
        <w:rPr>
          <w:rFonts w:ascii="Times New Roman" w:hAnsi="Times New Roman" w:cs="Times New Roman"/>
          <w:sz w:val="24"/>
          <w:szCs w:val="24"/>
          <w:lang w:val="en-US"/>
        </w:rPr>
        <w:t>Tahun</w:t>
      </w:r>
      <w:r w:rsidR="00627B58" w:rsidRPr="006710D3">
        <w:rPr>
          <w:rFonts w:ascii="Times New Roman" w:hAnsi="Times New Roman" w:cs="Times New Roman"/>
          <w:sz w:val="24"/>
          <w:szCs w:val="24"/>
        </w:rPr>
        <w:t xml:space="preserve"> 2011 dan 2012 dip</w:t>
      </w:r>
      <w:r w:rsidR="002331B8">
        <w:rPr>
          <w:rFonts w:ascii="Times New Roman" w:hAnsi="Times New Roman" w:cs="Times New Roman"/>
          <w:sz w:val="24"/>
          <w:szCs w:val="24"/>
        </w:rPr>
        <w:t>eroleh pendapatan se</w:t>
      </w:r>
      <w:r w:rsidR="002331B8">
        <w:rPr>
          <w:rFonts w:ascii="Times New Roman" w:hAnsi="Times New Roman" w:cs="Times New Roman"/>
          <w:sz w:val="24"/>
          <w:szCs w:val="24"/>
          <w:lang w:val="en-US"/>
        </w:rPr>
        <w:t xml:space="preserve">kitar </w:t>
      </w:r>
      <w:r w:rsidR="00B73584" w:rsidRPr="006710D3">
        <w:rPr>
          <w:rFonts w:ascii="Times New Roman" w:hAnsi="Times New Roman" w:cs="Times New Roman"/>
          <w:sz w:val="24"/>
          <w:szCs w:val="24"/>
        </w:rPr>
        <w:t xml:space="preserve"> 86,18</w:t>
      </w:r>
      <w:r w:rsidR="00C65580">
        <w:rPr>
          <w:rFonts w:ascii="Times New Roman" w:hAnsi="Times New Roman" w:cs="Times New Roman"/>
          <w:sz w:val="24"/>
          <w:szCs w:val="24"/>
          <w:lang w:val="en-US"/>
        </w:rPr>
        <w:t xml:space="preserve"> </w:t>
      </w:r>
      <w:r w:rsidR="00627B58" w:rsidRPr="006710D3">
        <w:rPr>
          <w:rFonts w:ascii="Times New Roman" w:hAnsi="Times New Roman" w:cs="Times New Roman"/>
          <w:sz w:val="24"/>
          <w:szCs w:val="24"/>
        </w:rPr>
        <w:t>% dari target penerimaan</w:t>
      </w:r>
      <w:r w:rsidR="00C65580">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EB38D9" w:rsidRPr="006710D3">
        <w:rPr>
          <w:rFonts w:ascii="Times New Roman" w:hAnsi="Times New Roman" w:cs="Times New Roman"/>
          <w:sz w:val="24"/>
          <w:szCs w:val="24"/>
        </w:rPr>
        <w:t>7</w:t>
      </w:r>
      <w:r w:rsidR="00B73584" w:rsidRPr="006710D3">
        <w:rPr>
          <w:rFonts w:ascii="Times New Roman" w:hAnsi="Times New Roman" w:cs="Times New Roman"/>
          <w:sz w:val="24"/>
          <w:szCs w:val="24"/>
        </w:rPr>
        <w:t>.</w:t>
      </w:r>
      <w:r w:rsidR="00EB38D9"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EB38D9" w:rsidRPr="006710D3">
        <w:rPr>
          <w:rFonts w:ascii="Times New Roman" w:hAnsi="Times New Roman" w:cs="Times New Roman"/>
          <w:sz w:val="24"/>
          <w:szCs w:val="24"/>
        </w:rPr>
        <w:t>000</w:t>
      </w:r>
      <w:r w:rsidR="00B73584" w:rsidRPr="006710D3">
        <w:rPr>
          <w:rFonts w:ascii="Times New Roman" w:hAnsi="Times New Roman" w:cs="Times New Roman"/>
          <w:sz w:val="24"/>
          <w:szCs w:val="24"/>
        </w:rPr>
        <w:t>.</w:t>
      </w:r>
      <w:r w:rsidR="001F1FBE" w:rsidRPr="006710D3">
        <w:rPr>
          <w:rFonts w:ascii="Times New Roman" w:hAnsi="Times New Roman" w:cs="Times New Roman"/>
          <w:sz w:val="24"/>
          <w:szCs w:val="24"/>
        </w:rPr>
        <w:t xml:space="preserve">000,- artinya penerimaan </w:t>
      </w:r>
      <w:r w:rsidR="00EB38D9" w:rsidRPr="006710D3">
        <w:rPr>
          <w:rFonts w:ascii="Times New Roman" w:hAnsi="Times New Roman" w:cs="Times New Roman"/>
          <w:sz w:val="24"/>
          <w:szCs w:val="24"/>
        </w:rPr>
        <w:t>cukup efektif</w:t>
      </w:r>
      <w:r w:rsidR="00627B58"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627B58" w:rsidRPr="006710D3">
        <w:rPr>
          <w:rFonts w:ascii="Times New Roman" w:hAnsi="Times New Roman" w:cs="Times New Roman"/>
          <w:sz w:val="24"/>
          <w:szCs w:val="24"/>
        </w:rPr>
        <w:t xml:space="preserve"> 2013 </w:t>
      </w:r>
      <w:r w:rsidR="002331B8">
        <w:rPr>
          <w:rFonts w:ascii="Times New Roman" w:hAnsi="Times New Roman" w:cs="Times New Roman"/>
          <w:sz w:val="24"/>
          <w:szCs w:val="24"/>
          <w:lang w:val="en-US"/>
        </w:rPr>
        <w:t xml:space="preserve">realisasi </w:t>
      </w:r>
      <w:r w:rsidR="002331B8">
        <w:rPr>
          <w:rFonts w:ascii="Times New Roman" w:hAnsi="Times New Roman" w:cs="Times New Roman"/>
          <w:sz w:val="24"/>
          <w:szCs w:val="24"/>
        </w:rPr>
        <w:t>se</w:t>
      </w:r>
      <w:r w:rsidR="002331B8">
        <w:rPr>
          <w:rFonts w:ascii="Times New Roman" w:hAnsi="Times New Roman" w:cs="Times New Roman"/>
          <w:sz w:val="24"/>
          <w:szCs w:val="24"/>
          <w:lang w:val="en-US"/>
        </w:rPr>
        <w:t>kitar</w:t>
      </w:r>
      <w:r w:rsidR="00627B58" w:rsidRPr="006710D3">
        <w:rPr>
          <w:rFonts w:ascii="Times New Roman" w:hAnsi="Times New Roman" w:cs="Times New Roman"/>
          <w:sz w:val="24"/>
          <w:szCs w:val="24"/>
        </w:rPr>
        <w:t xml:space="preserve"> 93,11</w:t>
      </w:r>
      <w:r w:rsidR="00C65580">
        <w:rPr>
          <w:rFonts w:ascii="Times New Roman" w:hAnsi="Times New Roman" w:cs="Times New Roman"/>
          <w:sz w:val="24"/>
          <w:szCs w:val="24"/>
          <w:lang w:val="en-US"/>
        </w:rPr>
        <w:t xml:space="preserve"> </w:t>
      </w:r>
      <w:r w:rsidR="00627B58" w:rsidRPr="006710D3">
        <w:rPr>
          <w:rFonts w:ascii="Times New Roman" w:hAnsi="Times New Roman" w:cs="Times New Roman"/>
          <w:sz w:val="24"/>
          <w:szCs w:val="24"/>
        </w:rPr>
        <w:t>% dari target penerimaan</w:t>
      </w:r>
      <w:r w:rsidR="00C65580">
        <w:rPr>
          <w:rFonts w:ascii="Times New Roman" w:hAnsi="Times New Roman" w:cs="Times New Roman"/>
          <w:sz w:val="24"/>
          <w:szCs w:val="24"/>
          <w:lang w:val="en-US"/>
        </w:rPr>
        <w:t xml:space="preserve"> sebesar </w:t>
      </w:r>
      <w:r w:rsidR="00B73584" w:rsidRPr="006710D3">
        <w:rPr>
          <w:rFonts w:ascii="Times New Roman" w:hAnsi="Times New Roman" w:cs="Times New Roman"/>
          <w:sz w:val="24"/>
          <w:szCs w:val="24"/>
        </w:rPr>
        <w:t>Rp.</w:t>
      </w:r>
      <w:r w:rsidR="00FD0DC6" w:rsidRPr="006710D3">
        <w:rPr>
          <w:rFonts w:ascii="Times New Roman" w:hAnsi="Times New Roman" w:cs="Times New Roman"/>
          <w:sz w:val="24"/>
          <w:szCs w:val="24"/>
        </w:rPr>
        <w:t>7</w:t>
      </w:r>
      <w:r w:rsidR="00B73584" w:rsidRPr="006710D3">
        <w:rPr>
          <w:rFonts w:ascii="Times New Roman" w:hAnsi="Times New Roman" w:cs="Times New Roman"/>
          <w:sz w:val="24"/>
          <w:szCs w:val="24"/>
        </w:rPr>
        <w:t>.</w:t>
      </w:r>
      <w:r w:rsidR="00FD0DC6"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FD0DC6" w:rsidRPr="006710D3">
        <w:rPr>
          <w:rFonts w:ascii="Times New Roman" w:hAnsi="Times New Roman" w:cs="Times New Roman"/>
          <w:sz w:val="24"/>
          <w:szCs w:val="24"/>
        </w:rPr>
        <w:t>399</w:t>
      </w:r>
      <w:r w:rsidR="00B73584" w:rsidRPr="006710D3">
        <w:rPr>
          <w:rFonts w:ascii="Times New Roman" w:hAnsi="Times New Roman" w:cs="Times New Roman"/>
          <w:sz w:val="24"/>
          <w:szCs w:val="24"/>
        </w:rPr>
        <w:t>.</w:t>
      </w:r>
      <w:r w:rsidR="002331B8">
        <w:rPr>
          <w:rFonts w:ascii="Times New Roman" w:hAnsi="Times New Roman" w:cs="Times New Roman"/>
          <w:sz w:val="24"/>
          <w:szCs w:val="24"/>
        </w:rPr>
        <w:t>000,-</w:t>
      </w:r>
      <w:r w:rsidR="002331B8">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D0DC6" w:rsidRPr="006710D3">
        <w:rPr>
          <w:rFonts w:ascii="Times New Roman" w:hAnsi="Times New Roman" w:cs="Times New Roman"/>
          <w:sz w:val="24"/>
          <w:szCs w:val="24"/>
        </w:rPr>
        <w:t xml:space="preserve"> 2014 </w:t>
      </w:r>
      <w:r w:rsidR="002331B8">
        <w:rPr>
          <w:rFonts w:ascii="Times New Roman" w:hAnsi="Times New Roman" w:cs="Times New Roman"/>
          <w:sz w:val="24"/>
          <w:szCs w:val="24"/>
          <w:lang w:val="en-US"/>
        </w:rPr>
        <w:t xml:space="preserve">realisasi </w:t>
      </w:r>
      <w:r w:rsidR="00FD0DC6" w:rsidRPr="006710D3">
        <w:rPr>
          <w:rFonts w:ascii="Times New Roman" w:hAnsi="Times New Roman" w:cs="Times New Roman"/>
          <w:sz w:val="24"/>
          <w:szCs w:val="24"/>
        </w:rPr>
        <w:t xml:space="preserve">penerimaan </w:t>
      </w:r>
      <w:r w:rsidR="002331B8">
        <w:rPr>
          <w:rFonts w:ascii="Times New Roman" w:hAnsi="Times New Roman" w:cs="Times New Roman"/>
          <w:sz w:val="24"/>
          <w:szCs w:val="24"/>
          <w:lang w:val="en-US"/>
        </w:rPr>
        <w:t xml:space="preserve">sekitar </w:t>
      </w:r>
      <w:r w:rsidR="00FD0DC6" w:rsidRPr="006710D3">
        <w:rPr>
          <w:rFonts w:ascii="Times New Roman" w:hAnsi="Times New Roman" w:cs="Times New Roman"/>
          <w:sz w:val="24"/>
          <w:szCs w:val="24"/>
        </w:rPr>
        <w:t>98,81</w:t>
      </w:r>
      <w:r w:rsidR="00C65580">
        <w:rPr>
          <w:rFonts w:ascii="Times New Roman" w:hAnsi="Times New Roman" w:cs="Times New Roman"/>
          <w:sz w:val="24"/>
          <w:szCs w:val="24"/>
          <w:lang w:val="en-US"/>
        </w:rPr>
        <w:t xml:space="preserve"> </w:t>
      </w:r>
      <w:r w:rsidR="00FD0DC6" w:rsidRPr="006710D3">
        <w:rPr>
          <w:rFonts w:ascii="Times New Roman" w:hAnsi="Times New Roman" w:cs="Times New Roman"/>
          <w:sz w:val="24"/>
          <w:szCs w:val="24"/>
        </w:rPr>
        <w:t xml:space="preserve">% dari </w:t>
      </w:r>
      <w:r w:rsidR="00C65580">
        <w:rPr>
          <w:rFonts w:ascii="Times New Roman" w:hAnsi="Times New Roman" w:cs="Times New Roman"/>
          <w:sz w:val="24"/>
          <w:szCs w:val="24"/>
          <w:lang w:val="en-US"/>
        </w:rPr>
        <w:t xml:space="preserve"> target sebesar </w:t>
      </w:r>
      <w:r w:rsidR="00FD0DC6" w:rsidRPr="006710D3">
        <w:rPr>
          <w:rFonts w:ascii="Times New Roman" w:hAnsi="Times New Roman" w:cs="Times New Roman"/>
          <w:sz w:val="24"/>
          <w:szCs w:val="24"/>
        </w:rPr>
        <w:t xml:space="preserve"> </w:t>
      </w:r>
      <w:r w:rsidR="00B73584" w:rsidRPr="006710D3">
        <w:rPr>
          <w:rFonts w:ascii="Times New Roman" w:hAnsi="Times New Roman" w:cs="Times New Roman"/>
          <w:sz w:val="24"/>
          <w:szCs w:val="24"/>
        </w:rPr>
        <w:t>Rp.</w:t>
      </w:r>
      <w:r w:rsidR="00FD0DC6" w:rsidRPr="006710D3">
        <w:rPr>
          <w:rFonts w:ascii="Times New Roman" w:hAnsi="Times New Roman" w:cs="Times New Roman"/>
          <w:sz w:val="24"/>
          <w:szCs w:val="24"/>
        </w:rPr>
        <w:t>7</w:t>
      </w:r>
      <w:r w:rsidR="00B73584" w:rsidRPr="006710D3">
        <w:rPr>
          <w:rFonts w:ascii="Times New Roman" w:hAnsi="Times New Roman" w:cs="Times New Roman"/>
          <w:sz w:val="24"/>
          <w:szCs w:val="24"/>
        </w:rPr>
        <w:t>.</w:t>
      </w:r>
      <w:r w:rsidR="00FD0DC6" w:rsidRPr="006710D3">
        <w:rPr>
          <w:rFonts w:ascii="Times New Roman" w:hAnsi="Times New Roman" w:cs="Times New Roman"/>
          <w:sz w:val="24"/>
          <w:szCs w:val="24"/>
        </w:rPr>
        <w:t>500</w:t>
      </w:r>
      <w:r w:rsidR="00B73584" w:rsidRPr="006710D3">
        <w:rPr>
          <w:rFonts w:ascii="Times New Roman" w:hAnsi="Times New Roman" w:cs="Times New Roman"/>
          <w:sz w:val="24"/>
          <w:szCs w:val="24"/>
        </w:rPr>
        <w:t>.</w:t>
      </w:r>
      <w:r w:rsidR="00FD0DC6" w:rsidRPr="006710D3">
        <w:rPr>
          <w:rFonts w:ascii="Times New Roman" w:hAnsi="Times New Roman" w:cs="Times New Roman"/>
          <w:sz w:val="24"/>
          <w:szCs w:val="24"/>
        </w:rPr>
        <w:t>399</w:t>
      </w:r>
      <w:r w:rsidR="00B73584" w:rsidRPr="006710D3">
        <w:rPr>
          <w:rFonts w:ascii="Times New Roman" w:hAnsi="Times New Roman" w:cs="Times New Roman"/>
          <w:sz w:val="24"/>
          <w:szCs w:val="24"/>
        </w:rPr>
        <w:t>.</w:t>
      </w:r>
      <w:r w:rsidR="00FD0DC6" w:rsidRPr="006710D3">
        <w:rPr>
          <w:rFonts w:ascii="Times New Roman" w:hAnsi="Times New Roman" w:cs="Times New Roman"/>
          <w:sz w:val="24"/>
          <w:szCs w:val="24"/>
        </w:rPr>
        <w:t>000</w:t>
      </w:r>
      <w:r w:rsidR="003A035E" w:rsidRPr="006710D3">
        <w:rPr>
          <w:rFonts w:ascii="Times New Roman" w:hAnsi="Times New Roman" w:cs="Times New Roman"/>
          <w:sz w:val="24"/>
          <w:szCs w:val="24"/>
        </w:rPr>
        <w:t>,-</w:t>
      </w:r>
      <w:r w:rsidR="002331B8">
        <w:rPr>
          <w:rFonts w:ascii="Times New Roman" w:hAnsi="Times New Roman" w:cs="Times New Roman"/>
          <w:sz w:val="24"/>
          <w:szCs w:val="24"/>
          <w:lang w:val="en-US"/>
        </w:rPr>
        <w:t>,</w:t>
      </w:r>
      <w:r w:rsidR="00627B58" w:rsidRPr="006710D3">
        <w:rPr>
          <w:rFonts w:ascii="Times New Roman" w:hAnsi="Times New Roman" w:cs="Times New Roman"/>
          <w:sz w:val="24"/>
          <w:szCs w:val="24"/>
        </w:rPr>
        <w:t xml:space="preserve"> berarti </w:t>
      </w:r>
      <w:r w:rsidR="00FD0DC6" w:rsidRPr="006710D3">
        <w:rPr>
          <w:rFonts w:ascii="Times New Roman" w:hAnsi="Times New Roman" w:cs="Times New Roman"/>
          <w:sz w:val="24"/>
          <w:szCs w:val="24"/>
        </w:rPr>
        <w:t xml:space="preserve">penerimaan </w:t>
      </w:r>
      <w:r w:rsidR="00BD5F9D">
        <w:rPr>
          <w:rFonts w:ascii="Times New Roman" w:hAnsi="Times New Roman" w:cs="Times New Roman"/>
          <w:sz w:val="24"/>
          <w:szCs w:val="24"/>
          <w:lang w:val="en-US"/>
        </w:rPr>
        <w:t>tahun</w:t>
      </w:r>
      <w:r w:rsidR="002331B8">
        <w:rPr>
          <w:rFonts w:ascii="Times New Roman" w:hAnsi="Times New Roman" w:cs="Times New Roman"/>
          <w:sz w:val="24"/>
          <w:szCs w:val="24"/>
          <w:lang w:val="en-US"/>
        </w:rPr>
        <w:t xml:space="preserve"> 2013 dan </w:t>
      </w:r>
      <w:r w:rsidR="00BD5F9D">
        <w:rPr>
          <w:rFonts w:ascii="Times New Roman" w:hAnsi="Times New Roman" w:cs="Times New Roman"/>
          <w:sz w:val="24"/>
          <w:szCs w:val="24"/>
          <w:lang w:val="en-US"/>
        </w:rPr>
        <w:t>tahun</w:t>
      </w:r>
      <w:r w:rsidR="002331B8">
        <w:rPr>
          <w:rFonts w:ascii="Times New Roman" w:hAnsi="Times New Roman" w:cs="Times New Roman"/>
          <w:sz w:val="24"/>
          <w:szCs w:val="24"/>
          <w:lang w:val="en-US"/>
        </w:rPr>
        <w:t xml:space="preserve"> 2014 </w:t>
      </w:r>
      <w:r w:rsidR="00FD0DC6" w:rsidRPr="006710D3">
        <w:rPr>
          <w:rFonts w:ascii="Times New Roman" w:hAnsi="Times New Roman" w:cs="Times New Roman"/>
          <w:sz w:val="24"/>
          <w:szCs w:val="24"/>
        </w:rPr>
        <w:t>efektif. Rata rata pertumbuhan pener</w:t>
      </w:r>
      <w:r w:rsidR="001F1FBE" w:rsidRPr="006710D3">
        <w:rPr>
          <w:rFonts w:ascii="Times New Roman" w:hAnsi="Times New Roman" w:cs="Times New Roman"/>
          <w:sz w:val="24"/>
          <w:szCs w:val="24"/>
        </w:rPr>
        <w:t>imaan deviden dari PT Bank Sul</w:t>
      </w:r>
      <w:r w:rsidR="001F1FBE" w:rsidRPr="006710D3">
        <w:rPr>
          <w:rFonts w:ascii="Times New Roman" w:hAnsi="Times New Roman" w:cs="Times New Roman"/>
          <w:sz w:val="24"/>
          <w:szCs w:val="24"/>
          <w:lang w:val="en-US"/>
        </w:rPr>
        <w:t>s</w:t>
      </w:r>
      <w:r w:rsidR="001F1FBE" w:rsidRPr="006710D3">
        <w:rPr>
          <w:rFonts w:ascii="Times New Roman" w:hAnsi="Times New Roman" w:cs="Times New Roman"/>
          <w:sz w:val="24"/>
          <w:szCs w:val="24"/>
        </w:rPr>
        <w:t>el</w:t>
      </w:r>
      <w:r w:rsidR="001F1FBE" w:rsidRPr="006710D3">
        <w:rPr>
          <w:rFonts w:ascii="Times New Roman" w:hAnsi="Times New Roman" w:cs="Times New Roman"/>
          <w:sz w:val="24"/>
          <w:szCs w:val="24"/>
          <w:lang w:val="en-US"/>
        </w:rPr>
        <w:t>s</w:t>
      </w:r>
      <w:r w:rsidR="00FD0DC6" w:rsidRPr="006710D3">
        <w:rPr>
          <w:rFonts w:ascii="Times New Roman" w:hAnsi="Times New Roman" w:cs="Times New Roman"/>
          <w:sz w:val="24"/>
          <w:szCs w:val="24"/>
        </w:rPr>
        <w:t xml:space="preserve">ar mencapai </w:t>
      </w:r>
      <w:r w:rsidR="00C65580">
        <w:rPr>
          <w:rFonts w:ascii="Times New Roman" w:hAnsi="Times New Roman" w:cs="Times New Roman"/>
          <w:sz w:val="24"/>
          <w:szCs w:val="24"/>
          <w:lang w:val="en-US"/>
        </w:rPr>
        <w:t xml:space="preserve">kisaran </w:t>
      </w:r>
      <w:r w:rsidR="00FD0DC6" w:rsidRPr="006710D3">
        <w:rPr>
          <w:rFonts w:ascii="Times New Roman" w:hAnsi="Times New Roman" w:cs="Times New Roman"/>
          <w:sz w:val="24"/>
          <w:szCs w:val="24"/>
        </w:rPr>
        <w:t xml:space="preserve">angka </w:t>
      </w:r>
      <w:r w:rsidR="005314AD" w:rsidRPr="006710D3">
        <w:rPr>
          <w:rFonts w:ascii="Times New Roman" w:hAnsi="Times New Roman" w:cs="Times New Roman"/>
          <w:sz w:val="24"/>
          <w:szCs w:val="24"/>
        </w:rPr>
        <w:t>13,37</w:t>
      </w:r>
      <w:r w:rsidR="00B674F6">
        <w:rPr>
          <w:rFonts w:ascii="Times New Roman" w:hAnsi="Times New Roman" w:cs="Times New Roman"/>
          <w:sz w:val="24"/>
          <w:szCs w:val="24"/>
          <w:lang w:val="en-US"/>
        </w:rPr>
        <w:t xml:space="preserve"> </w:t>
      </w:r>
      <w:r w:rsidR="005314AD" w:rsidRPr="006710D3">
        <w:rPr>
          <w:rFonts w:ascii="Times New Roman" w:hAnsi="Times New Roman" w:cs="Times New Roman"/>
          <w:sz w:val="24"/>
          <w:szCs w:val="24"/>
        </w:rPr>
        <w:t>% per</w:t>
      </w:r>
      <w:r w:rsidR="00C65580">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2331B8">
        <w:rPr>
          <w:rFonts w:ascii="Times New Roman" w:hAnsi="Times New Roman" w:cs="Times New Roman"/>
          <w:sz w:val="24"/>
          <w:szCs w:val="24"/>
          <w:lang w:val="en-US"/>
        </w:rPr>
        <w:t xml:space="preserve">, yang </w:t>
      </w:r>
      <w:r w:rsidR="00C50549" w:rsidRPr="006710D3">
        <w:rPr>
          <w:rFonts w:ascii="Times New Roman" w:hAnsi="Times New Roman" w:cs="Times New Roman"/>
          <w:color w:val="000000" w:themeColor="text1"/>
          <w:sz w:val="24"/>
          <w:szCs w:val="24"/>
        </w:rPr>
        <w:t xml:space="preserve"> berarti PT. Bank Sul</w:t>
      </w:r>
      <w:r w:rsidR="001F1FBE" w:rsidRPr="006710D3">
        <w:rPr>
          <w:rFonts w:ascii="Times New Roman" w:hAnsi="Times New Roman" w:cs="Times New Roman"/>
          <w:color w:val="000000" w:themeColor="text1"/>
          <w:sz w:val="24"/>
          <w:szCs w:val="24"/>
          <w:lang w:val="en-US"/>
        </w:rPr>
        <w:t>s</w:t>
      </w:r>
      <w:r w:rsidR="003A035E" w:rsidRPr="006710D3">
        <w:rPr>
          <w:rFonts w:ascii="Times New Roman" w:hAnsi="Times New Roman" w:cs="Times New Roman"/>
          <w:color w:val="000000" w:themeColor="text1"/>
          <w:sz w:val="24"/>
          <w:szCs w:val="24"/>
        </w:rPr>
        <w:t>el</w:t>
      </w:r>
      <w:r w:rsidR="001F1FBE" w:rsidRPr="006710D3">
        <w:rPr>
          <w:rFonts w:ascii="Times New Roman" w:hAnsi="Times New Roman" w:cs="Times New Roman"/>
          <w:color w:val="000000" w:themeColor="text1"/>
          <w:sz w:val="24"/>
          <w:szCs w:val="24"/>
          <w:lang w:val="en-US"/>
        </w:rPr>
        <w:t>b</w:t>
      </w:r>
      <w:r w:rsidR="00C50549" w:rsidRPr="006710D3">
        <w:rPr>
          <w:rFonts w:ascii="Times New Roman" w:hAnsi="Times New Roman" w:cs="Times New Roman"/>
          <w:color w:val="000000" w:themeColor="text1"/>
          <w:sz w:val="24"/>
          <w:szCs w:val="24"/>
        </w:rPr>
        <w:t>ar sangat menjaga kepercayaan pemegang saham</w:t>
      </w:r>
      <w:r w:rsidR="00B36ECF" w:rsidRPr="006710D3">
        <w:rPr>
          <w:rFonts w:ascii="Times New Roman" w:hAnsi="Times New Roman" w:cs="Times New Roman"/>
          <w:color w:val="000000" w:themeColor="text1"/>
          <w:sz w:val="24"/>
          <w:szCs w:val="24"/>
        </w:rPr>
        <w:t>.</w:t>
      </w:r>
    </w:p>
    <w:p w:rsidR="00C54BEE" w:rsidRDefault="00B36ECF" w:rsidP="000F58F6">
      <w:pPr>
        <w:spacing w:after="0" w:line="360" w:lineRule="auto"/>
        <w:ind w:left="567" w:firstLine="993"/>
        <w:jc w:val="both"/>
        <w:rPr>
          <w:rFonts w:ascii="Times New Roman" w:hAnsi="Times New Roman" w:cs="Times New Roman"/>
          <w:sz w:val="24"/>
          <w:szCs w:val="24"/>
        </w:rPr>
      </w:pPr>
      <w:r w:rsidRPr="006710D3">
        <w:rPr>
          <w:rFonts w:ascii="Times New Roman" w:hAnsi="Times New Roman" w:cs="Times New Roman"/>
          <w:sz w:val="24"/>
          <w:szCs w:val="24"/>
        </w:rPr>
        <w:t>Berdasarkan sebaran angka realisasi penerimaan dibandingkan dengan target penerimaan ada kecenderungan penetapan target penerimaan</w:t>
      </w:r>
      <w:r w:rsidR="008B29EB" w:rsidRPr="006710D3">
        <w:rPr>
          <w:rFonts w:ascii="Times New Roman" w:hAnsi="Times New Roman" w:cs="Times New Roman"/>
          <w:sz w:val="24"/>
          <w:szCs w:val="24"/>
        </w:rPr>
        <w:t xml:space="preserve"> atas bagi hasil kekayaan daerah yang dipisahkan </w:t>
      </w:r>
      <w:r w:rsidRPr="006710D3">
        <w:rPr>
          <w:rFonts w:ascii="Times New Roman" w:hAnsi="Times New Roman" w:cs="Times New Roman"/>
          <w:sz w:val="24"/>
          <w:szCs w:val="24"/>
        </w:rPr>
        <w:t>mendekati potensi</w:t>
      </w:r>
      <w:r w:rsidR="008B29EB" w:rsidRPr="006710D3">
        <w:rPr>
          <w:rFonts w:ascii="Times New Roman" w:hAnsi="Times New Roman" w:cs="Times New Roman"/>
          <w:sz w:val="24"/>
          <w:szCs w:val="24"/>
        </w:rPr>
        <w:t xml:space="preserve"> rill. Kondisi ini ditanda</w:t>
      </w:r>
      <w:r w:rsidR="00065346" w:rsidRPr="006710D3">
        <w:rPr>
          <w:rFonts w:ascii="Times New Roman" w:hAnsi="Times New Roman" w:cs="Times New Roman"/>
          <w:sz w:val="24"/>
          <w:szCs w:val="24"/>
        </w:rPr>
        <w:t>i dengan tidak terjadinya lonja</w:t>
      </w:r>
      <w:r w:rsidR="00065346" w:rsidRPr="006710D3">
        <w:rPr>
          <w:rFonts w:ascii="Times New Roman" w:hAnsi="Times New Roman" w:cs="Times New Roman"/>
          <w:sz w:val="24"/>
          <w:szCs w:val="24"/>
          <w:lang w:val="en-US"/>
        </w:rPr>
        <w:t>k</w:t>
      </w:r>
      <w:r w:rsidR="008B29EB" w:rsidRPr="006710D3">
        <w:rPr>
          <w:rFonts w:ascii="Times New Roman" w:hAnsi="Times New Roman" w:cs="Times New Roman"/>
          <w:sz w:val="24"/>
          <w:szCs w:val="24"/>
        </w:rPr>
        <w:t xml:space="preserve">an dan atau penurunan persentase penerimaan </w:t>
      </w:r>
      <w:r w:rsidR="00C02922" w:rsidRPr="006710D3">
        <w:rPr>
          <w:rFonts w:ascii="Times New Roman" w:hAnsi="Times New Roman" w:cs="Times New Roman"/>
          <w:sz w:val="24"/>
          <w:szCs w:val="24"/>
        </w:rPr>
        <w:t>serta</w:t>
      </w:r>
      <w:r w:rsidR="008B29EB" w:rsidRPr="006710D3">
        <w:rPr>
          <w:rFonts w:ascii="Times New Roman" w:hAnsi="Times New Roman" w:cs="Times New Roman"/>
          <w:sz w:val="24"/>
          <w:szCs w:val="24"/>
        </w:rPr>
        <w:t xml:space="preserve"> pertumbuhan pendapatan yang </w:t>
      </w:r>
      <w:r w:rsidR="005314AD" w:rsidRPr="006710D3">
        <w:rPr>
          <w:rFonts w:ascii="Times New Roman" w:hAnsi="Times New Roman" w:cs="Times New Roman"/>
          <w:sz w:val="24"/>
          <w:szCs w:val="24"/>
        </w:rPr>
        <w:t>tajam</w:t>
      </w:r>
      <w:r w:rsidR="008B29EB" w:rsidRPr="006710D3">
        <w:rPr>
          <w:rFonts w:ascii="Times New Roman" w:hAnsi="Times New Roman" w:cs="Times New Roman"/>
          <w:sz w:val="24"/>
          <w:szCs w:val="24"/>
        </w:rPr>
        <w:t>.</w:t>
      </w:r>
    </w:p>
    <w:p w:rsidR="00C570DD" w:rsidRPr="006710D3" w:rsidRDefault="003547D5" w:rsidP="00DD6B1E">
      <w:pPr>
        <w:pStyle w:val="ListParagraph"/>
        <w:numPr>
          <w:ilvl w:val="5"/>
          <w:numId w:val="31"/>
        </w:numPr>
        <w:tabs>
          <w:tab w:val="left" w:pos="4278"/>
          <w:tab w:val="center" w:pos="4873"/>
        </w:tabs>
        <w:spacing w:after="0" w:line="360" w:lineRule="auto"/>
        <w:rPr>
          <w:rFonts w:ascii="Times New Roman" w:hAnsi="Times New Roman" w:cs="Times New Roman"/>
          <w:b/>
          <w:sz w:val="24"/>
          <w:szCs w:val="24"/>
        </w:rPr>
      </w:pPr>
      <w:r>
        <w:rPr>
          <w:rFonts w:ascii="Times New Roman" w:hAnsi="Times New Roman" w:cs="Times New Roman"/>
          <w:b/>
          <w:sz w:val="24"/>
          <w:szCs w:val="24"/>
          <w:lang w:val="en-US"/>
        </w:rPr>
        <w:t xml:space="preserve"> </w:t>
      </w:r>
      <w:r w:rsidR="008D625C" w:rsidRPr="006710D3">
        <w:rPr>
          <w:rFonts w:ascii="Times New Roman" w:hAnsi="Times New Roman" w:cs="Times New Roman"/>
          <w:b/>
          <w:sz w:val="24"/>
          <w:szCs w:val="24"/>
        </w:rPr>
        <w:t>Lain</w:t>
      </w:r>
      <w:r w:rsidR="00B73584" w:rsidRPr="006710D3">
        <w:rPr>
          <w:rFonts w:ascii="Times New Roman" w:hAnsi="Times New Roman" w:cs="Times New Roman"/>
          <w:b/>
          <w:sz w:val="24"/>
          <w:szCs w:val="24"/>
        </w:rPr>
        <w:t>-l</w:t>
      </w:r>
      <w:r w:rsidR="00C52AEE" w:rsidRPr="006710D3">
        <w:rPr>
          <w:rFonts w:ascii="Times New Roman" w:hAnsi="Times New Roman" w:cs="Times New Roman"/>
          <w:b/>
          <w:sz w:val="24"/>
          <w:szCs w:val="24"/>
        </w:rPr>
        <w:t>ain Pendapatan Asli Daerah Yang Sah</w:t>
      </w:r>
      <w:r w:rsidR="008D625C" w:rsidRPr="006710D3">
        <w:rPr>
          <w:rFonts w:ascii="Times New Roman" w:hAnsi="Times New Roman" w:cs="Times New Roman"/>
          <w:b/>
          <w:sz w:val="24"/>
          <w:szCs w:val="24"/>
        </w:rPr>
        <w:tab/>
      </w:r>
    </w:p>
    <w:p w:rsidR="007328B1" w:rsidRDefault="002331B8" w:rsidP="004503F4">
      <w:pPr>
        <w:pStyle w:val="ListParagraph"/>
        <w:tabs>
          <w:tab w:val="left" w:pos="4278"/>
          <w:tab w:val="center" w:pos="4873"/>
        </w:tabs>
        <w:spacing w:after="0" w:line="360" w:lineRule="auto"/>
        <w:ind w:left="567" w:firstLine="993"/>
        <w:jc w:val="both"/>
        <w:rPr>
          <w:rFonts w:ascii="Times New Roman" w:hAnsi="Times New Roman" w:cs="Times New Roman"/>
          <w:sz w:val="24"/>
          <w:szCs w:val="24"/>
          <w:lang w:val="en-US"/>
        </w:rPr>
      </w:pPr>
      <w:r>
        <w:rPr>
          <w:rFonts w:ascii="Times New Roman" w:hAnsi="Times New Roman" w:cs="Times New Roman"/>
          <w:sz w:val="24"/>
          <w:szCs w:val="24"/>
        </w:rPr>
        <w:t xml:space="preserve">Komponen </w:t>
      </w:r>
      <w:r>
        <w:rPr>
          <w:rFonts w:ascii="Times New Roman" w:hAnsi="Times New Roman" w:cs="Times New Roman"/>
          <w:sz w:val="24"/>
          <w:szCs w:val="24"/>
          <w:lang w:val="en-US"/>
        </w:rPr>
        <w:t>L</w:t>
      </w:r>
      <w:r w:rsidR="00C8768C" w:rsidRPr="006710D3">
        <w:rPr>
          <w:rFonts w:ascii="Times New Roman" w:hAnsi="Times New Roman" w:cs="Times New Roman"/>
          <w:sz w:val="24"/>
          <w:szCs w:val="24"/>
        </w:rPr>
        <w:t>ain</w:t>
      </w:r>
      <w:r>
        <w:rPr>
          <w:rFonts w:ascii="Times New Roman" w:hAnsi="Times New Roman" w:cs="Times New Roman"/>
          <w:sz w:val="24"/>
          <w:szCs w:val="24"/>
          <w:lang w:val="en-US"/>
        </w:rPr>
        <w:t>-L</w:t>
      </w:r>
      <w:r w:rsidR="00C8768C" w:rsidRPr="006710D3">
        <w:rPr>
          <w:rFonts w:ascii="Times New Roman" w:hAnsi="Times New Roman" w:cs="Times New Roman"/>
          <w:sz w:val="24"/>
          <w:szCs w:val="24"/>
        </w:rPr>
        <w:t xml:space="preserve">ain </w:t>
      </w:r>
      <w:r>
        <w:rPr>
          <w:rFonts w:ascii="Times New Roman" w:hAnsi="Times New Roman" w:cs="Times New Roman"/>
          <w:sz w:val="24"/>
          <w:szCs w:val="24"/>
          <w:lang w:val="en-US"/>
        </w:rPr>
        <w:t>P</w:t>
      </w:r>
      <w:r>
        <w:rPr>
          <w:rFonts w:ascii="Times New Roman" w:hAnsi="Times New Roman" w:cs="Times New Roman"/>
          <w:sz w:val="24"/>
          <w:szCs w:val="24"/>
        </w:rPr>
        <w:t xml:space="preserve">endapatan </w:t>
      </w:r>
      <w:r>
        <w:rPr>
          <w:rFonts w:ascii="Times New Roman" w:hAnsi="Times New Roman" w:cs="Times New Roman"/>
          <w:sz w:val="24"/>
          <w:szCs w:val="24"/>
          <w:lang w:val="en-US"/>
        </w:rPr>
        <w:t>A</w:t>
      </w:r>
      <w:r w:rsidR="00C8768C" w:rsidRPr="006710D3">
        <w:rPr>
          <w:rFonts w:ascii="Times New Roman" w:hAnsi="Times New Roman" w:cs="Times New Roman"/>
          <w:sz w:val="24"/>
          <w:szCs w:val="24"/>
        </w:rPr>
        <w:t>sli</w:t>
      </w:r>
      <w:r>
        <w:rPr>
          <w:rFonts w:ascii="Times New Roman" w:hAnsi="Times New Roman" w:cs="Times New Roman"/>
          <w:sz w:val="24"/>
          <w:szCs w:val="24"/>
          <w:lang w:val="en-US"/>
        </w:rPr>
        <w:t xml:space="preserve"> D</w:t>
      </w:r>
      <w:r>
        <w:rPr>
          <w:rFonts w:ascii="Times New Roman" w:hAnsi="Times New Roman" w:cs="Times New Roman"/>
          <w:sz w:val="24"/>
          <w:szCs w:val="24"/>
        </w:rPr>
        <w:t xml:space="preserve">aerah yang </w:t>
      </w:r>
      <w:r>
        <w:rPr>
          <w:rFonts w:ascii="Times New Roman" w:hAnsi="Times New Roman" w:cs="Times New Roman"/>
          <w:sz w:val="24"/>
          <w:szCs w:val="24"/>
          <w:lang w:val="en-US"/>
        </w:rPr>
        <w:t>S</w:t>
      </w:r>
      <w:r w:rsidR="00C8768C" w:rsidRPr="006710D3">
        <w:rPr>
          <w:rFonts w:ascii="Times New Roman" w:hAnsi="Times New Roman" w:cs="Times New Roman"/>
          <w:sz w:val="24"/>
          <w:szCs w:val="24"/>
        </w:rPr>
        <w:t xml:space="preserve">ah merupakan </w:t>
      </w:r>
      <w:r w:rsidR="00BF3DF3" w:rsidRPr="006710D3">
        <w:rPr>
          <w:rFonts w:ascii="Times New Roman" w:hAnsi="Times New Roman" w:cs="Times New Roman"/>
          <w:sz w:val="24"/>
          <w:szCs w:val="24"/>
        </w:rPr>
        <w:t xml:space="preserve">jenis penerimaan yang tidak termasuk  pajak daerah, retribusi </w:t>
      </w:r>
      <w:r w:rsidR="00C8768C" w:rsidRPr="006710D3">
        <w:rPr>
          <w:rFonts w:ascii="Times New Roman" w:hAnsi="Times New Roman" w:cs="Times New Roman"/>
          <w:sz w:val="24"/>
          <w:szCs w:val="24"/>
        </w:rPr>
        <w:t>daera</w:t>
      </w:r>
      <w:r w:rsidR="00BF3DF3" w:rsidRPr="006710D3">
        <w:rPr>
          <w:rFonts w:ascii="Times New Roman" w:hAnsi="Times New Roman" w:cs="Times New Roman"/>
          <w:sz w:val="24"/>
          <w:szCs w:val="24"/>
        </w:rPr>
        <w:t>h dan pengelolaan kekayaan daerah y</w:t>
      </w:r>
      <w:r>
        <w:rPr>
          <w:rFonts w:ascii="Times New Roman" w:hAnsi="Times New Roman" w:cs="Times New Roman"/>
          <w:sz w:val="24"/>
          <w:szCs w:val="24"/>
        </w:rPr>
        <w:t xml:space="preserve">ang dipisahkan. Dalam komponen </w:t>
      </w:r>
      <w:r>
        <w:rPr>
          <w:rFonts w:ascii="Times New Roman" w:hAnsi="Times New Roman" w:cs="Times New Roman"/>
          <w:sz w:val="24"/>
          <w:szCs w:val="24"/>
          <w:lang w:val="en-US"/>
        </w:rPr>
        <w:t>L</w:t>
      </w:r>
      <w:r w:rsidR="00BF3DF3" w:rsidRPr="006710D3">
        <w:rPr>
          <w:rFonts w:ascii="Times New Roman" w:hAnsi="Times New Roman" w:cs="Times New Roman"/>
          <w:sz w:val="24"/>
          <w:szCs w:val="24"/>
        </w:rPr>
        <w:t>ain</w:t>
      </w:r>
      <w:r w:rsidR="00B73584" w:rsidRPr="006710D3">
        <w:rPr>
          <w:rFonts w:ascii="Times New Roman" w:hAnsi="Times New Roman" w:cs="Times New Roman"/>
          <w:sz w:val="24"/>
          <w:szCs w:val="24"/>
        </w:rPr>
        <w:t>-</w:t>
      </w:r>
      <w:r>
        <w:rPr>
          <w:rFonts w:ascii="Times New Roman" w:hAnsi="Times New Roman" w:cs="Times New Roman"/>
          <w:sz w:val="24"/>
          <w:szCs w:val="24"/>
          <w:lang w:val="en-US"/>
        </w:rPr>
        <w:t>L</w:t>
      </w:r>
      <w:r>
        <w:rPr>
          <w:rFonts w:ascii="Times New Roman" w:hAnsi="Times New Roman" w:cs="Times New Roman"/>
          <w:sz w:val="24"/>
          <w:szCs w:val="24"/>
        </w:rPr>
        <w:t xml:space="preserve">ain </w:t>
      </w:r>
      <w:r>
        <w:rPr>
          <w:rFonts w:ascii="Times New Roman" w:hAnsi="Times New Roman" w:cs="Times New Roman"/>
          <w:sz w:val="24"/>
          <w:szCs w:val="24"/>
          <w:lang w:val="en-US"/>
        </w:rPr>
        <w:t>P</w:t>
      </w:r>
      <w:r>
        <w:rPr>
          <w:rFonts w:ascii="Times New Roman" w:hAnsi="Times New Roman" w:cs="Times New Roman"/>
          <w:sz w:val="24"/>
          <w:szCs w:val="24"/>
        </w:rPr>
        <w:t xml:space="preserve">endapatan </w:t>
      </w:r>
      <w:r>
        <w:rPr>
          <w:rFonts w:ascii="Times New Roman" w:hAnsi="Times New Roman" w:cs="Times New Roman"/>
          <w:sz w:val="24"/>
          <w:szCs w:val="24"/>
          <w:lang w:val="en-US"/>
        </w:rPr>
        <w:t>A</w:t>
      </w:r>
      <w:r>
        <w:rPr>
          <w:rFonts w:ascii="Times New Roman" w:hAnsi="Times New Roman" w:cs="Times New Roman"/>
          <w:sz w:val="24"/>
          <w:szCs w:val="24"/>
        </w:rPr>
        <w:t xml:space="preserve">sli </w:t>
      </w:r>
      <w:r>
        <w:rPr>
          <w:rFonts w:ascii="Times New Roman" w:hAnsi="Times New Roman" w:cs="Times New Roman"/>
          <w:sz w:val="24"/>
          <w:szCs w:val="24"/>
          <w:lang w:val="en-US"/>
        </w:rPr>
        <w:t>D</w:t>
      </w:r>
      <w:r w:rsidR="00B45D3C">
        <w:rPr>
          <w:rFonts w:ascii="Times New Roman" w:hAnsi="Times New Roman" w:cs="Times New Roman"/>
          <w:sz w:val="24"/>
          <w:szCs w:val="24"/>
        </w:rPr>
        <w:t xml:space="preserve">aerah yang </w:t>
      </w:r>
      <w:r w:rsidR="00B45D3C">
        <w:rPr>
          <w:rFonts w:ascii="Times New Roman" w:hAnsi="Times New Roman" w:cs="Times New Roman"/>
          <w:sz w:val="24"/>
          <w:szCs w:val="24"/>
          <w:lang w:val="en-US"/>
        </w:rPr>
        <w:t>S</w:t>
      </w:r>
      <w:r w:rsidR="00BF3DF3" w:rsidRPr="006710D3">
        <w:rPr>
          <w:rFonts w:ascii="Times New Roman" w:hAnsi="Times New Roman" w:cs="Times New Roman"/>
          <w:sz w:val="24"/>
          <w:szCs w:val="24"/>
        </w:rPr>
        <w:t xml:space="preserve">ah terdapat 17 </w:t>
      </w:r>
      <w:r w:rsidR="00B674F6">
        <w:rPr>
          <w:rFonts w:ascii="Times New Roman" w:hAnsi="Times New Roman" w:cs="Times New Roman"/>
          <w:sz w:val="24"/>
          <w:szCs w:val="24"/>
          <w:lang w:val="en-US"/>
        </w:rPr>
        <w:t xml:space="preserve">(tujuh belas) </w:t>
      </w:r>
      <w:r w:rsidR="00BF3DF3" w:rsidRPr="006710D3">
        <w:rPr>
          <w:rFonts w:ascii="Times New Roman" w:hAnsi="Times New Roman" w:cs="Times New Roman"/>
          <w:sz w:val="24"/>
          <w:szCs w:val="24"/>
        </w:rPr>
        <w:t>jenis penerimaan sebagai</w:t>
      </w:r>
      <w:r w:rsidR="004503F4">
        <w:rPr>
          <w:rFonts w:ascii="Times New Roman" w:hAnsi="Times New Roman" w:cs="Times New Roman"/>
          <w:sz w:val="24"/>
          <w:szCs w:val="24"/>
        </w:rPr>
        <w:t>mana diuraikan pada tabel 3.19</w:t>
      </w:r>
      <w:r w:rsidR="00B674F6">
        <w:rPr>
          <w:rFonts w:ascii="Times New Roman" w:hAnsi="Times New Roman" w:cs="Times New Roman"/>
          <w:sz w:val="24"/>
          <w:szCs w:val="24"/>
          <w:lang w:val="en-US"/>
        </w:rPr>
        <w:t xml:space="preserve"> </w:t>
      </w:r>
      <w:r w:rsidR="00BF3DF3" w:rsidRPr="006710D3">
        <w:rPr>
          <w:rFonts w:ascii="Times New Roman" w:hAnsi="Times New Roman" w:cs="Times New Roman"/>
          <w:sz w:val="24"/>
          <w:szCs w:val="24"/>
        </w:rPr>
        <w:t>di</w:t>
      </w:r>
      <w:r w:rsidR="00B674F6">
        <w:rPr>
          <w:rFonts w:ascii="Times New Roman" w:hAnsi="Times New Roman" w:cs="Times New Roman"/>
          <w:sz w:val="24"/>
          <w:szCs w:val="24"/>
          <w:lang w:val="en-US"/>
        </w:rPr>
        <w:t xml:space="preserve"> </w:t>
      </w:r>
      <w:r w:rsidR="00BF3DF3" w:rsidRPr="006710D3">
        <w:rPr>
          <w:rFonts w:ascii="Times New Roman" w:hAnsi="Times New Roman" w:cs="Times New Roman"/>
          <w:sz w:val="24"/>
          <w:szCs w:val="24"/>
        </w:rPr>
        <w:t xml:space="preserve">bawah ini: </w:t>
      </w:r>
      <w:r w:rsidR="008D625C" w:rsidRPr="006710D3">
        <w:rPr>
          <w:rFonts w:ascii="Times New Roman" w:hAnsi="Times New Roman" w:cs="Times New Roman"/>
          <w:sz w:val="24"/>
          <w:szCs w:val="24"/>
        </w:rPr>
        <w:tab/>
      </w:r>
    </w:p>
    <w:p w:rsidR="00244994" w:rsidRPr="006710D3" w:rsidRDefault="007328B1" w:rsidP="007328B1">
      <w:pPr>
        <w:pStyle w:val="ListParagraph"/>
        <w:tabs>
          <w:tab w:val="left" w:pos="4278"/>
          <w:tab w:val="center" w:pos="4873"/>
        </w:tabs>
        <w:spacing w:after="0" w:line="240" w:lineRule="auto"/>
        <w:ind w:left="567" w:firstLine="993"/>
        <w:rPr>
          <w:rFonts w:ascii="Times New Roman" w:hAnsi="Times New Roman" w:cs="Times New Roman"/>
          <w:sz w:val="24"/>
          <w:szCs w:val="24"/>
        </w:rPr>
      </w:pPr>
      <w:r>
        <w:rPr>
          <w:rFonts w:ascii="Times New Roman" w:hAnsi="Times New Roman" w:cs="Times New Roman"/>
          <w:sz w:val="24"/>
          <w:szCs w:val="24"/>
          <w:lang w:val="en-US"/>
        </w:rPr>
        <w:tab/>
      </w:r>
      <w:r w:rsidR="00244994" w:rsidRPr="006710D3">
        <w:rPr>
          <w:rFonts w:ascii="Times New Roman" w:hAnsi="Times New Roman" w:cs="Times New Roman"/>
          <w:sz w:val="24"/>
          <w:szCs w:val="24"/>
        </w:rPr>
        <w:t>Tabel 3.19</w:t>
      </w:r>
    </w:p>
    <w:p w:rsidR="00244994" w:rsidRPr="006710D3" w:rsidRDefault="00244994" w:rsidP="007328B1">
      <w:pPr>
        <w:pStyle w:val="ListParagraph"/>
        <w:spacing w:after="0" w:line="240" w:lineRule="auto"/>
        <w:ind w:left="1440" w:hanging="720"/>
        <w:jc w:val="center"/>
        <w:rPr>
          <w:rFonts w:ascii="Times New Roman" w:hAnsi="Times New Roman" w:cs="Times New Roman"/>
          <w:sz w:val="24"/>
          <w:szCs w:val="24"/>
        </w:rPr>
      </w:pPr>
      <w:r w:rsidRPr="006710D3">
        <w:rPr>
          <w:rFonts w:ascii="Times New Roman" w:hAnsi="Times New Roman" w:cs="Times New Roman"/>
          <w:sz w:val="24"/>
          <w:szCs w:val="24"/>
        </w:rPr>
        <w:t xml:space="preserve">Target Lain-Lain PAD yang Sah </w:t>
      </w:r>
    </w:p>
    <w:p w:rsidR="00244994" w:rsidRDefault="00244994" w:rsidP="007328B1">
      <w:pPr>
        <w:pStyle w:val="ListParagraph"/>
        <w:spacing w:after="0" w:line="240" w:lineRule="auto"/>
        <w:ind w:left="1440" w:hanging="720"/>
        <w:jc w:val="center"/>
        <w:rPr>
          <w:rFonts w:ascii="Times New Roman" w:hAnsi="Times New Roman" w:cs="Times New Roman"/>
          <w:sz w:val="24"/>
          <w:szCs w:val="24"/>
          <w:lang w:val="en-US"/>
        </w:rPr>
      </w:pPr>
      <w:r w:rsidRPr="006710D3">
        <w:rPr>
          <w:rFonts w:ascii="Times New Roman" w:hAnsi="Times New Roman" w:cs="Times New Roman"/>
          <w:sz w:val="24"/>
          <w:szCs w:val="24"/>
        </w:rPr>
        <w:t>Kabupaten Kepulauan Selayar Periode 2010 – 2014</w:t>
      </w:r>
    </w:p>
    <w:p w:rsidR="007328B1" w:rsidRPr="007328B1" w:rsidRDefault="007328B1" w:rsidP="007328B1">
      <w:pPr>
        <w:pStyle w:val="ListParagraph"/>
        <w:spacing w:after="0" w:line="240" w:lineRule="auto"/>
        <w:ind w:left="1440" w:hanging="720"/>
        <w:jc w:val="center"/>
        <w:rPr>
          <w:rFonts w:ascii="Times New Roman" w:hAnsi="Times New Roman" w:cs="Times New Roman"/>
          <w:sz w:val="24"/>
          <w:szCs w:val="24"/>
          <w:lang w:val="en-US"/>
        </w:rPr>
      </w:pPr>
    </w:p>
    <w:tbl>
      <w:tblPr>
        <w:tblStyle w:val="TableGrid"/>
        <w:tblW w:w="0" w:type="auto"/>
        <w:tblInd w:w="720" w:type="dxa"/>
        <w:tblLook w:val="04A0"/>
      </w:tblPr>
      <w:tblGrid>
        <w:gridCol w:w="522"/>
        <w:gridCol w:w="2090"/>
        <w:gridCol w:w="1149"/>
        <w:gridCol w:w="1149"/>
        <w:gridCol w:w="1149"/>
        <w:gridCol w:w="1151"/>
        <w:gridCol w:w="1230"/>
      </w:tblGrid>
      <w:tr w:rsidR="00244994" w:rsidRPr="00363342" w:rsidTr="00F80D0B">
        <w:tc>
          <w:tcPr>
            <w:tcW w:w="522" w:type="dxa"/>
            <w:vAlign w:val="center"/>
          </w:tcPr>
          <w:p w:rsidR="007328B1" w:rsidRDefault="007328B1" w:rsidP="007328B1">
            <w:pPr>
              <w:pStyle w:val="ListParagraph"/>
              <w:spacing w:line="360" w:lineRule="auto"/>
              <w:ind w:left="0"/>
              <w:jc w:val="center"/>
              <w:rPr>
                <w:rFonts w:ascii="Times New Roman" w:hAnsi="Times New Roman" w:cs="Times New Roman"/>
                <w:sz w:val="38"/>
                <w:szCs w:val="20"/>
                <w:vertAlign w:val="superscript"/>
                <w:lang w:val="en-US"/>
              </w:rPr>
            </w:pPr>
          </w:p>
          <w:p w:rsidR="00244994" w:rsidRPr="007328B1" w:rsidRDefault="00244994" w:rsidP="007328B1">
            <w:pPr>
              <w:pStyle w:val="ListParagraph"/>
              <w:spacing w:line="360" w:lineRule="auto"/>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No</w:t>
            </w:r>
          </w:p>
        </w:tc>
        <w:tc>
          <w:tcPr>
            <w:tcW w:w="2090" w:type="dxa"/>
            <w:vAlign w:val="center"/>
          </w:tcPr>
          <w:p w:rsidR="00244994" w:rsidRPr="007328B1" w:rsidRDefault="007328B1"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Uraian</w:t>
            </w:r>
          </w:p>
        </w:tc>
        <w:tc>
          <w:tcPr>
            <w:tcW w:w="1149" w:type="dxa"/>
            <w:vAlign w:val="center"/>
          </w:tcPr>
          <w:p w:rsidR="00244994" w:rsidRPr="007328B1" w:rsidRDefault="00244994"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2010</w:t>
            </w:r>
          </w:p>
        </w:tc>
        <w:tc>
          <w:tcPr>
            <w:tcW w:w="1149" w:type="dxa"/>
            <w:vAlign w:val="center"/>
          </w:tcPr>
          <w:p w:rsidR="00244994" w:rsidRPr="007328B1" w:rsidRDefault="00244994"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2011</w:t>
            </w:r>
          </w:p>
        </w:tc>
        <w:tc>
          <w:tcPr>
            <w:tcW w:w="1149" w:type="dxa"/>
            <w:vAlign w:val="center"/>
          </w:tcPr>
          <w:p w:rsidR="00244994" w:rsidRPr="007328B1" w:rsidRDefault="00244994"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2012</w:t>
            </w:r>
          </w:p>
        </w:tc>
        <w:tc>
          <w:tcPr>
            <w:tcW w:w="1151" w:type="dxa"/>
            <w:vAlign w:val="center"/>
          </w:tcPr>
          <w:p w:rsidR="00244994" w:rsidRPr="007328B1" w:rsidRDefault="00244994"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2013</w:t>
            </w:r>
          </w:p>
        </w:tc>
        <w:tc>
          <w:tcPr>
            <w:tcW w:w="1230" w:type="dxa"/>
            <w:vAlign w:val="center"/>
          </w:tcPr>
          <w:p w:rsidR="00244994" w:rsidRPr="007328B1" w:rsidRDefault="00244994" w:rsidP="007328B1">
            <w:pPr>
              <w:pStyle w:val="ListParagraph"/>
              <w:ind w:left="0"/>
              <w:jc w:val="center"/>
              <w:rPr>
                <w:rFonts w:ascii="Times New Roman" w:hAnsi="Times New Roman" w:cs="Times New Roman"/>
                <w:sz w:val="38"/>
                <w:szCs w:val="20"/>
                <w:vertAlign w:val="superscript"/>
              </w:rPr>
            </w:pPr>
            <w:r w:rsidRPr="007328B1">
              <w:rPr>
                <w:rFonts w:ascii="Times New Roman" w:hAnsi="Times New Roman" w:cs="Times New Roman"/>
                <w:sz w:val="38"/>
                <w:szCs w:val="20"/>
                <w:vertAlign w:val="superscript"/>
              </w:rPr>
              <w:t>2014</w:t>
            </w:r>
          </w:p>
        </w:tc>
      </w:tr>
      <w:tr w:rsidR="00244994" w:rsidRPr="00363342" w:rsidTr="00F80D0B">
        <w:tc>
          <w:tcPr>
            <w:tcW w:w="522" w:type="dxa"/>
            <w:vAlign w:val="center"/>
          </w:tcPr>
          <w:p w:rsidR="00244994" w:rsidRPr="00363342" w:rsidRDefault="00244994"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w:t>
            </w:r>
          </w:p>
        </w:tc>
        <w:tc>
          <w:tcPr>
            <w:tcW w:w="2090" w:type="dxa"/>
            <w:vAlign w:val="center"/>
          </w:tcPr>
          <w:p w:rsidR="00244994"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Penjualan Kendaraan Dinas Roda Empat</w:t>
            </w:r>
          </w:p>
        </w:tc>
        <w:tc>
          <w:tcPr>
            <w:tcW w:w="1149" w:type="dxa"/>
            <w:vAlign w:val="center"/>
          </w:tcPr>
          <w:p w:rsidR="00244994"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35.341.000</w:t>
            </w:r>
          </w:p>
        </w:tc>
        <w:tc>
          <w:tcPr>
            <w:tcW w:w="1149" w:type="dxa"/>
            <w:vAlign w:val="center"/>
          </w:tcPr>
          <w:p w:rsidR="00244994"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45.000.000</w:t>
            </w:r>
          </w:p>
        </w:tc>
        <w:tc>
          <w:tcPr>
            <w:tcW w:w="1149" w:type="dxa"/>
            <w:vAlign w:val="center"/>
          </w:tcPr>
          <w:p w:rsidR="00244994"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45.000.000</w:t>
            </w:r>
          </w:p>
        </w:tc>
        <w:tc>
          <w:tcPr>
            <w:tcW w:w="1151" w:type="dxa"/>
            <w:vAlign w:val="center"/>
          </w:tcPr>
          <w:p w:rsidR="00244994"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40.000.000</w:t>
            </w:r>
          </w:p>
        </w:tc>
        <w:tc>
          <w:tcPr>
            <w:tcW w:w="1230" w:type="dxa"/>
            <w:vAlign w:val="center"/>
          </w:tcPr>
          <w:p w:rsidR="00244994"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w:t>
            </w:r>
          </w:p>
        </w:tc>
      </w:tr>
      <w:tr w:rsidR="00600ACD" w:rsidRPr="00363342" w:rsidTr="00F80D0B">
        <w:tc>
          <w:tcPr>
            <w:tcW w:w="522" w:type="dxa"/>
            <w:vAlign w:val="center"/>
          </w:tcPr>
          <w:p w:rsidR="00600ACD" w:rsidRPr="00363342" w:rsidRDefault="00600ACD"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Penjualan Kendaraan Dinas Roda Dua</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653.000</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600ACD" w:rsidRPr="00363342" w:rsidTr="00F80D0B">
        <w:tc>
          <w:tcPr>
            <w:tcW w:w="522" w:type="dxa"/>
            <w:vAlign w:val="center"/>
          </w:tcPr>
          <w:p w:rsidR="00600ACD" w:rsidRPr="00363342" w:rsidRDefault="00600ACD"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Penjualan Rumah Dinas</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346.941.000</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w:t>
            </w:r>
          </w:p>
        </w:tc>
        <w:tc>
          <w:tcPr>
            <w:tcW w:w="1149" w:type="dxa"/>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w:t>
            </w:r>
          </w:p>
        </w:tc>
        <w:tc>
          <w:tcPr>
            <w:tcW w:w="1151" w:type="dxa"/>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35.000.000</w:t>
            </w:r>
          </w:p>
        </w:tc>
        <w:tc>
          <w:tcPr>
            <w:tcW w:w="1230" w:type="dxa"/>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19.430.000</w:t>
            </w:r>
          </w:p>
        </w:tc>
      </w:tr>
      <w:tr w:rsidR="00600ACD" w:rsidRPr="00363342" w:rsidTr="00F80D0B">
        <w:tc>
          <w:tcPr>
            <w:tcW w:w="522" w:type="dxa"/>
            <w:vAlign w:val="center"/>
          </w:tcPr>
          <w:p w:rsidR="00600ACD" w:rsidRPr="00363342" w:rsidRDefault="00600ACD"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Jasa Giro Kasda</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1.095.000.000</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500.000.000</w:t>
            </w:r>
          </w:p>
        </w:tc>
        <w:tc>
          <w:tcPr>
            <w:tcW w:w="1149" w:type="dxa"/>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500.000.000</w:t>
            </w:r>
          </w:p>
        </w:tc>
        <w:tc>
          <w:tcPr>
            <w:tcW w:w="1151" w:type="dxa"/>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650.000.000</w:t>
            </w:r>
          </w:p>
        </w:tc>
        <w:tc>
          <w:tcPr>
            <w:tcW w:w="1230" w:type="dxa"/>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650.000.000</w:t>
            </w:r>
          </w:p>
        </w:tc>
      </w:tr>
      <w:tr w:rsidR="00E26C72" w:rsidRPr="00363342" w:rsidTr="00F80D0B">
        <w:tc>
          <w:tcPr>
            <w:tcW w:w="522" w:type="dxa"/>
            <w:vAlign w:val="center"/>
          </w:tcPr>
          <w:p w:rsidR="00E26C72"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w:t>
            </w:r>
          </w:p>
        </w:tc>
        <w:tc>
          <w:tcPr>
            <w:tcW w:w="2090" w:type="dxa"/>
            <w:vAlign w:val="center"/>
          </w:tcPr>
          <w:p w:rsidR="00E26C72" w:rsidRPr="00363342" w:rsidRDefault="00E26C72"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Rekening Deposito Pada Bank Sul-Sel</w:t>
            </w:r>
          </w:p>
        </w:tc>
        <w:tc>
          <w:tcPr>
            <w:tcW w:w="1149" w:type="dxa"/>
            <w:vAlign w:val="center"/>
          </w:tcPr>
          <w:p w:rsidR="00E26C72"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1.900.000.000</w:t>
            </w:r>
          </w:p>
        </w:tc>
        <w:tc>
          <w:tcPr>
            <w:tcW w:w="1149" w:type="dxa"/>
            <w:vAlign w:val="center"/>
          </w:tcPr>
          <w:p w:rsidR="00E26C72"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1.360.000.000</w:t>
            </w:r>
          </w:p>
        </w:tc>
        <w:tc>
          <w:tcPr>
            <w:tcW w:w="1149" w:type="dxa"/>
            <w:vAlign w:val="center"/>
          </w:tcPr>
          <w:p w:rsidR="00E26C72"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1.360.000.000</w:t>
            </w:r>
          </w:p>
        </w:tc>
        <w:tc>
          <w:tcPr>
            <w:tcW w:w="1151" w:type="dxa"/>
            <w:vAlign w:val="center"/>
          </w:tcPr>
          <w:p w:rsidR="00E26C72"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2.500.000.000</w:t>
            </w:r>
          </w:p>
        </w:tc>
        <w:tc>
          <w:tcPr>
            <w:tcW w:w="1230" w:type="dxa"/>
            <w:vAlign w:val="center"/>
          </w:tcPr>
          <w:p w:rsidR="00E26C72"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7.187.100.000</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w:t>
            </w:r>
          </w:p>
        </w:tc>
        <w:tc>
          <w:tcPr>
            <w:tcW w:w="2090" w:type="dxa"/>
            <w:vAlign w:val="center"/>
          </w:tcPr>
          <w:p w:rsidR="00600ACD" w:rsidRPr="00363342" w:rsidRDefault="00E26C72"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Kerugian Uang</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tcPr>
          <w:p w:rsidR="00600ACD" w:rsidRPr="00363342" w:rsidRDefault="00C70261"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tcPr>
          <w:p w:rsidR="00600ACD" w:rsidRPr="00363342" w:rsidRDefault="00600ACD" w:rsidP="000F58F6">
            <w:pPr>
              <w:pStyle w:val="ListParagraph"/>
              <w:spacing w:line="360" w:lineRule="auto"/>
              <w:ind w:left="0"/>
              <w:jc w:val="right"/>
              <w:rPr>
                <w:rFonts w:ascii="Times New Roman" w:hAnsi="Times New Roman" w:cs="Times New Roman"/>
                <w:sz w:val="20"/>
                <w:szCs w:val="20"/>
                <w:vertAlign w:val="superscript"/>
              </w:rPr>
            </w:pPr>
          </w:p>
        </w:tc>
        <w:tc>
          <w:tcPr>
            <w:tcW w:w="1230" w:type="dxa"/>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2.300.000.000</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7</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Pengembalian Bantuan Uang Muka Perumahan</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33.360.000</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30.000.000</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30.000.000</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20.000.000</w:t>
            </w:r>
          </w:p>
        </w:tc>
        <w:tc>
          <w:tcPr>
            <w:tcW w:w="1230" w:type="dxa"/>
            <w:vAlign w:val="center"/>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33.360.000</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8</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Angsuran Dana Pemberdayaan Masyarakat</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500.000.000</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75.000.000</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75.000.000</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60.000.000</w:t>
            </w:r>
          </w:p>
        </w:tc>
        <w:tc>
          <w:tcPr>
            <w:tcW w:w="1230" w:type="dxa"/>
            <w:vAlign w:val="center"/>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50.000.000</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9</w:t>
            </w:r>
          </w:p>
        </w:tc>
        <w:tc>
          <w:tcPr>
            <w:tcW w:w="2090" w:type="dxa"/>
            <w:vAlign w:val="center"/>
          </w:tcPr>
          <w:p w:rsidR="00600ACD" w:rsidRPr="00363342" w:rsidRDefault="00600ACD"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Angsuran / Cicilan Penjualan Roda Dua un</w:t>
            </w:r>
            <w:r w:rsidR="00E26C72" w:rsidRPr="00363342">
              <w:rPr>
                <w:rFonts w:ascii="Times New Roman" w:hAnsi="Times New Roman" w:cs="Times New Roman"/>
                <w:sz w:val="20"/>
                <w:szCs w:val="20"/>
                <w:vertAlign w:val="superscript"/>
              </w:rPr>
              <w:t>t</w:t>
            </w:r>
            <w:r w:rsidRPr="00363342">
              <w:rPr>
                <w:rFonts w:ascii="Times New Roman" w:hAnsi="Times New Roman" w:cs="Times New Roman"/>
                <w:sz w:val="20"/>
                <w:szCs w:val="20"/>
                <w:vertAlign w:val="superscript"/>
              </w:rPr>
              <w:t>uk PNS</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156.000.000</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156.000.000</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156.000.000</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20.000.000</w:t>
            </w:r>
          </w:p>
        </w:tc>
        <w:tc>
          <w:tcPr>
            <w:tcW w:w="1230" w:type="dxa"/>
            <w:vAlign w:val="center"/>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9.620.000</w:t>
            </w:r>
          </w:p>
        </w:tc>
      </w:tr>
      <w:tr w:rsidR="00E053BF" w:rsidRPr="00363342" w:rsidTr="00F80D0B">
        <w:tc>
          <w:tcPr>
            <w:tcW w:w="522" w:type="dxa"/>
            <w:vAlign w:val="center"/>
          </w:tcPr>
          <w:p w:rsidR="00E053BF" w:rsidRPr="00363342" w:rsidRDefault="00E053BF"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lastRenderedPageBreak/>
              <w:t>10</w:t>
            </w:r>
          </w:p>
        </w:tc>
        <w:tc>
          <w:tcPr>
            <w:tcW w:w="2090" w:type="dxa"/>
            <w:vAlign w:val="center"/>
          </w:tcPr>
          <w:p w:rsidR="00E053BF" w:rsidRPr="00363342" w:rsidRDefault="00E053BF"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Sumbangan Pihak Ketiga</w:t>
            </w:r>
          </w:p>
        </w:tc>
        <w:tc>
          <w:tcPr>
            <w:tcW w:w="1149" w:type="dxa"/>
            <w:vAlign w:val="center"/>
          </w:tcPr>
          <w:p w:rsidR="00E053BF" w:rsidRPr="00363342" w:rsidRDefault="00E053BF"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245.775.000</w:t>
            </w:r>
          </w:p>
        </w:tc>
        <w:tc>
          <w:tcPr>
            <w:tcW w:w="1149" w:type="dxa"/>
            <w:vAlign w:val="center"/>
          </w:tcPr>
          <w:p w:rsidR="00E053BF" w:rsidRPr="00363342" w:rsidRDefault="00E053BF"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E053BF" w:rsidRPr="00363342" w:rsidRDefault="00E053BF"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E053BF" w:rsidRPr="00363342" w:rsidRDefault="00E053BF"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E053BF" w:rsidRPr="00363342" w:rsidRDefault="00E053BF"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10</w:t>
            </w:r>
          </w:p>
        </w:tc>
        <w:tc>
          <w:tcPr>
            <w:tcW w:w="2090" w:type="dxa"/>
            <w:vAlign w:val="center"/>
          </w:tcPr>
          <w:p w:rsidR="00600ACD" w:rsidRPr="00363342" w:rsidRDefault="00E26C72"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Penerimaan dari Lain-lain PAD</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600ACD" w:rsidRPr="00363342" w:rsidRDefault="00E26C72"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4.300.000.000</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4.300.000.000</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3.955.311.000</w:t>
            </w:r>
          </w:p>
        </w:tc>
        <w:tc>
          <w:tcPr>
            <w:tcW w:w="1230" w:type="dxa"/>
            <w:vAlign w:val="center"/>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2.200.000.000</w:t>
            </w:r>
          </w:p>
        </w:tc>
      </w:tr>
      <w:tr w:rsidR="00600ACD" w:rsidRPr="00363342" w:rsidTr="00F80D0B">
        <w:tc>
          <w:tcPr>
            <w:tcW w:w="522" w:type="dxa"/>
            <w:vAlign w:val="center"/>
          </w:tcPr>
          <w:p w:rsidR="00600ACD" w:rsidRPr="00363342" w:rsidRDefault="00E26C72"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11</w:t>
            </w:r>
          </w:p>
        </w:tc>
        <w:tc>
          <w:tcPr>
            <w:tcW w:w="2090" w:type="dxa"/>
            <w:vAlign w:val="center"/>
          </w:tcPr>
          <w:p w:rsidR="00600ACD" w:rsidRPr="00363342" w:rsidRDefault="00E26C72"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Jaminan Kesehatan Nasional  (JKN)</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600ACD" w:rsidRPr="00363342" w:rsidRDefault="00280C3C"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1.281.908.000</w:t>
            </w:r>
          </w:p>
        </w:tc>
        <w:tc>
          <w:tcPr>
            <w:tcW w:w="1149"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1.281.908.000</w:t>
            </w:r>
          </w:p>
        </w:tc>
        <w:tc>
          <w:tcPr>
            <w:tcW w:w="1151" w:type="dxa"/>
            <w:vAlign w:val="center"/>
          </w:tcPr>
          <w:p w:rsidR="00600ACD"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3.952.174.000</w:t>
            </w:r>
          </w:p>
        </w:tc>
        <w:tc>
          <w:tcPr>
            <w:tcW w:w="1230" w:type="dxa"/>
            <w:vAlign w:val="center"/>
          </w:tcPr>
          <w:p w:rsidR="00600ACD"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3.489.858.000</w:t>
            </w:r>
          </w:p>
        </w:tc>
      </w:tr>
      <w:tr w:rsidR="00C70261" w:rsidRPr="00363342" w:rsidTr="00F80D0B">
        <w:tc>
          <w:tcPr>
            <w:tcW w:w="522" w:type="dxa"/>
            <w:vAlign w:val="center"/>
          </w:tcPr>
          <w:p w:rsidR="00C70261" w:rsidRPr="00363342" w:rsidRDefault="00C70261"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12</w:t>
            </w:r>
          </w:p>
        </w:tc>
        <w:tc>
          <w:tcPr>
            <w:tcW w:w="2090" w:type="dxa"/>
            <w:vAlign w:val="center"/>
          </w:tcPr>
          <w:p w:rsidR="00C70261" w:rsidRPr="00363342" w:rsidRDefault="00C70261"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Penggantian KTP dan Akta Capil</w:t>
            </w:r>
          </w:p>
        </w:tc>
        <w:tc>
          <w:tcPr>
            <w:tcW w:w="1149" w:type="dxa"/>
            <w:vAlign w:val="center"/>
          </w:tcPr>
          <w:p w:rsidR="00C70261" w:rsidRPr="00363342" w:rsidRDefault="00786EEA"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C70261"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C70261"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C70261" w:rsidRPr="00363342" w:rsidRDefault="00C70261"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C70261"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125.000.000</w:t>
            </w:r>
          </w:p>
        </w:tc>
      </w:tr>
      <w:tr w:rsidR="00D034A3" w:rsidRPr="00363342" w:rsidTr="00F80D0B">
        <w:tc>
          <w:tcPr>
            <w:tcW w:w="522" w:type="dxa"/>
            <w:vAlign w:val="center"/>
          </w:tcPr>
          <w:p w:rsidR="00D034A3" w:rsidRPr="00363342" w:rsidRDefault="0015205C"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13</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Pengembalian Hasil Temuan</w:t>
            </w: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p>
        </w:tc>
        <w:tc>
          <w:tcPr>
            <w:tcW w:w="1151"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p>
        </w:tc>
        <w:tc>
          <w:tcPr>
            <w:tcW w:w="1230"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p>
        </w:tc>
      </w:tr>
      <w:tr w:rsidR="00D034A3" w:rsidRPr="00363342" w:rsidTr="00F80D0B">
        <w:tc>
          <w:tcPr>
            <w:tcW w:w="522" w:type="dxa"/>
            <w:vAlign w:val="center"/>
          </w:tcPr>
          <w:p w:rsidR="00D034A3" w:rsidRPr="00363342" w:rsidRDefault="0015205C"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14</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Pengembalian Kelebihan Pembayaran Gaji</w:t>
            </w: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D034A3" w:rsidRPr="00363342" w:rsidTr="00F80D0B">
        <w:tc>
          <w:tcPr>
            <w:tcW w:w="522" w:type="dxa"/>
            <w:vAlign w:val="center"/>
          </w:tcPr>
          <w:p w:rsidR="00D034A3" w:rsidRPr="00363342" w:rsidRDefault="0015205C"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15</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Pemberian Izin Tanda Daftar Perusahaan ( TDP )</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27.000.000</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D034A3" w:rsidRPr="00363342" w:rsidTr="00F80D0B">
        <w:tc>
          <w:tcPr>
            <w:tcW w:w="522" w:type="dxa"/>
            <w:vAlign w:val="center"/>
          </w:tcPr>
          <w:p w:rsidR="00D034A3" w:rsidRPr="00363342" w:rsidRDefault="0015205C"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16</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Penerimaan Jasa Bandara</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2.500.000</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D034A3" w:rsidRPr="00363342" w:rsidTr="00F80D0B">
        <w:tc>
          <w:tcPr>
            <w:tcW w:w="522" w:type="dxa"/>
            <w:vAlign w:val="center"/>
          </w:tcPr>
          <w:p w:rsidR="00D034A3" w:rsidRPr="00363342" w:rsidRDefault="00D034A3"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w:t>
            </w:r>
            <w:r w:rsidR="0015205C" w:rsidRPr="00363342">
              <w:rPr>
                <w:rFonts w:ascii="Times New Roman" w:hAnsi="Times New Roman" w:cs="Times New Roman"/>
                <w:sz w:val="20"/>
                <w:szCs w:val="20"/>
                <w:vertAlign w:val="superscript"/>
              </w:rPr>
              <w:t>7</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Penerimaan Asbuton</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600.000.000</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D034A3" w:rsidRPr="00363342" w:rsidTr="00F80D0B">
        <w:tc>
          <w:tcPr>
            <w:tcW w:w="522" w:type="dxa"/>
            <w:vAlign w:val="center"/>
          </w:tcPr>
          <w:p w:rsidR="00D034A3" w:rsidRPr="00363342" w:rsidRDefault="00736BCC" w:rsidP="000F58F6">
            <w:pPr>
              <w:pStyle w:val="ListParagraph"/>
              <w:spacing w:line="360" w:lineRule="auto"/>
              <w:ind w:left="0"/>
              <w:jc w:val="center"/>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w:t>
            </w:r>
            <w:r w:rsidR="0015205C" w:rsidRPr="00363342">
              <w:rPr>
                <w:rFonts w:ascii="Times New Roman" w:hAnsi="Times New Roman" w:cs="Times New Roman"/>
                <w:sz w:val="20"/>
                <w:szCs w:val="20"/>
                <w:vertAlign w:val="superscript"/>
              </w:rPr>
              <w:t>8</w:t>
            </w:r>
          </w:p>
        </w:tc>
        <w:tc>
          <w:tcPr>
            <w:tcW w:w="2090" w:type="dxa"/>
            <w:vAlign w:val="center"/>
          </w:tcPr>
          <w:p w:rsidR="00D034A3" w:rsidRPr="00363342" w:rsidRDefault="00D034A3" w:rsidP="000F58F6">
            <w:pPr>
              <w:pStyle w:val="ListParagraph"/>
              <w:spacing w:line="360" w:lineRule="auto"/>
              <w:ind w:left="0"/>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Penerimaan Bus Angkutan Sekolah</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17.500.000</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49"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151"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c>
          <w:tcPr>
            <w:tcW w:w="1230" w:type="dxa"/>
            <w:vAlign w:val="center"/>
          </w:tcPr>
          <w:p w:rsidR="00D034A3" w:rsidRPr="00363342" w:rsidRDefault="00D034A3" w:rsidP="000F58F6">
            <w:pPr>
              <w:pStyle w:val="ListParagraph"/>
              <w:spacing w:line="360" w:lineRule="auto"/>
              <w:ind w:left="0"/>
              <w:jc w:val="right"/>
              <w:rPr>
                <w:rFonts w:ascii="Times New Roman" w:hAnsi="Times New Roman" w:cs="Times New Roman"/>
                <w:sz w:val="20"/>
                <w:szCs w:val="20"/>
                <w:vertAlign w:val="superscript"/>
              </w:rPr>
            </w:pPr>
            <w:r w:rsidRPr="00363342">
              <w:rPr>
                <w:rFonts w:ascii="Times New Roman" w:hAnsi="Times New Roman" w:cs="Times New Roman"/>
                <w:sz w:val="20"/>
                <w:szCs w:val="20"/>
                <w:vertAlign w:val="superscript"/>
              </w:rPr>
              <w:t>-</w:t>
            </w:r>
          </w:p>
        </w:tc>
      </w:tr>
      <w:tr w:rsidR="00D034A3" w:rsidRPr="00363342" w:rsidTr="00F80D0B">
        <w:tc>
          <w:tcPr>
            <w:tcW w:w="522" w:type="dxa"/>
            <w:vAlign w:val="center"/>
          </w:tcPr>
          <w:p w:rsidR="00D034A3" w:rsidRPr="00363342" w:rsidRDefault="00D034A3" w:rsidP="000F58F6">
            <w:pPr>
              <w:pStyle w:val="ListParagraph"/>
              <w:spacing w:line="360" w:lineRule="auto"/>
              <w:ind w:left="0"/>
              <w:jc w:val="center"/>
              <w:rPr>
                <w:rFonts w:ascii="Times New Roman" w:hAnsi="Times New Roman" w:cs="Times New Roman"/>
                <w:sz w:val="20"/>
                <w:szCs w:val="20"/>
              </w:rPr>
            </w:pPr>
          </w:p>
        </w:tc>
        <w:tc>
          <w:tcPr>
            <w:tcW w:w="2090" w:type="dxa"/>
            <w:vAlign w:val="center"/>
          </w:tcPr>
          <w:p w:rsidR="00D034A3" w:rsidRPr="00363342" w:rsidRDefault="00D034A3" w:rsidP="000F58F6">
            <w:pPr>
              <w:pStyle w:val="ListParagraph"/>
              <w:spacing w:line="360" w:lineRule="auto"/>
              <w:ind w:left="0"/>
              <w:jc w:val="center"/>
              <w:rPr>
                <w:rFonts w:ascii="Times New Roman" w:hAnsi="Times New Roman" w:cs="Times New Roman"/>
                <w:b/>
                <w:sz w:val="20"/>
                <w:szCs w:val="20"/>
              </w:rPr>
            </w:pPr>
            <w:r w:rsidRPr="00363342">
              <w:rPr>
                <w:rFonts w:ascii="Times New Roman" w:hAnsi="Times New Roman" w:cs="Times New Roman"/>
                <w:b/>
                <w:sz w:val="20"/>
                <w:szCs w:val="20"/>
              </w:rPr>
              <w:t>Jumlah</w:t>
            </w:r>
          </w:p>
        </w:tc>
        <w:tc>
          <w:tcPr>
            <w:tcW w:w="1149" w:type="dxa"/>
            <w:vAlign w:val="center"/>
          </w:tcPr>
          <w:p w:rsidR="00D034A3" w:rsidRPr="00363342" w:rsidRDefault="00E053BF" w:rsidP="000F58F6">
            <w:pPr>
              <w:pStyle w:val="ListParagraph"/>
              <w:spacing w:line="360" w:lineRule="auto"/>
              <w:ind w:left="0"/>
              <w:jc w:val="center"/>
              <w:rPr>
                <w:rFonts w:ascii="Times New Roman" w:hAnsi="Times New Roman" w:cs="Times New Roman"/>
                <w:b/>
                <w:sz w:val="20"/>
                <w:szCs w:val="20"/>
                <w:vertAlign w:val="superscript"/>
              </w:rPr>
            </w:pPr>
            <w:r w:rsidRPr="00363342">
              <w:rPr>
                <w:rFonts w:ascii="Times New Roman" w:hAnsi="Times New Roman" w:cs="Times New Roman"/>
                <w:b/>
                <w:sz w:val="20"/>
                <w:szCs w:val="20"/>
                <w:vertAlign w:val="superscript"/>
              </w:rPr>
              <w:t>5.072.070.000</w:t>
            </w:r>
          </w:p>
        </w:tc>
        <w:tc>
          <w:tcPr>
            <w:tcW w:w="1149" w:type="dxa"/>
            <w:vAlign w:val="center"/>
          </w:tcPr>
          <w:p w:rsidR="00D034A3" w:rsidRPr="00363342" w:rsidRDefault="00D034A3" w:rsidP="000F58F6">
            <w:pPr>
              <w:spacing w:line="360" w:lineRule="auto"/>
              <w:jc w:val="center"/>
              <w:rPr>
                <w:rFonts w:ascii="Times New Roman" w:hAnsi="Times New Roman" w:cs="Times New Roman"/>
                <w:b/>
                <w:sz w:val="20"/>
                <w:szCs w:val="20"/>
                <w:vertAlign w:val="superscript"/>
              </w:rPr>
            </w:pPr>
            <w:r w:rsidRPr="00363342">
              <w:rPr>
                <w:rFonts w:ascii="Times New Roman" w:hAnsi="Times New Roman" w:cs="Times New Roman"/>
                <w:b/>
                <w:sz w:val="20"/>
                <w:szCs w:val="20"/>
                <w:vertAlign w:val="superscript"/>
              </w:rPr>
              <w:t>7.797.908.000</w:t>
            </w:r>
          </w:p>
        </w:tc>
        <w:tc>
          <w:tcPr>
            <w:tcW w:w="1149" w:type="dxa"/>
            <w:vAlign w:val="center"/>
          </w:tcPr>
          <w:p w:rsidR="00D034A3" w:rsidRPr="00363342" w:rsidRDefault="00D034A3" w:rsidP="000F58F6">
            <w:pPr>
              <w:spacing w:line="360" w:lineRule="auto"/>
              <w:jc w:val="center"/>
              <w:rPr>
                <w:rFonts w:ascii="Times New Roman" w:hAnsi="Times New Roman" w:cs="Times New Roman"/>
                <w:b/>
                <w:sz w:val="20"/>
                <w:szCs w:val="20"/>
                <w:vertAlign w:val="superscript"/>
              </w:rPr>
            </w:pPr>
            <w:r w:rsidRPr="00363342">
              <w:rPr>
                <w:rFonts w:ascii="Times New Roman" w:hAnsi="Times New Roman" w:cs="Times New Roman"/>
                <w:b/>
                <w:sz w:val="20"/>
                <w:szCs w:val="20"/>
                <w:vertAlign w:val="superscript"/>
              </w:rPr>
              <w:t>7.797.908.000</w:t>
            </w:r>
          </w:p>
        </w:tc>
        <w:tc>
          <w:tcPr>
            <w:tcW w:w="1151" w:type="dxa"/>
            <w:vAlign w:val="center"/>
          </w:tcPr>
          <w:p w:rsidR="00D034A3" w:rsidRPr="00363342" w:rsidRDefault="00D034A3" w:rsidP="000F58F6">
            <w:pPr>
              <w:pStyle w:val="ListParagraph"/>
              <w:spacing w:line="360" w:lineRule="auto"/>
              <w:ind w:left="0"/>
              <w:jc w:val="center"/>
              <w:rPr>
                <w:rFonts w:ascii="Times New Roman" w:hAnsi="Times New Roman" w:cs="Times New Roman"/>
                <w:b/>
                <w:sz w:val="20"/>
                <w:szCs w:val="20"/>
                <w:vertAlign w:val="superscript"/>
              </w:rPr>
            </w:pPr>
            <w:r w:rsidRPr="00363342">
              <w:rPr>
                <w:rFonts w:ascii="Times New Roman" w:hAnsi="Times New Roman" w:cs="Times New Roman"/>
                <w:b/>
                <w:sz w:val="20"/>
                <w:szCs w:val="20"/>
                <w:vertAlign w:val="superscript"/>
              </w:rPr>
              <w:t>11.232.485.000</w:t>
            </w:r>
          </w:p>
        </w:tc>
        <w:tc>
          <w:tcPr>
            <w:tcW w:w="1230" w:type="dxa"/>
            <w:vAlign w:val="center"/>
          </w:tcPr>
          <w:p w:rsidR="00D034A3" w:rsidRPr="00363342" w:rsidRDefault="00D034A3" w:rsidP="000F58F6">
            <w:pPr>
              <w:pStyle w:val="ListParagraph"/>
              <w:spacing w:line="360" w:lineRule="auto"/>
              <w:ind w:left="0"/>
              <w:jc w:val="center"/>
              <w:rPr>
                <w:rFonts w:ascii="Times New Roman" w:hAnsi="Times New Roman" w:cs="Times New Roman"/>
                <w:b/>
                <w:sz w:val="20"/>
                <w:szCs w:val="20"/>
                <w:vertAlign w:val="superscript"/>
              </w:rPr>
            </w:pPr>
            <w:r w:rsidRPr="00363342">
              <w:rPr>
                <w:rFonts w:ascii="Times New Roman" w:hAnsi="Times New Roman" w:cs="Times New Roman"/>
                <w:b/>
                <w:sz w:val="20"/>
                <w:szCs w:val="20"/>
                <w:vertAlign w:val="superscript"/>
              </w:rPr>
              <w:t>16.114.368.000</w:t>
            </w:r>
          </w:p>
        </w:tc>
      </w:tr>
    </w:tbl>
    <w:p w:rsidR="00BE42F2" w:rsidRPr="006710D3" w:rsidRDefault="00BE42F2" w:rsidP="00BE42F2">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BE42F2" w:rsidRPr="00BE42F2" w:rsidRDefault="00BE42F2" w:rsidP="00BE42F2">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2D79E2" w:rsidRDefault="002D79E2" w:rsidP="000F58F6">
      <w:pPr>
        <w:spacing w:after="0" w:line="360" w:lineRule="auto"/>
        <w:ind w:left="567" w:firstLine="851"/>
        <w:jc w:val="both"/>
        <w:rPr>
          <w:rFonts w:ascii="Times New Roman" w:hAnsi="Times New Roman" w:cs="Times New Roman"/>
          <w:sz w:val="24"/>
          <w:szCs w:val="24"/>
          <w:lang w:val="en-US"/>
        </w:rPr>
      </w:pPr>
    </w:p>
    <w:p w:rsidR="00D934FA" w:rsidRPr="006710D3" w:rsidRDefault="007328B1"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704BFD">
        <w:rPr>
          <w:rFonts w:ascii="Times New Roman" w:hAnsi="Times New Roman" w:cs="Times New Roman"/>
          <w:sz w:val="24"/>
          <w:szCs w:val="24"/>
        </w:rPr>
        <w:t xml:space="preserve">enerimaan dari </w:t>
      </w:r>
      <w:r w:rsidR="00704BFD">
        <w:rPr>
          <w:rFonts w:ascii="Times New Roman" w:hAnsi="Times New Roman" w:cs="Times New Roman"/>
          <w:sz w:val="24"/>
          <w:szCs w:val="24"/>
          <w:lang w:val="en-US"/>
        </w:rPr>
        <w:t>P</w:t>
      </w:r>
      <w:r w:rsidR="00704BFD">
        <w:rPr>
          <w:rFonts w:ascii="Times New Roman" w:hAnsi="Times New Roman" w:cs="Times New Roman"/>
          <w:sz w:val="24"/>
          <w:szCs w:val="24"/>
        </w:rPr>
        <w:t xml:space="preserve">enjualan </w:t>
      </w:r>
      <w:r w:rsidR="00704BFD">
        <w:rPr>
          <w:rFonts w:ascii="Times New Roman" w:hAnsi="Times New Roman" w:cs="Times New Roman"/>
          <w:sz w:val="24"/>
          <w:szCs w:val="24"/>
          <w:lang w:val="en-US"/>
        </w:rPr>
        <w:t>K</w:t>
      </w:r>
      <w:r w:rsidR="00704BFD">
        <w:rPr>
          <w:rFonts w:ascii="Times New Roman" w:hAnsi="Times New Roman" w:cs="Times New Roman"/>
          <w:sz w:val="24"/>
          <w:szCs w:val="24"/>
        </w:rPr>
        <w:t xml:space="preserve">endaraan </w:t>
      </w:r>
      <w:r w:rsidR="00704BFD">
        <w:rPr>
          <w:rFonts w:ascii="Times New Roman" w:hAnsi="Times New Roman" w:cs="Times New Roman"/>
          <w:sz w:val="24"/>
          <w:szCs w:val="24"/>
          <w:lang w:val="en-US"/>
        </w:rPr>
        <w:t>D</w:t>
      </w:r>
      <w:r w:rsidR="00105398" w:rsidRPr="006710D3">
        <w:rPr>
          <w:rFonts w:ascii="Times New Roman" w:hAnsi="Times New Roman" w:cs="Times New Roman"/>
          <w:sz w:val="24"/>
          <w:szCs w:val="24"/>
        </w:rPr>
        <w:t>inas</w:t>
      </w:r>
      <w:r w:rsidR="00704BFD">
        <w:rPr>
          <w:rFonts w:ascii="Times New Roman" w:hAnsi="Times New Roman" w:cs="Times New Roman"/>
          <w:sz w:val="24"/>
          <w:szCs w:val="24"/>
          <w:lang w:val="en-US"/>
        </w:rPr>
        <w:t>R</w:t>
      </w:r>
      <w:r w:rsidR="00704BFD">
        <w:rPr>
          <w:rFonts w:ascii="Times New Roman" w:hAnsi="Times New Roman" w:cs="Times New Roman"/>
          <w:sz w:val="24"/>
          <w:szCs w:val="24"/>
        </w:rPr>
        <w:t xml:space="preserve">oda </w:t>
      </w:r>
      <w:r w:rsidR="00704BFD">
        <w:rPr>
          <w:rFonts w:ascii="Times New Roman" w:hAnsi="Times New Roman" w:cs="Times New Roman"/>
          <w:sz w:val="24"/>
          <w:szCs w:val="24"/>
          <w:lang w:val="en-US"/>
        </w:rPr>
        <w:t>E</w:t>
      </w:r>
      <w:r w:rsidR="00DD1E8D" w:rsidRPr="006710D3">
        <w:rPr>
          <w:rFonts w:ascii="Times New Roman" w:hAnsi="Times New Roman" w:cs="Times New Roman"/>
          <w:sz w:val="24"/>
          <w:szCs w:val="24"/>
        </w:rPr>
        <w:t>mpat</w:t>
      </w:r>
      <w:r w:rsidR="00D5609E">
        <w:rPr>
          <w:rFonts w:ascii="Times New Roman" w:hAnsi="Times New Roman" w:cs="Times New Roman"/>
          <w:sz w:val="24"/>
          <w:szCs w:val="24"/>
          <w:lang w:val="en-US"/>
        </w:rPr>
        <w:t>, p</w:t>
      </w:r>
      <w:r w:rsidR="00DD1E8D"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D1E8D" w:rsidRPr="006710D3">
        <w:rPr>
          <w:rFonts w:ascii="Times New Roman" w:hAnsi="Times New Roman" w:cs="Times New Roman"/>
          <w:sz w:val="24"/>
          <w:szCs w:val="24"/>
        </w:rPr>
        <w:t xml:space="preserve"> 2010 </w:t>
      </w:r>
      <w:r>
        <w:rPr>
          <w:rFonts w:ascii="Times New Roman" w:hAnsi="Times New Roman" w:cs="Times New Roman"/>
          <w:sz w:val="24"/>
          <w:szCs w:val="24"/>
        </w:rPr>
        <w:t>terealisasi</w:t>
      </w:r>
      <w:r w:rsidR="00B45D3C">
        <w:rPr>
          <w:rFonts w:ascii="Times New Roman" w:hAnsi="Times New Roman" w:cs="Times New Roman"/>
          <w:sz w:val="24"/>
          <w:szCs w:val="24"/>
        </w:rPr>
        <w:t xml:space="preserve"> se</w:t>
      </w:r>
      <w:r w:rsidR="00B45D3C">
        <w:rPr>
          <w:rFonts w:ascii="Times New Roman" w:hAnsi="Times New Roman" w:cs="Times New Roman"/>
          <w:sz w:val="24"/>
          <w:szCs w:val="24"/>
          <w:lang w:val="en-US"/>
        </w:rPr>
        <w:t>kitar</w:t>
      </w:r>
      <w:r w:rsidR="00DD1E8D" w:rsidRPr="006710D3">
        <w:rPr>
          <w:rFonts w:ascii="Times New Roman" w:hAnsi="Times New Roman" w:cs="Times New Roman"/>
          <w:sz w:val="24"/>
          <w:szCs w:val="24"/>
        </w:rPr>
        <w:t xml:space="preserve"> 91,95</w:t>
      </w:r>
      <w:r w:rsidR="00581B47">
        <w:rPr>
          <w:rFonts w:ascii="Times New Roman" w:hAnsi="Times New Roman" w:cs="Times New Roman"/>
          <w:sz w:val="24"/>
          <w:szCs w:val="24"/>
          <w:lang w:val="en-US"/>
        </w:rPr>
        <w:t xml:space="preserve"> </w:t>
      </w:r>
      <w:r w:rsidR="00DD1E8D" w:rsidRPr="006710D3">
        <w:rPr>
          <w:rFonts w:ascii="Times New Roman" w:hAnsi="Times New Roman" w:cs="Times New Roman"/>
          <w:sz w:val="24"/>
          <w:szCs w:val="24"/>
        </w:rPr>
        <w:t>% dari target</w:t>
      </w:r>
      <w:r w:rsidR="00581B4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000ABE" w:rsidRPr="006710D3">
        <w:rPr>
          <w:rFonts w:ascii="Times New Roman" w:hAnsi="Times New Roman" w:cs="Times New Roman"/>
          <w:sz w:val="24"/>
          <w:szCs w:val="24"/>
        </w:rPr>
        <w:t>35</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341</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000,-</w:t>
      </w:r>
      <w:r w:rsidR="00B45D3C">
        <w:rPr>
          <w:rFonts w:ascii="Times New Roman" w:hAnsi="Times New Roman" w:cs="Times New Roman"/>
          <w:sz w:val="24"/>
          <w:szCs w:val="24"/>
        </w:rPr>
        <w:t xml:space="preserve"> berarti</w:t>
      </w:r>
      <w:r w:rsidR="00000ABE" w:rsidRPr="006710D3">
        <w:rPr>
          <w:rFonts w:ascii="Times New Roman" w:hAnsi="Times New Roman" w:cs="Times New Roman"/>
          <w:sz w:val="24"/>
          <w:szCs w:val="24"/>
        </w:rPr>
        <w:t xml:space="preserve">penerimaan atas pejualan mobil dinas </w:t>
      </w:r>
      <w:r w:rsidR="00DD1E8D" w:rsidRPr="006710D3">
        <w:rPr>
          <w:rFonts w:ascii="Times New Roman" w:hAnsi="Times New Roman" w:cs="Times New Roman"/>
          <w:sz w:val="24"/>
          <w:szCs w:val="24"/>
        </w:rPr>
        <w:t xml:space="preserve">efektif. </w:t>
      </w:r>
      <w:r w:rsidR="00BD5F9D">
        <w:rPr>
          <w:rFonts w:ascii="Times New Roman" w:hAnsi="Times New Roman" w:cs="Times New Roman"/>
          <w:sz w:val="24"/>
          <w:szCs w:val="24"/>
          <w:lang w:val="en-US"/>
        </w:rPr>
        <w:t>Tahun</w:t>
      </w:r>
      <w:r w:rsidR="00DD1E8D" w:rsidRPr="006710D3">
        <w:rPr>
          <w:rFonts w:ascii="Times New Roman" w:hAnsi="Times New Roman" w:cs="Times New Roman"/>
          <w:sz w:val="24"/>
          <w:szCs w:val="24"/>
        </w:rPr>
        <w:t xml:space="preserve"> 2011 </w:t>
      </w:r>
      <w:r>
        <w:rPr>
          <w:rFonts w:ascii="Times New Roman" w:hAnsi="Times New Roman" w:cs="Times New Roman"/>
          <w:sz w:val="24"/>
          <w:szCs w:val="24"/>
        </w:rPr>
        <w:t>terealisasi</w:t>
      </w:r>
      <w:r w:rsidR="00B45D3C">
        <w:rPr>
          <w:rFonts w:ascii="Times New Roman" w:hAnsi="Times New Roman" w:cs="Times New Roman"/>
          <w:sz w:val="24"/>
          <w:szCs w:val="24"/>
        </w:rPr>
        <w:t xml:space="preserve"> se</w:t>
      </w:r>
      <w:r w:rsidR="00B45D3C">
        <w:rPr>
          <w:rFonts w:ascii="Times New Roman" w:hAnsi="Times New Roman" w:cs="Times New Roman"/>
          <w:sz w:val="24"/>
          <w:szCs w:val="24"/>
          <w:lang w:val="en-US"/>
        </w:rPr>
        <w:t>kitar</w:t>
      </w:r>
      <w:r w:rsidR="00DD1E8D" w:rsidRPr="006710D3">
        <w:rPr>
          <w:rFonts w:ascii="Times New Roman" w:hAnsi="Times New Roman" w:cs="Times New Roman"/>
          <w:sz w:val="24"/>
          <w:szCs w:val="24"/>
        </w:rPr>
        <w:t xml:space="preserve"> 69,42% dari target </w:t>
      </w:r>
      <w:r w:rsidR="00581B47">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000ABE" w:rsidRPr="006710D3">
        <w:rPr>
          <w:rFonts w:ascii="Times New Roman" w:hAnsi="Times New Roman" w:cs="Times New Roman"/>
          <w:sz w:val="24"/>
          <w:szCs w:val="24"/>
        </w:rPr>
        <w:t>45</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B45D3C">
        <w:rPr>
          <w:rFonts w:ascii="Times New Roman" w:hAnsi="Times New Roman" w:cs="Times New Roman"/>
          <w:sz w:val="24"/>
          <w:szCs w:val="24"/>
        </w:rPr>
        <w:t>000,</w:t>
      </w:r>
      <w:r w:rsidR="00B45D3C">
        <w:rPr>
          <w:rFonts w:ascii="Times New Roman" w:hAnsi="Times New Roman" w:cs="Times New Roman"/>
          <w:sz w:val="24"/>
          <w:szCs w:val="24"/>
          <w:lang w:val="en-US"/>
        </w:rPr>
        <w:t>-</w:t>
      </w:r>
      <w:r w:rsidR="00DD1E8D" w:rsidRPr="006710D3">
        <w:rPr>
          <w:rFonts w:ascii="Times New Roman" w:hAnsi="Times New Roman" w:cs="Times New Roman"/>
          <w:sz w:val="24"/>
          <w:szCs w:val="24"/>
        </w:rPr>
        <w:t xml:space="preserve"> berarti pe</w:t>
      </w:r>
      <w:r w:rsidR="00000ABE" w:rsidRPr="006710D3">
        <w:rPr>
          <w:rFonts w:ascii="Times New Roman" w:hAnsi="Times New Roman" w:cs="Times New Roman"/>
          <w:sz w:val="24"/>
          <w:szCs w:val="24"/>
        </w:rPr>
        <w:t xml:space="preserve">nerimaan </w:t>
      </w:r>
      <w:r w:rsidR="00DD1E8D" w:rsidRPr="006710D3">
        <w:rPr>
          <w:rFonts w:ascii="Times New Roman" w:hAnsi="Times New Roman" w:cs="Times New Roman"/>
          <w:sz w:val="24"/>
          <w:szCs w:val="24"/>
        </w:rPr>
        <w:t>kurang efektif</w:t>
      </w:r>
      <w:r w:rsidR="00000ABE" w:rsidRPr="006710D3">
        <w:rPr>
          <w:rFonts w:ascii="Times New Roman" w:hAnsi="Times New Roman" w:cs="Times New Roman"/>
          <w:sz w:val="24"/>
          <w:szCs w:val="24"/>
        </w:rPr>
        <w:t>.</w:t>
      </w:r>
      <w:r w:rsidR="00581B47">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DD1E8D" w:rsidRPr="006710D3">
        <w:rPr>
          <w:rFonts w:ascii="Times New Roman" w:hAnsi="Times New Roman" w:cs="Times New Roman"/>
          <w:sz w:val="24"/>
          <w:szCs w:val="24"/>
        </w:rPr>
        <w:t xml:space="preserve"> 2012 </w:t>
      </w:r>
      <w:r>
        <w:rPr>
          <w:rFonts w:ascii="Times New Roman" w:hAnsi="Times New Roman" w:cs="Times New Roman"/>
          <w:sz w:val="24"/>
          <w:szCs w:val="24"/>
        </w:rPr>
        <w:t>terealisasi</w:t>
      </w:r>
      <w:r w:rsidR="00B45D3C">
        <w:rPr>
          <w:rFonts w:ascii="Times New Roman" w:hAnsi="Times New Roman" w:cs="Times New Roman"/>
          <w:sz w:val="24"/>
          <w:szCs w:val="24"/>
        </w:rPr>
        <w:t xml:space="preserve"> se</w:t>
      </w:r>
      <w:r w:rsidR="00B45D3C">
        <w:rPr>
          <w:rFonts w:ascii="Times New Roman" w:hAnsi="Times New Roman" w:cs="Times New Roman"/>
          <w:sz w:val="24"/>
          <w:szCs w:val="24"/>
          <w:lang w:val="en-US"/>
        </w:rPr>
        <w:t>kitar</w:t>
      </w:r>
      <w:r w:rsidR="00581B47">
        <w:rPr>
          <w:rFonts w:ascii="Times New Roman" w:hAnsi="Times New Roman" w:cs="Times New Roman"/>
          <w:sz w:val="24"/>
          <w:szCs w:val="24"/>
          <w:lang w:val="en-US"/>
        </w:rPr>
        <w:t xml:space="preserve"> </w:t>
      </w:r>
      <w:r w:rsidR="00911630" w:rsidRPr="006710D3">
        <w:rPr>
          <w:rFonts w:ascii="Times New Roman" w:hAnsi="Times New Roman" w:cs="Times New Roman"/>
          <w:sz w:val="24"/>
          <w:szCs w:val="24"/>
        </w:rPr>
        <w:t>177,21% dari target</w:t>
      </w:r>
      <w:r w:rsidR="00581B4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000ABE" w:rsidRPr="006710D3">
        <w:rPr>
          <w:rFonts w:ascii="Times New Roman" w:hAnsi="Times New Roman" w:cs="Times New Roman"/>
          <w:sz w:val="24"/>
          <w:szCs w:val="24"/>
        </w:rPr>
        <w:t>45</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B45D3C">
        <w:rPr>
          <w:rFonts w:ascii="Times New Roman" w:hAnsi="Times New Roman" w:cs="Times New Roman"/>
          <w:sz w:val="24"/>
          <w:szCs w:val="24"/>
        </w:rPr>
        <w:t>000,-</w:t>
      </w:r>
      <w:r w:rsidR="00000ABE" w:rsidRPr="006710D3">
        <w:rPr>
          <w:rFonts w:ascii="Times New Roman" w:hAnsi="Times New Roman" w:cs="Times New Roman"/>
          <w:sz w:val="24"/>
          <w:szCs w:val="24"/>
        </w:rPr>
        <w:t xml:space="preserve"> berarti penerimaan sangat efektif. </w:t>
      </w:r>
      <w:r w:rsidR="00BD5F9D">
        <w:rPr>
          <w:rFonts w:ascii="Times New Roman" w:hAnsi="Times New Roman" w:cs="Times New Roman"/>
          <w:sz w:val="24"/>
          <w:szCs w:val="24"/>
          <w:lang w:val="en-US"/>
        </w:rPr>
        <w:t>Tahun</w:t>
      </w:r>
      <w:r w:rsidR="00911630" w:rsidRPr="006710D3">
        <w:rPr>
          <w:rFonts w:ascii="Times New Roman" w:hAnsi="Times New Roman" w:cs="Times New Roman"/>
          <w:sz w:val="24"/>
          <w:szCs w:val="24"/>
        </w:rPr>
        <w:t xml:space="preserve"> 2013 </w:t>
      </w:r>
      <w:r w:rsidR="00B45D3C">
        <w:rPr>
          <w:rFonts w:ascii="Times New Roman" w:hAnsi="Times New Roman" w:cs="Times New Roman"/>
          <w:sz w:val="24"/>
          <w:szCs w:val="24"/>
          <w:lang w:val="en-US"/>
        </w:rPr>
        <w:t xml:space="preserve">terealisasi </w:t>
      </w:r>
      <w:r w:rsidR="00B45D3C">
        <w:rPr>
          <w:rFonts w:ascii="Times New Roman" w:hAnsi="Times New Roman" w:cs="Times New Roman"/>
          <w:sz w:val="24"/>
          <w:szCs w:val="24"/>
        </w:rPr>
        <w:t>se</w:t>
      </w:r>
      <w:r w:rsidR="00B45D3C">
        <w:rPr>
          <w:rFonts w:ascii="Times New Roman" w:hAnsi="Times New Roman" w:cs="Times New Roman"/>
          <w:sz w:val="24"/>
          <w:szCs w:val="24"/>
          <w:lang w:val="en-US"/>
        </w:rPr>
        <w:t>kitar</w:t>
      </w:r>
      <w:r w:rsidR="00581B47">
        <w:rPr>
          <w:rFonts w:ascii="Times New Roman" w:hAnsi="Times New Roman" w:cs="Times New Roman"/>
          <w:sz w:val="24"/>
          <w:szCs w:val="24"/>
          <w:lang w:val="en-US"/>
        </w:rPr>
        <w:t xml:space="preserve"> </w:t>
      </w:r>
      <w:r w:rsidR="00911630" w:rsidRPr="006710D3">
        <w:rPr>
          <w:rFonts w:ascii="Times New Roman" w:hAnsi="Times New Roman" w:cs="Times New Roman"/>
          <w:sz w:val="24"/>
          <w:szCs w:val="24"/>
        </w:rPr>
        <w:t xml:space="preserve">66,54% </w:t>
      </w:r>
      <w:r w:rsidR="00306B5A" w:rsidRPr="006710D3">
        <w:rPr>
          <w:rFonts w:ascii="Times New Roman" w:hAnsi="Times New Roman" w:cs="Times New Roman"/>
          <w:sz w:val="24"/>
          <w:szCs w:val="24"/>
        </w:rPr>
        <w:t xml:space="preserve"> dari target</w:t>
      </w:r>
      <w:r w:rsidR="00581B4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000ABE" w:rsidRPr="006710D3">
        <w:rPr>
          <w:rFonts w:ascii="Times New Roman" w:hAnsi="Times New Roman" w:cs="Times New Roman"/>
          <w:sz w:val="24"/>
          <w:szCs w:val="24"/>
        </w:rPr>
        <w:t>40</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000ABE" w:rsidRPr="006710D3">
        <w:rPr>
          <w:rFonts w:ascii="Times New Roman" w:hAnsi="Times New Roman" w:cs="Times New Roman"/>
          <w:sz w:val="24"/>
          <w:szCs w:val="24"/>
        </w:rPr>
        <w:t xml:space="preserve">000,- </w:t>
      </w:r>
      <w:r w:rsidR="00306B5A" w:rsidRPr="006710D3">
        <w:rPr>
          <w:rFonts w:ascii="Times New Roman" w:hAnsi="Times New Roman" w:cs="Times New Roman"/>
          <w:sz w:val="24"/>
          <w:szCs w:val="24"/>
        </w:rPr>
        <w:t xml:space="preserve"> berarti p</w:t>
      </w:r>
      <w:r w:rsidR="00124EF7" w:rsidRPr="006710D3">
        <w:rPr>
          <w:rFonts w:ascii="Times New Roman" w:hAnsi="Times New Roman" w:cs="Times New Roman"/>
          <w:sz w:val="24"/>
          <w:szCs w:val="24"/>
        </w:rPr>
        <w:t xml:space="preserve">enerimaan </w:t>
      </w:r>
      <w:r w:rsidR="00306B5A" w:rsidRPr="006710D3">
        <w:rPr>
          <w:rFonts w:ascii="Times New Roman" w:hAnsi="Times New Roman" w:cs="Times New Roman"/>
          <w:sz w:val="24"/>
          <w:szCs w:val="24"/>
        </w:rPr>
        <w:t>kurang efektif</w:t>
      </w:r>
      <w:r w:rsidR="00B45D3C">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306B5A" w:rsidRPr="006710D3">
        <w:rPr>
          <w:rFonts w:ascii="Times New Roman" w:hAnsi="Times New Roman" w:cs="Times New Roman"/>
          <w:sz w:val="24"/>
          <w:szCs w:val="24"/>
        </w:rPr>
        <w:t xml:space="preserve"> 2014 realisasi penerimaan </w:t>
      </w:r>
      <w:r w:rsidR="00B45D3C">
        <w:rPr>
          <w:rFonts w:ascii="Times New Roman" w:hAnsi="Times New Roman" w:cs="Times New Roman"/>
          <w:sz w:val="24"/>
          <w:szCs w:val="24"/>
          <w:lang w:val="en-US"/>
        </w:rPr>
        <w:t xml:space="preserve">sekitar </w:t>
      </w:r>
      <w:r w:rsidR="00306B5A" w:rsidRPr="006710D3">
        <w:rPr>
          <w:rFonts w:ascii="Times New Roman" w:hAnsi="Times New Roman" w:cs="Times New Roman"/>
          <w:sz w:val="24"/>
          <w:szCs w:val="24"/>
        </w:rPr>
        <w:t>145% dari target</w:t>
      </w:r>
      <w:r w:rsidR="00581B4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124EF7" w:rsidRPr="006710D3">
        <w:rPr>
          <w:rFonts w:ascii="Times New Roman" w:hAnsi="Times New Roman" w:cs="Times New Roman"/>
          <w:sz w:val="24"/>
          <w:szCs w:val="24"/>
        </w:rPr>
        <w:t>50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 xml:space="preserve">000,- </w:t>
      </w:r>
      <w:r w:rsidR="00306B5A" w:rsidRPr="006710D3">
        <w:rPr>
          <w:rFonts w:ascii="Times New Roman" w:hAnsi="Times New Roman" w:cs="Times New Roman"/>
          <w:sz w:val="24"/>
          <w:szCs w:val="24"/>
        </w:rPr>
        <w:t xml:space="preserve"> ini berarti </w:t>
      </w:r>
      <w:r w:rsidR="00124EF7" w:rsidRPr="006710D3">
        <w:rPr>
          <w:rFonts w:ascii="Times New Roman" w:hAnsi="Times New Roman" w:cs="Times New Roman"/>
          <w:sz w:val="24"/>
          <w:szCs w:val="24"/>
        </w:rPr>
        <w:t xml:space="preserve">penerimaaan </w:t>
      </w:r>
      <w:r w:rsidR="00306B5A" w:rsidRPr="006710D3">
        <w:rPr>
          <w:rFonts w:ascii="Times New Roman" w:hAnsi="Times New Roman" w:cs="Times New Roman"/>
          <w:sz w:val="24"/>
          <w:szCs w:val="24"/>
        </w:rPr>
        <w:t>sangat efektif</w:t>
      </w:r>
      <w:r w:rsidR="00124EF7" w:rsidRPr="006710D3">
        <w:rPr>
          <w:rFonts w:ascii="Times New Roman" w:hAnsi="Times New Roman" w:cs="Times New Roman"/>
          <w:sz w:val="24"/>
          <w:szCs w:val="24"/>
        </w:rPr>
        <w:t>.</w:t>
      </w:r>
    </w:p>
    <w:p w:rsidR="00D034A3" w:rsidRPr="006710D3" w:rsidRDefault="007328B1"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Untuk P</w:t>
      </w:r>
      <w:r w:rsidR="00D934FA" w:rsidRPr="006710D3">
        <w:rPr>
          <w:rFonts w:ascii="Times New Roman" w:hAnsi="Times New Roman" w:cs="Times New Roman"/>
          <w:sz w:val="24"/>
          <w:szCs w:val="24"/>
        </w:rPr>
        <w:t>e</w:t>
      </w:r>
      <w:r w:rsidR="00D9239E" w:rsidRPr="006710D3">
        <w:rPr>
          <w:rFonts w:ascii="Times New Roman" w:hAnsi="Times New Roman" w:cs="Times New Roman"/>
          <w:sz w:val="24"/>
          <w:szCs w:val="24"/>
        </w:rPr>
        <w:t>nerima</w:t>
      </w:r>
      <w:r w:rsidR="00704BFD">
        <w:rPr>
          <w:rFonts w:ascii="Times New Roman" w:hAnsi="Times New Roman" w:cs="Times New Roman"/>
          <w:sz w:val="24"/>
          <w:szCs w:val="24"/>
        </w:rPr>
        <w:t xml:space="preserve">an </w:t>
      </w:r>
      <w:r w:rsidR="00704BFD">
        <w:rPr>
          <w:rFonts w:ascii="Times New Roman" w:hAnsi="Times New Roman" w:cs="Times New Roman"/>
          <w:sz w:val="24"/>
          <w:szCs w:val="24"/>
          <w:lang w:val="en-US"/>
        </w:rPr>
        <w:t>P</w:t>
      </w:r>
      <w:r w:rsidR="00704BFD">
        <w:rPr>
          <w:rFonts w:ascii="Times New Roman" w:hAnsi="Times New Roman" w:cs="Times New Roman"/>
          <w:sz w:val="24"/>
          <w:szCs w:val="24"/>
        </w:rPr>
        <w:t xml:space="preserve">enjualan </w:t>
      </w:r>
      <w:r w:rsidR="00704BFD">
        <w:rPr>
          <w:rFonts w:ascii="Times New Roman" w:hAnsi="Times New Roman" w:cs="Times New Roman"/>
          <w:sz w:val="24"/>
          <w:szCs w:val="24"/>
          <w:lang w:val="en-US"/>
        </w:rPr>
        <w:t>K</w:t>
      </w:r>
      <w:r w:rsidR="00704BFD">
        <w:rPr>
          <w:rFonts w:ascii="Times New Roman" w:hAnsi="Times New Roman" w:cs="Times New Roman"/>
          <w:sz w:val="24"/>
          <w:szCs w:val="24"/>
        </w:rPr>
        <w:t xml:space="preserve">endaraan </w:t>
      </w:r>
      <w:r w:rsidR="00704BFD">
        <w:rPr>
          <w:rFonts w:ascii="Times New Roman" w:hAnsi="Times New Roman" w:cs="Times New Roman"/>
          <w:sz w:val="24"/>
          <w:szCs w:val="24"/>
          <w:lang w:val="en-US"/>
        </w:rPr>
        <w:t>D</w:t>
      </w:r>
      <w:r w:rsidR="00704BFD">
        <w:rPr>
          <w:rFonts w:ascii="Times New Roman" w:hAnsi="Times New Roman" w:cs="Times New Roman"/>
          <w:sz w:val="24"/>
          <w:szCs w:val="24"/>
        </w:rPr>
        <w:t xml:space="preserve">inas </w:t>
      </w:r>
      <w:r w:rsidR="00704BFD">
        <w:rPr>
          <w:rFonts w:ascii="Times New Roman" w:hAnsi="Times New Roman" w:cs="Times New Roman"/>
          <w:sz w:val="24"/>
          <w:szCs w:val="24"/>
          <w:lang w:val="en-US"/>
        </w:rPr>
        <w:t>R</w:t>
      </w:r>
      <w:r w:rsidR="00704BFD">
        <w:rPr>
          <w:rFonts w:ascii="Times New Roman" w:hAnsi="Times New Roman" w:cs="Times New Roman"/>
          <w:sz w:val="24"/>
          <w:szCs w:val="24"/>
        </w:rPr>
        <w:t xml:space="preserve">oda </w:t>
      </w:r>
      <w:r w:rsidR="00704BFD">
        <w:rPr>
          <w:rFonts w:ascii="Times New Roman" w:hAnsi="Times New Roman" w:cs="Times New Roman"/>
          <w:sz w:val="24"/>
          <w:szCs w:val="24"/>
          <w:lang w:val="en-US"/>
        </w:rPr>
        <w:t>D</w:t>
      </w:r>
      <w:r w:rsidR="00D934FA" w:rsidRPr="006710D3">
        <w:rPr>
          <w:rFonts w:ascii="Times New Roman" w:hAnsi="Times New Roman" w:cs="Times New Roman"/>
          <w:sz w:val="24"/>
          <w:szCs w:val="24"/>
        </w:rPr>
        <w:t>ua</w:t>
      </w:r>
      <w:r w:rsidR="00D5609E">
        <w:rPr>
          <w:rFonts w:ascii="Times New Roman" w:hAnsi="Times New Roman" w:cs="Times New Roman"/>
          <w:sz w:val="24"/>
          <w:szCs w:val="24"/>
          <w:lang w:val="en-US"/>
        </w:rPr>
        <w:t>, p</w:t>
      </w:r>
      <w:r w:rsidR="00D934FA"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934FA" w:rsidRPr="006710D3">
        <w:rPr>
          <w:rFonts w:ascii="Times New Roman" w:hAnsi="Times New Roman" w:cs="Times New Roman"/>
          <w:sz w:val="24"/>
          <w:szCs w:val="24"/>
        </w:rPr>
        <w:t xml:space="preserve"> 2010  tidak ada penerimaan sementara target penerimaan ditetapkan</w:t>
      </w:r>
      <w:r w:rsidR="00B45D3C">
        <w:rPr>
          <w:rFonts w:ascii="Times New Roman" w:hAnsi="Times New Roman" w:cs="Times New Roman"/>
          <w:sz w:val="24"/>
          <w:szCs w:val="24"/>
          <w:lang w:val="en-US"/>
        </w:rPr>
        <w:t xml:space="preserve">, </w:t>
      </w:r>
      <w:r w:rsidR="00D5609E">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D934FA" w:rsidRPr="006710D3">
        <w:rPr>
          <w:rFonts w:ascii="Times New Roman" w:hAnsi="Times New Roman" w:cs="Times New Roman"/>
          <w:sz w:val="24"/>
          <w:szCs w:val="24"/>
        </w:rPr>
        <w:t>653.000</w:t>
      </w:r>
      <w:r w:rsidR="00AE5B5C" w:rsidRPr="006710D3">
        <w:rPr>
          <w:rFonts w:ascii="Times New Roman" w:hAnsi="Times New Roman" w:cs="Times New Roman"/>
          <w:sz w:val="24"/>
          <w:szCs w:val="24"/>
        </w:rPr>
        <w:t>,-</w:t>
      </w:r>
      <w:r w:rsidR="00317B33"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317B33" w:rsidRPr="006710D3">
        <w:rPr>
          <w:rFonts w:ascii="Times New Roman" w:hAnsi="Times New Roman" w:cs="Times New Roman"/>
          <w:sz w:val="24"/>
          <w:szCs w:val="24"/>
        </w:rPr>
        <w:t xml:space="preserve"> 2011 dan 2012 sekalipun tidak </w:t>
      </w:r>
      <w:r w:rsidR="0002751D" w:rsidRPr="006710D3">
        <w:rPr>
          <w:rFonts w:ascii="Times New Roman" w:hAnsi="Times New Roman" w:cs="Times New Roman"/>
          <w:sz w:val="24"/>
          <w:szCs w:val="24"/>
        </w:rPr>
        <w:t xml:space="preserve">ada </w:t>
      </w:r>
      <w:r w:rsidR="00317B33" w:rsidRPr="006710D3">
        <w:rPr>
          <w:rFonts w:ascii="Times New Roman" w:hAnsi="Times New Roman" w:cs="Times New Roman"/>
          <w:sz w:val="24"/>
          <w:szCs w:val="24"/>
        </w:rPr>
        <w:t>target penerimaan tetapi  terdapat penerimaan masing</w:t>
      </w:r>
      <w:r w:rsidR="00B45D3C">
        <w:rPr>
          <w:rFonts w:ascii="Times New Roman" w:hAnsi="Times New Roman" w:cs="Times New Roman"/>
          <w:sz w:val="24"/>
          <w:szCs w:val="24"/>
          <w:lang w:val="en-US"/>
        </w:rPr>
        <w:t>-</w:t>
      </w:r>
      <w:r w:rsidR="00317B33" w:rsidRPr="006710D3">
        <w:rPr>
          <w:rFonts w:ascii="Times New Roman" w:hAnsi="Times New Roman" w:cs="Times New Roman"/>
          <w:sz w:val="24"/>
          <w:szCs w:val="24"/>
        </w:rPr>
        <w:t>masing</w:t>
      </w:r>
      <w:r w:rsidR="00B45D3C">
        <w:rPr>
          <w:rFonts w:ascii="Times New Roman" w:hAnsi="Times New Roman" w:cs="Times New Roman"/>
          <w:sz w:val="24"/>
          <w:szCs w:val="24"/>
          <w:lang w:val="en-US"/>
        </w:rPr>
        <w:t>,</w:t>
      </w:r>
      <w:r w:rsidR="00317B33" w:rsidRPr="006710D3">
        <w:rPr>
          <w:rFonts w:ascii="Times New Roman" w:hAnsi="Times New Roman" w:cs="Times New Roman"/>
          <w:sz w:val="24"/>
          <w:szCs w:val="24"/>
        </w:rPr>
        <w:t xml:space="preserve"> </w:t>
      </w:r>
      <w:r w:rsidR="00D5609E">
        <w:rPr>
          <w:rFonts w:ascii="Times New Roman" w:hAnsi="Times New Roman" w:cs="Times New Roman"/>
          <w:sz w:val="24"/>
          <w:szCs w:val="24"/>
          <w:lang w:val="en-US"/>
        </w:rPr>
        <w:t xml:space="preserve">sebesar </w:t>
      </w:r>
      <w:r w:rsidR="00317B33" w:rsidRPr="006710D3">
        <w:rPr>
          <w:rFonts w:ascii="Times New Roman" w:hAnsi="Times New Roman" w:cs="Times New Roman"/>
          <w:sz w:val="24"/>
          <w:szCs w:val="24"/>
        </w:rPr>
        <w:t>Rp. 2.028.733</w:t>
      </w:r>
      <w:r w:rsidR="00AE5B5C" w:rsidRPr="006710D3">
        <w:rPr>
          <w:rFonts w:ascii="Times New Roman" w:hAnsi="Times New Roman" w:cs="Times New Roman"/>
          <w:sz w:val="24"/>
          <w:szCs w:val="24"/>
        </w:rPr>
        <w:t xml:space="preserve">,- </w:t>
      </w:r>
      <w:r w:rsidR="00317B33" w:rsidRPr="006710D3">
        <w:rPr>
          <w:rFonts w:ascii="Times New Roman" w:hAnsi="Times New Roman" w:cs="Times New Roman"/>
          <w:sz w:val="24"/>
          <w:szCs w:val="24"/>
        </w:rPr>
        <w:t>dan  Rp. 1.381.040</w:t>
      </w:r>
      <w:r w:rsidR="00AE5B5C" w:rsidRPr="006710D3">
        <w:rPr>
          <w:rFonts w:ascii="Times New Roman" w:hAnsi="Times New Roman" w:cs="Times New Roman"/>
          <w:sz w:val="24"/>
          <w:szCs w:val="24"/>
        </w:rPr>
        <w:t>,-</w:t>
      </w:r>
    </w:p>
    <w:p w:rsidR="0073592B" w:rsidRPr="006710D3" w:rsidRDefault="007328B1"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704BFD">
        <w:rPr>
          <w:rFonts w:ascii="Times New Roman" w:hAnsi="Times New Roman" w:cs="Times New Roman"/>
          <w:sz w:val="24"/>
          <w:szCs w:val="24"/>
        </w:rPr>
        <w:t xml:space="preserve">enerimaan </w:t>
      </w:r>
      <w:r w:rsidR="00704BFD">
        <w:rPr>
          <w:rFonts w:ascii="Times New Roman" w:hAnsi="Times New Roman" w:cs="Times New Roman"/>
          <w:sz w:val="24"/>
          <w:szCs w:val="24"/>
          <w:lang w:val="en-US"/>
        </w:rPr>
        <w:t>H</w:t>
      </w:r>
      <w:r w:rsidR="00704BFD">
        <w:rPr>
          <w:rFonts w:ascii="Times New Roman" w:hAnsi="Times New Roman" w:cs="Times New Roman"/>
          <w:sz w:val="24"/>
          <w:szCs w:val="24"/>
        </w:rPr>
        <w:t xml:space="preserve">asil </w:t>
      </w:r>
      <w:r w:rsidR="00704BFD">
        <w:rPr>
          <w:rFonts w:ascii="Times New Roman" w:hAnsi="Times New Roman" w:cs="Times New Roman"/>
          <w:sz w:val="24"/>
          <w:szCs w:val="24"/>
          <w:lang w:val="en-US"/>
        </w:rPr>
        <w:t>P</w:t>
      </w:r>
      <w:r w:rsidR="00704BFD">
        <w:rPr>
          <w:rFonts w:ascii="Times New Roman" w:hAnsi="Times New Roman" w:cs="Times New Roman"/>
          <w:sz w:val="24"/>
          <w:szCs w:val="24"/>
        </w:rPr>
        <w:t xml:space="preserve">enjualan </w:t>
      </w:r>
      <w:r w:rsidR="00704BFD">
        <w:rPr>
          <w:rFonts w:ascii="Times New Roman" w:hAnsi="Times New Roman" w:cs="Times New Roman"/>
          <w:sz w:val="24"/>
          <w:szCs w:val="24"/>
          <w:lang w:val="en-US"/>
        </w:rPr>
        <w:t>R</w:t>
      </w:r>
      <w:r w:rsidR="00704BFD">
        <w:rPr>
          <w:rFonts w:ascii="Times New Roman" w:hAnsi="Times New Roman" w:cs="Times New Roman"/>
          <w:sz w:val="24"/>
          <w:szCs w:val="24"/>
        </w:rPr>
        <w:t xml:space="preserve">umah </w:t>
      </w:r>
      <w:r w:rsidR="00704BFD">
        <w:rPr>
          <w:rFonts w:ascii="Times New Roman" w:hAnsi="Times New Roman" w:cs="Times New Roman"/>
          <w:sz w:val="24"/>
          <w:szCs w:val="24"/>
          <w:lang w:val="en-US"/>
        </w:rPr>
        <w:t>D</w:t>
      </w:r>
      <w:r w:rsidR="00A822A7" w:rsidRPr="006710D3">
        <w:rPr>
          <w:rFonts w:ascii="Times New Roman" w:hAnsi="Times New Roman" w:cs="Times New Roman"/>
          <w:sz w:val="24"/>
          <w:szCs w:val="24"/>
        </w:rPr>
        <w:t>inas</w:t>
      </w:r>
      <w:r w:rsidR="00704BFD">
        <w:rPr>
          <w:rFonts w:ascii="Times New Roman" w:hAnsi="Times New Roman" w:cs="Times New Roman"/>
          <w:sz w:val="24"/>
          <w:szCs w:val="24"/>
          <w:lang w:val="en-US"/>
        </w:rPr>
        <w:t xml:space="preserve">; Pada </w:t>
      </w:r>
      <w:r w:rsidR="00BD5F9D">
        <w:rPr>
          <w:rFonts w:ascii="Times New Roman" w:hAnsi="Times New Roman" w:cs="Times New Roman"/>
          <w:sz w:val="24"/>
          <w:szCs w:val="24"/>
        </w:rPr>
        <w:t>tahun</w:t>
      </w:r>
      <w:r w:rsidR="00AE5B5C" w:rsidRPr="006710D3">
        <w:rPr>
          <w:rFonts w:ascii="Times New Roman" w:hAnsi="Times New Roman" w:cs="Times New Roman"/>
          <w:sz w:val="24"/>
          <w:szCs w:val="24"/>
        </w:rPr>
        <w:t xml:space="preserve"> 2010 </w:t>
      </w:r>
      <w:r>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se</w:t>
      </w:r>
      <w:r w:rsidR="001B4520">
        <w:rPr>
          <w:rFonts w:ascii="Times New Roman" w:hAnsi="Times New Roman" w:cs="Times New Roman"/>
          <w:sz w:val="24"/>
          <w:szCs w:val="24"/>
          <w:lang w:val="en-US"/>
        </w:rPr>
        <w:t>kitar</w:t>
      </w:r>
      <w:r w:rsidR="00AE5B5C" w:rsidRPr="006710D3">
        <w:rPr>
          <w:rFonts w:ascii="Times New Roman" w:hAnsi="Times New Roman" w:cs="Times New Roman"/>
          <w:sz w:val="24"/>
          <w:szCs w:val="24"/>
        </w:rPr>
        <w:t xml:space="preserve"> 8,91</w:t>
      </w:r>
      <w:r w:rsidR="00272A76">
        <w:rPr>
          <w:rFonts w:ascii="Times New Roman" w:hAnsi="Times New Roman" w:cs="Times New Roman"/>
          <w:sz w:val="24"/>
          <w:szCs w:val="24"/>
          <w:lang w:val="en-US"/>
        </w:rPr>
        <w:t xml:space="preserve"> </w:t>
      </w:r>
      <w:r w:rsidR="0073592B" w:rsidRPr="006710D3">
        <w:rPr>
          <w:rFonts w:ascii="Times New Roman" w:hAnsi="Times New Roman" w:cs="Times New Roman"/>
          <w:sz w:val="24"/>
          <w:szCs w:val="24"/>
        </w:rPr>
        <w:t>% dari target</w:t>
      </w:r>
      <w:r w:rsidR="00272A76">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124EF7" w:rsidRPr="006710D3">
        <w:rPr>
          <w:rFonts w:ascii="Times New Roman" w:hAnsi="Times New Roman" w:cs="Times New Roman"/>
          <w:sz w:val="24"/>
          <w:szCs w:val="24"/>
        </w:rPr>
        <w:t>346</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941</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000,-</w:t>
      </w:r>
      <w:r w:rsidR="0073592B" w:rsidRPr="006710D3">
        <w:rPr>
          <w:rFonts w:ascii="Times New Roman" w:hAnsi="Times New Roman" w:cs="Times New Roman"/>
          <w:sz w:val="24"/>
          <w:szCs w:val="24"/>
        </w:rPr>
        <w:t xml:space="preserve"> bermakna pemungutan tidak efektif. </w:t>
      </w:r>
      <w:r w:rsidR="00BD5F9D">
        <w:rPr>
          <w:rFonts w:ascii="Times New Roman" w:hAnsi="Times New Roman" w:cs="Times New Roman"/>
          <w:sz w:val="24"/>
          <w:szCs w:val="24"/>
          <w:lang w:val="en-US"/>
        </w:rPr>
        <w:t>Tahun</w:t>
      </w:r>
      <w:r w:rsidR="0073592B" w:rsidRPr="006710D3">
        <w:rPr>
          <w:rFonts w:ascii="Times New Roman" w:hAnsi="Times New Roman" w:cs="Times New Roman"/>
          <w:sz w:val="24"/>
          <w:szCs w:val="24"/>
        </w:rPr>
        <w:t xml:space="preserve"> 2011 </w:t>
      </w:r>
      <w:r w:rsidR="001B4520">
        <w:rPr>
          <w:rFonts w:ascii="Times New Roman" w:hAnsi="Times New Roman" w:cs="Times New Roman"/>
          <w:sz w:val="24"/>
          <w:szCs w:val="24"/>
          <w:lang w:val="en-US"/>
        </w:rPr>
        <w:t xml:space="preserve">realisasi sekitar </w:t>
      </w:r>
      <w:r w:rsidR="0073592B" w:rsidRPr="006710D3">
        <w:rPr>
          <w:rFonts w:ascii="Times New Roman" w:hAnsi="Times New Roman" w:cs="Times New Roman"/>
          <w:sz w:val="24"/>
          <w:szCs w:val="24"/>
        </w:rPr>
        <w:t xml:space="preserve">73,46% </w:t>
      </w:r>
      <w:r w:rsidR="00124EF7" w:rsidRPr="006710D3">
        <w:rPr>
          <w:rFonts w:ascii="Times New Roman" w:hAnsi="Times New Roman" w:cs="Times New Roman"/>
          <w:sz w:val="24"/>
          <w:szCs w:val="24"/>
        </w:rPr>
        <w:t>dari target</w:t>
      </w:r>
      <w:r w:rsidR="00272A76">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124EF7" w:rsidRPr="006710D3">
        <w:rPr>
          <w:rFonts w:ascii="Times New Roman" w:hAnsi="Times New Roman" w:cs="Times New Roman"/>
          <w:sz w:val="24"/>
          <w:szCs w:val="24"/>
        </w:rPr>
        <w:t>50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000,-</w:t>
      </w:r>
      <w:r w:rsidR="001B4520">
        <w:rPr>
          <w:rFonts w:ascii="Times New Roman" w:hAnsi="Times New Roman" w:cs="Times New Roman"/>
          <w:sz w:val="24"/>
          <w:szCs w:val="24"/>
          <w:lang w:val="en-US"/>
        </w:rPr>
        <w:t xml:space="preserve">, </w:t>
      </w:r>
      <w:r w:rsidR="0073592B"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73592B" w:rsidRPr="006710D3">
        <w:rPr>
          <w:rFonts w:ascii="Times New Roman" w:hAnsi="Times New Roman" w:cs="Times New Roman"/>
          <w:sz w:val="24"/>
          <w:szCs w:val="24"/>
        </w:rPr>
        <w:t xml:space="preserve"> 2012 </w:t>
      </w:r>
      <w:r w:rsidR="001B4520">
        <w:rPr>
          <w:rFonts w:ascii="Times New Roman" w:hAnsi="Times New Roman" w:cs="Times New Roman"/>
          <w:sz w:val="24"/>
          <w:szCs w:val="24"/>
          <w:lang w:val="en-US"/>
        </w:rPr>
        <w:t xml:space="preserve">realisasi sekitar </w:t>
      </w:r>
      <w:r w:rsidR="00AE5B5C" w:rsidRPr="006710D3">
        <w:rPr>
          <w:rFonts w:ascii="Times New Roman" w:hAnsi="Times New Roman" w:cs="Times New Roman"/>
          <w:sz w:val="24"/>
          <w:szCs w:val="24"/>
        </w:rPr>
        <w:t>67,</w:t>
      </w:r>
      <w:r w:rsidR="00A13326" w:rsidRPr="006710D3">
        <w:rPr>
          <w:rFonts w:ascii="Times New Roman" w:hAnsi="Times New Roman" w:cs="Times New Roman"/>
          <w:sz w:val="24"/>
          <w:szCs w:val="24"/>
        </w:rPr>
        <w:t>08</w:t>
      </w:r>
      <w:r w:rsidR="00272A76">
        <w:rPr>
          <w:rFonts w:ascii="Times New Roman" w:hAnsi="Times New Roman" w:cs="Times New Roman"/>
          <w:sz w:val="24"/>
          <w:szCs w:val="24"/>
          <w:lang w:val="en-US"/>
        </w:rPr>
        <w:t xml:space="preserve"> </w:t>
      </w:r>
      <w:r w:rsidR="00A13326" w:rsidRPr="006710D3">
        <w:rPr>
          <w:rFonts w:ascii="Times New Roman" w:hAnsi="Times New Roman" w:cs="Times New Roman"/>
          <w:sz w:val="24"/>
          <w:szCs w:val="24"/>
        </w:rPr>
        <w:t>%  dari target</w:t>
      </w:r>
      <w:r w:rsidR="00272A76">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124EF7" w:rsidRPr="006710D3">
        <w:rPr>
          <w:rFonts w:ascii="Times New Roman" w:hAnsi="Times New Roman" w:cs="Times New Roman"/>
          <w:sz w:val="24"/>
          <w:szCs w:val="24"/>
        </w:rPr>
        <w:t>50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124EF7" w:rsidRPr="006710D3">
        <w:rPr>
          <w:rFonts w:ascii="Times New Roman" w:hAnsi="Times New Roman" w:cs="Times New Roman"/>
          <w:sz w:val="24"/>
          <w:szCs w:val="24"/>
        </w:rPr>
        <w:t xml:space="preserve">000,- </w:t>
      </w:r>
      <w:r w:rsidR="001B4520">
        <w:rPr>
          <w:rFonts w:ascii="Times New Roman" w:hAnsi="Times New Roman" w:cs="Times New Roman"/>
          <w:sz w:val="24"/>
          <w:szCs w:val="24"/>
        </w:rPr>
        <w:t xml:space="preserve"> berarti</w:t>
      </w:r>
      <w:r w:rsidR="00A45D0C" w:rsidRPr="006710D3">
        <w:rPr>
          <w:rFonts w:ascii="Times New Roman" w:hAnsi="Times New Roman" w:cs="Times New Roman"/>
          <w:sz w:val="24"/>
          <w:szCs w:val="24"/>
        </w:rPr>
        <w:t xml:space="preserve"> pemungutan</w:t>
      </w:r>
      <w:r w:rsidR="001B4520">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1B4520">
        <w:rPr>
          <w:rFonts w:ascii="Times New Roman" w:hAnsi="Times New Roman" w:cs="Times New Roman"/>
          <w:sz w:val="24"/>
          <w:szCs w:val="24"/>
          <w:lang w:val="en-US"/>
        </w:rPr>
        <w:t xml:space="preserve"> 2011 dan 2012</w:t>
      </w:r>
      <w:r w:rsidR="00A45D0C" w:rsidRPr="006710D3">
        <w:rPr>
          <w:rFonts w:ascii="Times New Roman" w:hAnsi="Times New Roman" w:cs="Times New Roman"/>
          <w:sz w:val="24"/>
          <w:szCs w:val="24"/>
        </w:rPr>
        <w:t xml:space="preserve"> kurang efektif</w:t>
      </w:r>
      <w:r w:rsidR="00124EF7" w:rsidRPr="006710D3">
        <w:rPr>
          <w:rFonts w:ascii="Times New Roman" w:hAnsi="Times New Roman" w:cs="Times New Roman"/>
          <w:sz w:val="24"/>
          <w:szCs w:val="24"/>
        </w:rPr>
        <w:t>.</w:t>
      </w:r>
      <w:r w:rsidR="00272A76">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124EF7" w:rsidRPr="006710D3">
        <w:rPr>
          <w:rFonts w:ascii="Times New Roman" w:hAnsi="Times New Roman" w:cs="Times New Roman"/>
          <w:sz w:val="24"/>
          <w:szCs w:val="24"/>
        </w:rPr>
        <w:t xml:space="preserve"> 2013 </w:t>
      </w:r>
      <w:r w:rsidR="001B4520">
        <w:rPr>
          <w:rFonts w:ascii="Times New Roman" w:hAnsi="Times New Roman" w:cs="Times New Roman"/>
          <w:sz w:val="24"/>
          <w:szCs w:val="24"/>
          <w:lang w:val="en-US"/>
        </w:rPr>
        <w:t>realisasi sekitar</w:t>
      </w:r>
      <w:r w:rsidR="00124EF7" w:rsidRPr="006710D3">
        <w:rPr>
          <w:rFonts w:ascii="Times New Roman" w:hAnsi="Times New Roman" w:cs="Times New Roman"/>
          <w:sz w:val="24"/>
          <w:szCs w:val="24"/>
        </w:rPr>
        <w:t xml:space="preserve"> 57,06% dari target</w:t>
      </w:r>
      <w:r w:rsidR="00272A76">
        <w:rPr>
          <w:rFonts w:ascii="Times New Roman" w:hAnsi="Times New Roman" w:cs="Times New Roman"/>
          <w:sz w:val="24"/>
          <w:szCs w:val="24"/>
          <w:lang w:val="en-US"/>
        </w:rPr>
        <w:t xml:space="preserve"> sebesar </w:t>
      </w:r>
      <w:r w:rsidR="00124EF7" w:rsidRPr="006710D3">
        <w:rPr>
          <w:rFonts w:ascii="Times New Roman" w:hAnsi="Times New Roman" w:cs="Times New Roman"/>
          <w:sz w:val="24"/>
          <w:szCs w:val="24"/>
        </w:rPr>
        <w:t>Rp.</w:t>
      </w:r>
      <w:r w:rsidR="00F516AC" w:rsidRPr="006710D3">
        <w:rPr>
          <w:rFonts w:ascii="Times New Roman" w:hAnsi="Times New Roman" w:cs="Times New Roman"/>
          <w:sz w:val="24"/>
          <w:szCs w:val="24"/>
        </w:rPr>
        <w:t>35</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000,-</w:t>
      </w:r>
      <w:r w:rsidR="00A45D0C" w:rsidRPr="006710D3">
        <w:rPr>
          <w:rFonts w:ascii="Times New Roman" w:hAnsi="Times New Roman" w:cs="Times New Roman"/>
          <w:sz w:val="24"/>
          <w:szCs w:val="24"/>
        </w:rPr>
        <w:t xml:space="preserve"> berarti pemungutan tidak efektif</w:t>
      </w:r>
      <w:r w:rsidR="001B4520">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A45D0C" w:rsidRPr="006710D3">
        <w:rPr>
          <w:rFonts w:ascii="Times New Roman" w:hAnsi="Times New Roman" w:cs="Times New Roman"/>
          <w:sz w:val="24"/>
          <w:szCs w:val="24"/>
        </w:rPr>
        <w:t xml:space="preserve"> 2014 </w:t>
      </w:r>
      <w:r w:rsidR="001B4520">
        <w:rPr>
          <w:rFonts w:ascii="Times New Roman" w:hAnsi="Times New Roman" w:cs="Times New Roman"/>
          <w:sz w:val="24"/>
          <w:szCs w:val="24"/>
          <w:lang w:val="en-US"/>
        </w:rPr>
        <w:t>realisasi sekitar</w:t>
      </w:r>
      <w:r w:rsidR="00A45D0C" w:rsidRPr="006710D3">
        <w:rPr>
          <w:rFonts w:ascii="Times New Roman" w:hAnsi="Times New Roman" w:cs="Times New Roman"/>
          <w:sz w:val="24"/>
          <w:szCs w:val="24"/>
        </w:rPr>
        <w:t xml:space="preserve"> 92,85% </w:t>
      </w:r>
      <w:r w:rsidR="00AE5B5C" w:rsidRPr="006710D3">
        <w:rPr>
          <w:rFonts w:ascii="Times New Roman" w:hAnsi="Times New Roman" w:cs="Times New Roman"/>
          <w:sz w:val="24"/>
          <w:szCs w:val="24"/>
        </w:rPr>
        <w:t xml:space="preserve"> dari target</w:t>
      </w:r>
      <w:r w:rsidR="00272A76">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F516AC" w:rsidRPr="006710D3">
        <w:rPr>
          <w:rFonts w:ascii="Times New Roman" w:hAnsi="Times New Roman" w:cs="Times New Roman"/>
          <w:sz w:val="24"/>
          <w:szCs w:val="24"/>
        </w:rPr>
        <w:t>19</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430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 xml:space="preserve">000,- </w:t>
      </w:r>
      <w:r w:rsidR="00A45D0C" w:rsidRPr="006710D3">
        <w:rPr>
          <w:rFonts w:ascii="Times New Roman" w:hAnsi="Times New Roman" w:cs="Times New Roman"/>
          <w:sz w:val="24"/>
          <w:szCs w:val="24"/>
        </w:rPr>
        <w:t>artinya pemungutan  efektif</w:t>
      </w:r>
      <w:r w:rsidR="00F516AC" w:rsidRPr="006710D3">
        <w:rPr>
          <w:rFonts w:ascii="Times New Roman" w:hAnsi="Times New Roman" w:cs="Times New Roman"/>
          <w:sz w:val="24"/>
          <w:szCs w:val="24"/>
        </w:rPr>
        <w:t>.</w:t>
      </w:r>
    </w:p>
    <w:p w:rsidR="008809D3" w:rsidRDefault="00DE23B1" w:rsidP="000F58F6">
      <w:pPr>
        <w:spacing w:after="0" w:line="360" w:lineRule="auto"/>
        <w:ind w:left="567" w:firstLine="993"/>
        <w:jc w:val="both"/>
        <w:rPr>
          <w:rFonts w:ascii="Times New Roman" w:hAnsi="Times New Roman" w:cs="Times New Roman"/>
          <w:sz w:val="24"/>
          <w:szCs w:val="24"/>
          <w:lang w:val="en-US"/>
        </w:rPr>
      </w:pPr>
      <w:r>
        <w:rPr>
          <w:rFonts w:ascii="Times New Roman" w:hAnsi="Times New Roman" w:cs="Times New Roman"/>
          <w:sz w:val="24"/>
          <w:szCs w:val="24"/>
          <w:lang w:val="en-US"/>
        </w:rPr>
        <w:t>P</w:t>
      </w:r>
      <w:r w:rsidR="00DD7BA8" w:rsidRPr="006710D3">
        <w:rPr>
          <w:rFonts w:ascii="Times New Roman" w:hAnsi="Times New Roman" w:cs="Times New Roman"/>
          <w:sz w:val="24"/>
          <w:szCs w:val="24"/>
        </w:rPr>
        <w:t>e</w:t>
      </w:r>
      <w:r w:rsidR="00DB712B" w:rsidRPr="006710D3">
        <w:rPr>
          <w:rFonts w:ascii="Times New Roman" w:hAnsi="Times New Roman" w:cs="Times New Roman"/>
          <w:sz w:val="24"/>
          <w:szCs w:val="24"/>
        </w:rPr>
        <w:t>nerimaan</w:t>
      </w:r>
      <w:r w:rsidR="00451273">
        <w:rPr>
          <w:rFonts w:ascii="Times New Roman" w:hAnsi="Times New Roman" w:cs="Times New Roman"/>
          <w:sz w:val="24"/>
          <w:szCs w:val="24"/>
          <w:lang w:val="en-US"/>
        </w:rPr>
        <w:t xml:space="preserve"> </w:t>
      </w:r>
      <w:r w:rsidR="00704BFD">
        <w:rPr>
          <w:rFonts w:ascii="Times New Roman" w:hAnsi="Times New Roman" w:cs="Times New Roman"/>
          <w:sz w:val="24"/>
          <w:szCs w:val="24"/>
          <w:lang w:val="en-US"/>
        </w:rPr>
        <w:t>J</w:t>
      </w:r>
      <w:r w:rsidR="00704BFD">
        <w:rPr>
          <w:rFonts w:ascii="Times New Roman" w:hAnsi="Times New Roman" w:cs="Times New Roman"/>
          <w:sz w:val="24"/>
          <w:szCs w:val="24"/>
        </w:rPr>
        <w:t xml:space="preserve">asa </w:t>
      </w:r>
      <w:r w:rsidR="00704BFD">
        <w:rPr>
          <w:rFonts w:ascii="Times New Roman" w:hAnsi="Times New Roman" w:cs="Times New Roman"/>
          <w:sz w:val="24"/>
          <w:szCs w:val="24"/>
          <w:lang w:val="en-US"/>
        </w:rPr>
        <w:t>G</w:t>
      </w:r>
      <w:r w:rsidR="00A822A7" w:rsidRPr="006710D3">
        <w:rPr>
          <w:rFonts w:ascii="Times New Roman" w:hAnsi="Times New Roman" w:cs="Times New Roman"/>
          <w:sz w:val="24"/>
          <w:szCs w:val="24"/>
        </w:rPr>
        <w:t>iro</w:t>
      </w:r>
      <w:r w:rsidR="008F71AE" w:rsidRPr="006710D3">
        <w:rPr>
          <w:rFonts w:ascii="Times New Roman" w:hAnsi="Times New Roman" w:cs="Times New Roman"/>
          <w:sz w:val="24"/>
          <w:szCs w:val="24"/>
        </w:rPr>
        <w:t xml:space="preserve"> pada PT</w:t>
      </w:r>
      <w:r w:rsidR="00AE5B5C" w:rsidRPr="006710D3">
        <w:rPr>
          <w:rFonts w:ascii="Times New Roman" w:hAnsi="Times New Roman" w:cs="Times New Roman"/>
          <w:sz w:val="24"/>
          <w:szCs w:val="24"/>
        </w:rPr>
        <w:t>. Bank SulSel</w:t>
      </w:r>
      <w:r w:rsidR="008F71AE" w:rsidRPr="006710D3">
        <w:rPr>
          <w:rFonts w:ascii="Times New Roman" w:hAnsi="Times New Roman" w:cs="Times New Roman"/>
          <w:sz w:val="24"/>
          <w:szCs w:val="24"/>
        </w:rPr>
        <w:t>Bar</w:t>
      </w:r>
      <w:r w:rsidR="007328B1">
        <w:rPr>
          <w:rFonts w:ascii="Times New Roman" w:hAnsi="Times New Roman" w:cs="Times New Roman"/>
          <w:sz w:val="24"/>
          <w:szCs w:val="24"/>
        </w:rPr>
        <w:t xml:space="preserve"> </w:t>
      </w:r>
      <w:r w:rsidR="00BD5F9D">
        <w:rPr>
          <w:rFonts w:ascii="Times New Roman" w:hAnsi="Times New Roman" w:cs="Times New Roman"/>
          <w:sz w:val="24"/>
          <w:szCs w:val="24"/>
        </w:rPr>
        <w:t>tahun</w:t>
      </w:r>
      <w:r w:rsidR="007328B1">
        <w:rPr>
          <w:rFonts w:ascii="Times New Roman" w:hAnsi="Times New Roman" w:cs="Times New Roman"/>
          <w:sz w:val="24"/>
          <w:szCs w:val="24"/>
        </w:rPr>
        <w:t xml:space="preserve"> 2010 terealis</w:t>
      </w:r>
      <w:r w:rsidR="007328B1">
        <w:rPr>
          <w:rFonts w:ascii="Times New Roman" w:hAnsi="Times New Roman" w:cs="Times New Roman"/>
          <w:sz w:val="24"/>
          <w:szCs w:val="24"/>
          <w:lang w:val="en-US"/>
        </w:rPr>
        <w:t>asi</w:t>
      </w:r>
      <w:r w:rsidR="00DD7BA8" w:rsidRPr="006710D3">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451273">
        <w:rPr>
          <w:rFonts w:ascii="Times New Roman" w:hAnsi="Times New Roman" w:cs="Times New Roman"/>
          <w:sz w:val="24"/>
          <w:szCs w:val="24"/>
          <w:lang w:val="en-US"/>
        </w:rPr>
        <w:t xml:space="preserve"> </w:t>
      </w:r>
      <w:r w:rsidR="00C9384D" w:rsidRPr="006710D3">
        <w:rPr>
          <w:rFonts w:ascii="Times New Roman" w:hAnsi="Times New Roman" w:cs="Times New Roman"/>
          <w:sz w:val="24"/>
          <w:szCs w:val="24"/>
        </w:rPr>
        <w:t>39,51</w:t>
      </w:r>
      <w:r w:rsidR="00DD7BA8" w:rsidRPr="006710D3">
        <w:rPr>
          <w:rFonts w:ascii="Times New Roman" w:hAnsi="Times New Roman" w:cs="Times New Roman"/>
          <w:sz w:val="24"/>
          <w:szCs w:val="24"/>
        </w:rPr>
        <w:t>% dari target</w:t>
      </w:r>
      <w:r w:rsidR="00451273">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F516AC" w:rsidRPr="006710D3">
        <w:rPr>
          <w:rFonts w:ascii="Times New Roman" w:hAnsi="Times New Roman" w:cs="Times New Roman"/>
          <w:sz w:val="24"/>
          <w:szCs w:val="24"/>
        </w:rPr>
        <w:t>1</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095</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 xml:space="preserve">000,- </w:t>
      </w:r>
      <w:r>
        <w:rPr>
          <w:rFonts w:ascii="Times New Roman" w:hAnsi="Times New Roman" w:cs="Times New Roman"/>
          <w:sz w:val="24"/>
          <w:szCs w:val="24"/>
          <w:lang w:val="en-US"/>
        </w:rPr>
        <w:t xml:space="preserve">berarti </w:t>
      </w:r>
      <w:r w:rsidR="00DD7BA8" w:rsidRPr="006710D3">
        <w:rPr>
          <w:rFonts w:ascii="Times New Roman" w:hAnsi="Times New Roman" w:cs="Times New Roman"/>
          <w:sz w:val="24"/>
          <w:szCs w:val="24"/>
        </w:rPr>
        <w:t xml:space="preserve"> pemungutan tidak efektif. </w:t>
      </w:r>
      <w:r w:rsidR="00BD5F9D">
        <w:rPr>
          <w:rFonts w:ascii="Times New Roman" w:hAnsi="Times New Roman" w:cs="Times New Roman"/>
          <w:sz w:val="24"/>
          <w:szCs w:val="24"/>
          <w:lang w:val="en-US"/>
        </w:rPr>
        <w:t>Tahun</w:t>
      </w:r>
      <w:r w:rsidR="00EE6D36" w:rsidRPr="006710D3">
        <w:rPr>
          <w:rFonts w:ascii="Times New Roman" w:hAnsi="Times New Roman" w:cs="Times New Roman"/>
          <w:sz w:val="24"/>
          <w:szCs w:val="24"/>
        </w:rPr>
        <w:t xml:space="preserve"> </w:t>
      </w:r>
      <w:r w:rsidR="008F71AE" w:rsidRPr="006710D3">
        <w:rPr>
          <w:rFonts w:ascii="Times New Roman" w:hAnsi="Times New Roman" w:cs="Times New Roman"/>
          <w:sz w:val="24"/>
          <w:szCs w:val="24"/>
        </w:rPr>
        <w:t xml:space="preserve">2011 </w:t>
      </w:r>
      <w:r w:rsidR="007328B1">
        <w:rPr>
          <w:rFonts w:ascii="Times New Roman" w:hAnsi="Times New Roman" w:cs="Times New Roman"/>
          <w:sz w:val="24"/>
          <w:szCs w:val="24"/>
        </w:rPr>
        <w:t>terealisasi</w:t>
      </w:r>
      <w:r>
        <w:rPr>
          <w:rFonts w:ascii="Times New Roman" w:hAnsi="Times New Roman" w:cs="Times New Roman"/>
          <w:sz w:val="24"/>
          <w:szCs w:val="24"/>
          <w:lang w:val="en-US"/>
        </w:rPr>
        <w:t xml:space="preserve"> sekitar</w:t>
      </w:r>
      <w:r w:rsidR="009E3511" w:rsidRPr="006710D3">
        <w:rPr>
          <w:rFonts w:ascii="Times New Roman" w:hAnsi="Times New Roman" w:cs="Times New Roman"/>
          <w:sz w:val="24"/>
          <w:szCs w:val="24"/>
        </w:rPr>
        <w:t xml:space="preserve"> 113</w:t>
      </w:r>
      <w:r w:rsidR="008F71AE" w:rsidRPr="006710D3">
        <w:rPr>
          <w:rFonts w:ascii="Times New Roman" w:hAnsi="Times New Roman" w:cs="Times New Roman"/>
          <w:sz w:val="24"/>
          <w:szCs w:val="24"/>
        </w:rPr>
        <w:t>,</w:t>
      </w:r>
      <w:r w:rsidR="009E3511" w:rsidRPr="006710D3">
        <w:rPr>
          <w:rFonts w:ascii="Times New Roman" w:hAnsi="Times New Roman" w:cs="Times New Roman"/>
          <w:sz w:val="24"/>
          <w:szCs w:val="24"/>
        </w:rPr>
        <w:t>30</w:t>
      </w:r>
      <w:r w:rsidR="008F71AE" w:rsidRPr="006710D3">
        <w:rPr>
          <w:rFonts w:ascii="Times New Roman" w:hAnsi="Times New Roman" w:cs="Times New Roman"/>
          <w:sz w:val="24"/>
          <w:szCs w:val="24"/>
        </w:rPr>
        <w:t xml:space="preserve">% </w:t>
      </w:r>
      <w:r w:rsidR="00F516AC" w:rsidRPr="006710D3">
        <w:rPr>
          <w:rFonts w:ascii="Times New Roman" w:hAnsi="Times New Roman" w:cs="Times New Roman"/>
          <w:sz w:val="24"/>
          <w:szCs w:val="24"/>
        </w:rPr>
        <w:t xml:space="preserve"> dari target </w:t>
      </w:r>
      <w:r w:rsidR="0063283D" w:rsidRPr="006710D3">
        <w:rPr>
          <w:rFonts w:ascii="Times New Roman" w:hAnsi="Times New Roman" w:cs="Times New Roman"/>
          <w:sz w:val="24"/>
          <w:szCs w:val="24"/>
        </w:rPr>
        <w:t>penerimaan</w:t>
      </w:r>
      <w:r>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AE5B5C" w:rsidRPr="006710D3">
        <w:rPr>
          <w:rFonts w:ascii="Times New Roman" w:hAnsi="Times New Roman" w:cs="Times New Roman"/>
          <w:sz w:val="24"/>
          <w:szCs w:val="24"/>
        </w:rPr>
        <w:t>Rp.</w:t>
      </w:r>
      <w:r w:rsidR="00F516AC"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 xml:space="preserve">000,-  </w:t>
      </w:r>
      <w:r w:rsidR="00BD5F9D">
        <w:rPr>
          <w:rFonts w:ascii="Times New Roman" w:hAnsi="Times New Roman" w:cs="Times New Roman"/>
          <w:sz w:val="24"/>
          <w:szCs w:val="24"/>
          <w:lang w:val="en-US"/>
        </w:rPr>
        <w:t>tahun</w:t>
      </w:r>
      <w:r w:rsidR="008F71AE" w:rsidRPr="006710D3">
        <w:rPr>
          <w:rFonts w:ascii="Times New Roman" w:hAnsi="Times New Roman" w:cs="Times New Roman"/>
          <w:sz w:val="24"/>
          <w:szCs w:val="24"/>
        </w:rPr>
        <w:t xml:space="preserve"> 2012 </w:t>
      </w:r>
      <w:r>
        <w:rPr>
          <w:rFonts w:ascii="Times New Roman" w:hAnsi="Times New Roman" w:cs="Times New Roman"/>
          <w:sz w:val="24"/>
          <w:szCs w:val="24"/>
          <w:lang w:val="en-US"/>
        </w:rPr>
        <w:t xml:space="preserve">sekitar </w:t>
      </w:r>
      <w:r w:rsidR="00446673" w:rsidRPr="006710D3">
        <w:rPr>
          <w:rFonts w:ascii="Times New Roman" w:hAnsi="Times New Roman" w:cs="Times New Roman"/>
          <w:sz w:val="24"/>
          <w:szCs w:val="24"/>
        </w:rPr>
        <w:t>113</w:t>
      </w:r>
      <w:r w:rsidR="00AE5B5C" w:rsidRPr="006710D3">
        <w:rPr>
          <w:rFonts w:ascii="Times New Roman" w:hAnsi="Times New Roman" w:cs="Times New Roman"/>
          <w:sz w:val="24"/>
          <w:szCs w:val="24"/>
        </w:rPr>
        <w:t>,</w:t>
      </w:r>
      <w:r w:rsidR="00446673" w:rsidRPr="006710D3">
        <w:rPr>
          <w:rFonts w:ascii="Times New Roman" w:hAnsi="Times New Roman" w:cs="Times New Roman"/>
          <w:sz w:val="24"/>
          <w:szCs w:val="24"/>
        </w:rPr>
        <w:t>30</w:t>
      </w:r>
      <w:r w:rsidR="008F71AE" w:rsidRPr="006710D3">
        <w:rPr>
          <w:rFonts w:ascii="Times New Roman" w:hAnsi="Times New Roman" w:cs="Times New Roman"/>
          <w:sz w:val="24"/>
          <w:szCs w:val="24"/>
        </w:rPr>
        <w:t>%  dari target</w:t>
      </w:r>
      <w:r w:rsidR="00451273">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F516AC"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F516AC"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8809D3">
        <w:rPr>
          <w:rFonts w:ascii="Times New Roman" w:hAnsi="Times New Roman" w:cs="Times New Roman"/>
          <w:sz w:val="24"/>
          <w:szCs w:val="24"/>
        </w:rPr>
        <w:t>000,-</w:t>
      </w:r>
      <w:r w:rsidR="008809D3">
        <w:rPr>
          <w:rFonts w:ascii="Times New Roman" w:hAnsi="Times New Roman" w:cs="Times New Roman"/>
          <w:sz w:val="24"/>
          <w:szCs w:val="24"/>
          <w:lang w:val="en-US"/>
        </w:rPr>
        <w:t>,</w:t>
      </w:r>
      <w:r w:rsidR="00BD5F9D">
        <w:rPr>
          <w:rFonts w:ascii="Times New Roman" w:hAnsi="Times New Roman" w:cs="Times New Roman"/>
          <w:sz w:val="24"/>
          <w:szCs w:val="24"/>
        </w:rPr>
        <w:t>tahun</w:t>
      </w:r>
      <w:r w:rsidR="00446673" w:rsidRPr="006710D3">
        <w:rPr>
          <w:rFonts w:ascii="Times New Roman" w:hAnsi="Times New Roman" w:cs="Times New Roman"/>
          <w:sz w:val="24"/>
          <w:szCs w:val="24"/>
        </w:rPr>
        <w:t xml:space="preserve"> 2013 </w:t>
      </w:r>
      <w:r>
        <w:rPr>
          <w:rFonts w:ascii="Times New Roman" w:hAnsi="Times New Roman" w:cs="Times New Roman"/>
          <w:sz w:val="24"/>
          <w:szCs w:val="24"/>
          <w:lang w:val="en-US"/>
        </w:rPr>
        <w:t xml:space="preserve">terealisasi sekitar </w:t>
      </w:r>
      <w:r w:rsidR="00446673" w:rsidRPr="006710D3">
        <w:rPr>
          <w:rFonts w:ascii="Times New Roman" w:hAnsi="Times New Roman" w:cs="Times New Roman"/>
          <w:sz w:val="24"/>
          <w:szCs w:val="24"/>
        </w:rPr>
        <w:t>10</w:t>
      </w:r>
      <w:r w:rsidR="00AE5B5C" w:rsidRPr="006710D3">
        <w:rPr>
          <w:rFonts w:ascii="Times New Roman" w:hAnsi="Times New Roman" w:cs="Times New Roman"/>
          <w:sz w:val="24"/>
          <w:szCs w:val="24"/>
        </w:rPr>
        <w:t>6,51</w:t>
      </w:r>
      <w:r w:rsidR="00451273">
        <w:rPr>
          <w:rFonts w:ascii="Times New Roman" w:hAnsi="Times New Roman" w:cs="Times New Roman"/>
          <w:sz w:val="24"/>
          <w:szCs w:val="24"/>
          <w:lang w:val="en-US"/>
        </w:rPr>
        <w:t xml:space="preserve"> </w:t>
      </w:r>
      <w:r w:rsidR="00920480" w:rsidRPr="006710D3">
        <w:rPr>
          <w:rFonts w:ascii="Times New Roman" w:hAnsi="Times New Roman" w:cs="Times New Roman"/>
          <w:sz w:val="24"/>
          <w:szCs w:val="24"/>
        </w:rPr>
        <w:t xml:space="preserve">% </w:t>
      </w:r>
      <w:r w:rsidR="0063283D" w:rsidRPr="006710D3">
        <w:rPr>
          <w:rFonts w:ascii="Times New Roman" w:hAnsi="Times New Roman" w:cs="Times New Roman"/>
          <w:sz w:val="24"/>
          <w:szCs w:val="24"/>
        </w:rPr>
        <w:t>dari target penerimaan</w:t>
      </w:r>
      <w:r>
        <w:rPr>
          <w:rFonts w:ascii="Times New Roman" w:hAnsi="Times New Roman" w:cs="Times New Roman"/>
          <w:sz w:val="24"/>
          <w:szCs w:val="24"/>
          <w:lang w:val="en-US"/>
        </w:rPr>
        <w:t xml:space="preserve"> </w:t>
      </w:r>
      <w:r w:rsidR="00451273">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63283D" w:rsidRPr="006710D3">
        <w:rPr>
          <w:rFonts w:ascii="Times New Roman" w:hAnsi="Times New Roman" w:cs="Times New Roman"/>
          <w:sz w:val="24"/>
          <w:szCs w:val="24"/>
        </w:rPr>
        <w:t>650</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000,-</w:t>
      </w:r>
      <w:r w:rsidR="008809D3">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8809D3">
        <w:rPr>
          <w:rFonts w:ascii="Times New Roman" w:hAnsi="Times New Roman" w:cs="Times New Roman"/>
          <w:sz w:val="24"/>
          <w:szCs w:val="24"/>
          <w:lang w:val="en-US"/>
        </w:rPr>
        <w:t xml:space="preserve"> 2014 </w:t>
      </w:r>
      <w:r w:rsidR="003547D5">
        <w:rPr>
          <w:rFonts w:ascii="Times New Roman" w:hAnsi="Times New Roman" w:cs="Times New Roman"/>
          <w:sz w:val="24"/>
          <w:szCs w:val="24"/>
          <w:lang w:val="en-US"/>
        </w:rPr>
        <w:lastRenderedPageBreak/>
        <w:t>terealisasi</w:t>
      </w:r>
      <w:r w:rsidR="008809D3">
        <w:rPr>
          <w:rFonts w:ascii="Times New Roman" w:hAnsi="Times New Roman" w:cs="Times New Roman"/>
          <w:sz w:val="24"/>
          <w:szCs w:val="24"/>
          <w:lang w:val="en-US"/>
        </w:rPr>
        <w:t xml:space="preserve"> sekitar 121,61</w:t>
      </w:r>
      <w:r w:rsidR="00451273">
        <w:rPr>
          <w:rFonts w:ascii="Times New Roman" w:hAnsi="Times New Roman" w:cs="Times New Roman"/>
          <w:sz w:val="24"/>
          <w:szCs w:val="24"/>
          <w:lang w:val="en-US"/>
        </w:rPr>
        <w:t xml:space="preserve"> </w:t>
      </w:r>
      <w:r w:rsidR="008809D3">
        <w:rPr>
          <w:rFonts w:ascii="Times New Roman" w:hAnsi="Times New Roman" w:cs="Times New Roman"/>
          <w:sz w:val="24"/>
          <w:szCs w:val="24"/>
          <w:lang w:val="en-US"/>
        </w:rPr>
        <w:t>%</w:t>
      </w:r>
      <w:r w:rsidR="00451273">
        <w:rPr>
          <w:rFonts w:ascii="Times New Roman" w:hAnsi="Times New Roman" w:cs="Times New Roman"/>
          <w:sz w:val="24"/>
          <w:szCs w:val="24"/>
          <w:lang w:val="en-US"/>
        </w:rPr>
        <w:t xml:space="preserve"> </w:t>
      </w:r>
      <w:r w:rsidR="008809D3">
        <w:rPr>
          <w:rFonts w:ascii="Times New Roman" w:hAnsi="Times New Roman" w:cs="Times New Roman"/>
          <w:sz w:val="24"/>
          <w:szCs w:val="24"/>
          <w:lang w:val="en-US"/>
        </w:rPr>
        <w:t>dari target penerimaan</w:t>
      </w:r>
      <w:r w:rsidR="00451273">
        <w:rPr>
          <w:rFonts w:ascii="Times New Roman" w:hAnsi="Times New Roman" w:cs="Times New Roman"/>
          <w:sz w:val="24"/>
          <w:szCs w:val="24"/>
          <w:lang w:val="en-US"/>
        </w:rPr>
        <w:t xml:space="preserve"> sebesar </w:t>
      </w:r>
      <w:r w:rsidR="008809D3">
        <w:rPr>
          <w:rFonts w:ascii="Times New Roman" w:hAnsi="Times New Roman" w:cs="Times New Roman"/>
          <w:sz w:val="24"/>
          <w:szCs w:val="24"/>
          <w:lang w:val="en-US"/>
        </w:rPr>
        <w:t xml:space="preserve">Rp.650.000.000,- berarti penerimaan </w:t>
      </w:r>
      <w:r w:rsidR="00704BFD">
        <w:rPr>
          <w:rFonts w:ascii="Times New Roman" w:hAnsi="Times New Roman" w:cs="Times New Roman"/>
          <w:sz w:val="24"/>
          <w:szCs w:val="24"/>
          <w:lang w:val="en-US"/>
        </w:rPr>
        <w:t>Jasa G</w:t>
      </w:r>
      <w:r w:rsidR="008809D3">
        <w:rPr>
          <w:rFonts w:ascii="Times New Roman" w:hAnsi="Times New Roman" w:cs="Times New Roman"/>
          <w:sz w:val="24"/>
          <w:szCs w:val="24"/>
          <w:lang w:val="en-US"/>
        </w:rPr>
        <w:t xml:space="preserve">iro dari PT. Bank SulSelBar dari </w:t>
      </w:r>
      <w:r w:rsidR="00BD5F9D">
        <w:rPr>
          <w:rFonts w:ascii="Times New Roman" w:hAnsi="Times New Roman" w:cs="Times New Roman"/>
          <w:sz w:val="24"/>
          <w:szCs w:val="24"/>
          <w:lang w:val="en-US"/>
        </w:rPr>
        <w:t>tahun</w:t>
      </w:r>
      <w:r w:rsidR="008809D3">
        <w:rPr>
          <w:rFonts w:ascii="Times New Roman" w:hAnsi="Times New Roman" w:cs="Times New Roman"/>
          <w:sz w:val="24"/>
          <w:szCs w:val="24"/>
          <w:lang w:val="en-US"/>
        </w:rPr>
        <w:t xml:space="preserve"> 2011 sampai dengan </w:t>
      </w:r>
      <w:r w:rsidR="00BD5F9D">
        <w:rPr>
          <w:rFonts w:ascii="Times New Roman" w:hAnsi="Times New Roman" w:cs="Times New Roman"/>
          <w:sz w:val="24"/>
          <w:szCs w:val="24"/>
          <w:lang w:val="en-US"/>
        </w:rPr>
        <w:t>tahun</w:t>
      </w:r>
      <w:r w:rsidR="008809D3">
        <w:rPr>
          <w:rFonts w:ascii="Times New Roman" w:hAnsi="Times New Roman" w:cs="Times New Roman"/>
          <w:sz w:val="24"/>
          <w:szCs w:val="24"/>
          <w:lang w:val="en-US"/>
        </w:rPr>
        <w:t xml:space="preserve"> 2014 </w:t>
      </w:r>
      <w:r w:rsidR="00446673" w:rsidRPr="006710D3">
        <w:rPr>
          <w:rFonts w:ascii="Times New Roman" w:hAnsi="Times New Roman" w:cs="Times New Roman"/>
          <w:sz w:val="24"/>
          <w:szCs w:val="24"/>
        </w:rPr>
        <w:t>sangat efektif</w:t>
      </w:r>
      <w:r w:rsidR="00D118C6" w:rsidRPr="006710D3">
        <w:rPr>
          <w:rFonts w:ascii="Times New Roman" w:hAnsi="Times New Roman" w:cs="Times New Roman"/>
          <w:sz w:val="24"/>
          <w:szCs w:val="24"/>
        </w:rPr>
        <w:t>.</w:t>
      </w:r>
    </w:p>
    <w:p w:rsidR="00FF4FF3" w:rsidRPr="006710D3" w:rsidRDefault="00782EA6" w:rsidP="000F58F6">
      <w:pPr>
        <w:spacing w:after="0" w:line="360" w:lineRule="auto"/>
        <w:ind w:left="567" w:firstLine="993"/>
        <w:jc w:val="both"/>
        <w:rPr>
          <w:rFonts w:ascii="Times New Roman" w:hAnsi="Times New Roman" w:cs="Times New Roman"/>
          <w:sz w:val="24"/>
          <w:szCs w:val="24"/>
        </w:rPr>
      </w:pPr>
      <w:r>
        <w:rPr>
          <w:rFonts w:ascii="Times New Roman" w:hAnsi="Times New Roman" w:cs="Times New Roman"/>
          <w:sz w:val="24"/>
          <w:szCs w:val="24"/>
          <w:lang w:val="en-US"/>
        </w:rPr>
        <w:t>P</w:t>
      </w:r>
      <w:r w:rsidR="00FF4FF3" w:rsidRPr="006710D3">
        <w:rPr>
          <w:rFonts w:ascii="Times New Roman" w:hAnsi="Times New Roman" w:cs="Times New Roman"/>
          <w:sz w:val="24"/>
          <w:szCs w:val="24"/>
        </w:rPr>
        <w:t>enerimaan Reke</w:t>
      </w:r>
      <w:r w:rsidR="00AE5B5C" w:rsidRPr="006710D3">
        <w:rPr>
          <w:rFonts w:ascii="Times New Roman" w:hAnsi="Times New Roman" w:cs="Times New Roman"/>
          <w:sz w:val="24"/>
          <w:szCs w:val="24"/>
        </w:rPr>
        <w:t>ning Deposito pada PT. Bank SulSel</w:t>
      </w:r>
      <w:r w:rsidR="00FF4FF3" w:rsidRPr="006710D3">
        <w:rPr>
          <w:rFonts w:ascii="Times New Roman" w:hAnsi="Times New Roman" w:cs="Times New Roman"/>
          <w:sz w:val="24"/>
          <w:szCs w:val="24"/>
        </w:rPr>
        <w:t xml:space="preserve">Bar </w:t>
      </w:r>
      <w:r w:rsidR="00BD5F9D">
        <w:rPr>
          <w:rFonts w:ascii="Times New Roman" w:hAnsi="Times New Roman" w:cs="Times New Roman"/>
          <w:sz w:val="24"/>
          <w:szCs w:val="24"/>
        </w:rPr>
        <w:t>tahun</w:t>
      </w:r>
      <w:r w:rsidR="00FF4FF3" w:rsidRPr="006710D3">
        <w:rPr>
          <w:rFonts w:ascii="Times New Roman" w:hAnsi="Times New Roman" w:cs="Times New Roman"/>
          <w:sz w:val="24"/>
          <w:szCs w:val="24"/>
        </w:rPr>
        <w:t xml:space="preserve"> 2010  </w:t>
      </w:r>
      <w:r w:rsidR="007328B1">
        <w:rPr>
          <w:rFonts w:ascii="Times New Roman" w:hAnsi="Times New Roman" w:cs="Times New Roman"/>
          <w:sz w:val="24"/>
          <w:szCs w:val="24"/>
        </w:rPr>
        <w:t>terealisasi</w:t>
      </w:r>
      <w:r w:rsidR="00FF4FF3" w:rsidRPr="006710D3">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FF4FF3" w:rsidRPr="006710D3">
        <w:rPr>
          <w:rFonts w:ascii="Times New Roman" w:hAnsi="Times New Roman" w:cs="Times New Roman"/>
          <w:sz w:val="24"/>
          <w:szCs w:val="24"/>
        </w:rPr>
        <w:t xml:space="preserve"> 30,77% dari target</w:t>
      </w:r>
      <w:r w:rsidR="00AE5B5C" w:rsidRPr="006710D3">
        <w:rPr>
          <w:rFonts w:ascii="Times New Roman" w:hAnsi="Times New Roman" w:cs="Times New Roman"/>
          <w:sz w:val="24"/>
          <w:szCs w:val="24"/>
        </w:rPr>
        <w:t xml:space="preserve"> penerimaan</w:t>
      </w:r>
      <w:r w:rsidR="0055001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63283D" w:rsidRPr="006710D3">
        <w:rPr>
          <w:rFonts w:ascii="Times New Roman" w:hAnsi="Times New Roman" w:cs="Times New Roman"/>
          <w:sz w:val="24"/>
          <w:szCs w:val="24"/>
        </w:rPr>
        <w:t>1</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900</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000,-</w:t>
      </w:r>
      <w:r w:rsidR="00FF4FF3" w:rsidRPr="006710D3">
        <w:rPr>
          <w:rFonts w:ascii="Times New Roman" w:hAnsi="Times New Roman" w:cs="Times New Roman"/>
          <w:sz w:val="24"/>
          <w:szCs w:val="24"/>
        </w:rPr>
        <w:t xml:space="preserve"> bermakna pe</w:t>
      </w:r>
      <w:r>
        <w:rPr>
          <w:rFonts w:ascii="Times New Roman" w:hAnsi="Times New Roman" w:cs="Times New Roman"/>
          <w:sz w:val="24"/>
          <w:szCs w:val="24"/>
          <w:lang w:val="en-US"/>
        </w:rPr>
        <w:t>nerimaan</w:t>
      </w:r>
      <w:r w:rsidR="00FF4FF3" w:rsidRPr="006710D3">
        <w:rPr>
          <w:rFonts w:ascii="Times New Roman" w:hAnsi="Times New Roman" w:cs="Times New Roman"/>
          <w:sz w:val="24"/>
          <w:szCs w:val="24"/>
        </w:rPr>
        <w:t xml:space="preserve"> tidak efektif. </w:t>
      </w:r>
      <w:r w:rsidR="00BD5F9D">
        <w:rPr>
          <w:rFonts w:ascii="Times New Roman" w:hAnsi="Times New Roman" w:cs="Times New Roman"/>
          <w:sz w:val="24"/>
          <w:szCs w:val="24"/>
          <w:lang w:val="en-US"/>
        </w:rPr>
        <w:t>Tahun</w:t>
      </w:r>
      <w:r w:rsidR="00FF4FF3" w:rsidRPr="006710D3">
        <w:rPr>
          <w:rFonts w:ascii="Times New Roman" w:hAnsi="Times New Roman" w:cs="Times New Roman"/>
          <w:sz w:val="24"/>
          <w:szCs w:val="24"/>
        </w:rPr>
        <w:t xml:space="preserve"> 2011 </w:t>
      </w:r>
      <w:r>
        <w:rPr>
          <w:rFonts w:ascii="Times New Roman" w:hAnsi="Times New Roman" w:cs="Times New Roman"/>
          <w:sz w:val="24"/>
          <w:szCs w:val="24"/>
          <w:lang w:val="en-US"/>
        </w:rPr>
        <w:t xml:space="preserve">realisasi sekitar </w:t>
      </w:r>
      <w:r w:rsidR="00FF4FF3" w:rsidRPr="006710D3">
        <w:rPr>
          <w:rFonts w:ascii="Times New Roman" w:hAnsi="Times New Roman" w:cs="Times New Roman"/>
          <w:sz w:val="24"/>
          <w:szCs w:val="24"/>
        </w:rPr>
        <w:t>105,98%</w:t>
      </w:r>
      <w:r w:rsidR="0063283D" w:rsidRPr="006710D3">
        <w:rPr>
          <w:rFonts w:ascii="Times New Roman" w:hAnsi="Times New Roman" w:cs="Times New Roman"/>
          <w:sz w:val="24"/>
          <w:szCs w:val="24"/>
        </w:rPr>
        <w:t xml:space="preserve"> dari target penerimaan</w:t>
      </w:r>
      <w:r w:rsidR="00550017">
        <w:rPr>
          <w:rFonts w:ascii="Times New Roman" w:hAnsi="Times New Roman" w:cs="Times New Roman"/>
          <w:sz w:val="24"/>
          <w:szCs w:val="24"/>
          <w:lang w:val="en-US"/>
        </w:rPr>
        <w:t xml:space="preserve"> sebesar</w:t>
      </w:r>
      <w:r>
        <w:rPr>
          <w:rFonts w:ascii="Times New Roman" w:hAnsi="Times New Roman" w:cs="Times New Roman"/>
          <w:sz w:val="24"/>
          <w:szCs w:val="24"/>
          <w:lang w:val="en-US"/>
        </w:rPr>
        <w:t xml:space="preserve"> </w:t>
      </w:r>
      <w:r w:rsidR="00AE5B5C" w:rsidRPr="006710D3">
        <w:rPr>
          <w:rFonts w:ascii="Times New Roman" w:hAnsi="Times New Roman" w:cs="Times New Roman"/>
          <w:sz w:val="24"/>
          <w:szCs w:val="24"/>
        </w:rPr>
        <w:t>Rp.</w:t>
      </w:r>
      <w:r w:rsidR="0063283D" w:rsidRPr="006710D3">
        <w:rPr>
          <w:rFonts w:ascii="Times New Roman" w:hAnsi="Times New Roman" w:cs="Times New Roman"/>
          <w:sz w:val="24"/>
          <w:szCs w:val="24"/>
        </w:rPr>
        <w:t>1</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360</w:t>
      </w:r>
      <w:r w:rsidR="00AE5B5C" w:rsidRPr="006710D3">
        <w:rPr>
          <w:rFonts w:ascii="Times New Roman" w:hAnsi="Times New Roman" w:cs="Times New Roman"/>
          <w:sz w:val="24"/>
          <w:szCs w:val="24"/>
        </w:rPr>
        <w:t>.</w:t>
      </w:r>
      <w:r w:rsidR="0063283D"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904C1B">
        <w:rPr>
          <w:rFonts w:ascii="Times New Roman" w:hAnsi="Times New Roman" w:cs="Times New Roman"/>
          <w:sz w:val="24"/>
          <w:szCs w:val="24"/>
        </w:rPr>
        <w:t>000,-</w:t>
      </w:r>
      <w:r w:rsidR="00904C1B">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F4FF3" w:rsidRPr="006710D3">
        <w:rPr>
          <w:rFonts w:ascii="Times New Roman" w:hAnsi="Times New Roman" w:cs="Times New Roman"/>
          <w:sz w:val="24"/>
          <w:szCs w:val="24"/>
        </w:rPr>
        <w:t xml:space="preserve"> 2012 </w:t>
      </w:r>
      <w:r w:rsidR="00904C1B">
        <w:rPr>
          <w:rFonts w:ascii="Times New Roman" w:hAnsi="Times New Roman" w:cs="Times New Roman"/>
          <w:sz w:val="24"/>
          <w:szCs w:val="24"/>
          <w:lang w:val="en-US"/>
        </w:rPr>
        <w:t xml:space="preserve">realisasi sekitar </w:t>
      </w:r>
      <w:r w:rsidR="00FF4FF3" w:rsidRPr="006710D3">
        <w:rPr>
          <w:rFonts w:ascii="Times New Roman" w:hAnsi="Times New Roman" w:cs="Times New Roman"/>
          <w:sz w:val="24"/>
          <w:szCs w:val="24"/>
        </w:rPr>
        <w:t>105.98%  dari target penerimaan</w:t>
      </w:r>
      <w:r w:rsidR="00904C1B">
        <w:rPr>
          <w:rFonts w:ascii="Times New Roman" w:hAnsi="Times New Roman" w:cs="Times New Roman"/>
          <w:sz w:val="24"/>
          <w:szCs w:val="24"/>
          <w:lang w:val="en-US"/>
        </w:rPr>
        <w:t xml:space="preserve">, </w:t>
      </w:r>
      <w:r w:rsidR="001F32B2">
        <w:rPr>
          <w:rFonts w:ascii="Times New Roman" w:hAnsi="Times New Roman" w:cs="Times New Roman"/>
          <w:sz w:val="24"/>
          <w:szCs w:val="24"/>
          <w:lang w:val="en-US"/>
        </w:rPr>
        <w:t>sekitar</w:t>
      </w:r>
      <w:r w:rsidR="00E46B78" w:rsidRPr="006710D3">
        <w:rPr>
          <w:rFonts w:ascii="Times New Roman" w:hAnsi="Times New Roman" w:cs="Times New Roman"/>
          <w:sz w:val="24"/>
          <w:szCs w:val="24"/>
        </w:rPr>
        <w:t>Rp. 1</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360</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904C1B">
        <w:rPr>
          <w:rFonts w:ascii="Times New Roman" w:hAnsi="Times New Roman" w:cs="Times New Roman"/>
          <w:sz w:val="24"/>
          <w:szCs w:val="24"/>
        </w:rPr>
        <w:t>000,-</w:t>
      </w:r>
      <w:r w:rsidR="00904C1B">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F4FF3" w:rsidRPr="006710D3">
        <w:rPr>
          <w:rFonts w:ascii="Times New Roman" w:hAnsi="Times New Roman" w:cs="Times New Roman"/>
          <w:sz w:val="24"/>
          <w:szCs w:val="24"/>
        </w:rPr>
        <w:t xml:space="preserve"> 2013 </w:t>
      </w:r>
      <w:r w:rsidR="00904C1B">
        <w:rPr>
          <w:rFonts w:ascii="Times New Roman" w:hAnsi="Times New Roman" w:cs="Times New Roman"/>
          <w:sz w:val="24"/>
          <w:szCs w:val="24"/>
          <w:lang w:val="en-US"/>
        </w:rPr>
        <w:t>realisasi sekitar</w:t>
      </w:r>
      <w:r w:rsidR="00FF4FF3" w:rsidRPr="006710D3">
        <w:rPr>
          <w:rFonts w:ascii="Times New Roman" w:hAnsi="Times New Roman" w:cs="Times New Roman"/>
          <w:sz w:val="24"/>
          <w:szCs w:val="24"/>
        </w:rPr>
        <w:t xml:space="preserve"> 147,42%</w:t>
      </w:r>
      <w:r w:rsidR="00E46B78" w:rsidRPr="006710D3">
        <w:rPr>
          <w:rFonts w:ascii="Times New Roman" w:hAnsi="Times New Roman" w:cs="Times New Roman"/>
          <w:sz w:val="24"/>
          <w:szCs w:val="24"/>
        </w:rPr>
        <w:t xml:space="preserve"> dari target penerimaan</w:t>
      </w:r>
      <w:r w:rsidR="0055001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E46B78" w:rsidRPr="006710D3">
        <w:rPr>
          <w:rFonts w:ascii="Times New Roman" w:hAnsi="Times New Roman" w:cs="Times New Roman"/>
          <w:sz w:val="24"/>
          <w:szCs w:val="24"/>
        </w:rPr>
        <w:t>2</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000,-</w:t>
      </w:r>
      <w:r w:rsidR="00904C1B">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F4FF3" w:rsidRPr="006710D3">
        <w:rPr>
          <w:rFonts w:ascii="Times New Roman" w:hAnsi="Times New Roman" w:cs="Times New Roman"/>
          <w:sz w:val="24"/>
          <w:szCs w:val="24"/>
        </w:rPr>
        <w:t xml:space="preserve"> 2014 </w:t>
      </w:r>
      <w:r w:rsidR="00904C1B">
        <w:rPr>
          <w:rFonts w:ascii="Times New Roman" w:hAnsi="Times New Roman" w:cs="Times New Roman"/>
          <w:sz w:val="24"/>
          <w:szCs w:val="24"/>
          <w:lang w:val="en-US"/>
        </w:rPr>
        <w:t xml:space="preserve">realisasi sekitar </w:t>
      </w:r>
      <w:r w:rsidR="002E2F54" w:rsidRPr="006710D3">
        <w:rPr>
          <w:rFonts w:ascii="Times New Roman" w:hAnsi="Times New Roman" w:cs="Times New Roman"/>
          <w:sz w:val="24"/>
          <w:szCs w:val="24"/>
        </w:rPr>
        <w:t>11</w:t>
      </w:r>
      <w:r w:rsidR="00FF4FF3" w:rsidRPr="006710D3">
        <w:rPr>
          <w:rFonts w:ascii="Times New Roman" w:hAnsi="Times New Roman" w:cs="Times New Roman"/>
          <w:sz w:val="24"/>
          <w:szCs w:val="24"/>
        </w:rPr>
        <w:t>2,</w:t>
      </w:r>
      <w:r w:rsidR="002E2F54" w:rsidRPr="006710D3">
        <w:rPr>
          <w:rFonts w:ascii="Times New Roman" w:hAnsi="Times New Roman" w:cs="Times New Roman"/>
          <w:sz w:val="24"/>
          <w:szCs w:val="24"/>
        </w:rPr>
        <w:t>61</w:t>
      </w:r>
      <w:r w:rsidR="00FF4FF3" w:rsidRPr="006710D3">
        <w:rPr>
          <w:rFonts w:ascii="Times New Roman" w:hAnsi="Times New Roman" w:cs="Times New Roman"/>
          <w:sz w:val="24"/>
          <w:szCs w:val="24"/>
        </w:rPr>
        <w:t xml:space="preserve">% </w:t>
      </w:r>
      <w:r w:rsidR="00E46B78" w:rsidRPr="006710D3">
        <w:rPr>
          <w:rFonts w:ascii="Times New Roman" w:hAnsi="Times New Roman" w:cs="Times New Roman"/>
          <w:sz w:val="24"/>
          <w:szCs w:val="24"/>
        </w:rPr>
        <w:t>dar</w:t>
      </w:r>
      <w:r w:rsidR="00AE5B5C" w:rsidRPr="006710D3">
        <w:rPr>
          <w:rFonts w:ascii="Times New Roman" w:hAnsi="Times New Roman" w:cs="Times New Roman"/>
          <w:sz w:val="24"/>
          <w:szCs w:val="24"/>
        </w:rPr>
        <w:t>i target penerimaan</w:t>
      </w:r>
      <w:r w:rsidR="00550017">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E46B78" w:rsidRPr="006710D3">
        <w:rPr>
          <w:rFonts w:ascii="Times New Roman" w:hAnsi="Times New Roman" w:cs="Times New Roman"/>
          <w:sz w:val="24"/>
          <w:szCs w:val="24"/>
        </w:rPr>
        <w:t>7</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187</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100</w:t>
      </w:r>
      <w:r w:rsidR="00AE5B5C" w:rsidRPr="006710D3">
        <w:rPr>
          <w:rFonts w:ascii="Times New Roman" w:hAnsi="Times New Roman" w:cs="Times New Roman"/>
          <w:sz w:val="24"/>
          <w:szCs w:val="24"/>
        </w:rPr>
        <w:t>.</w:t>
      </w:r>
      <w:r w:rsidR="00E46B78" w:rsidRPr="006710D3">
        <w:rPr>
          <w:rFonts w:ascii="Times New Roman" w:hAnsi="Times New Roman" w:cs="Times New Roman"/>
          <w:sz w:val="24"/>
          <w:szCs w:val="24"/>
        </w:rPr>
        <w:t xml:space="preserve">000,- </w:t>
      </w:r>
      <w:r w:rsidR="00FF4FF3" w:rsidRPr="006710D3">
        <w:rPr>
          <w:rFonts w:ascii="Times New Roman" w:hAnsi="Times New Roman" w:cs="Times New Roman"/>
          <w:sz w:val="24"/>
          <w:szCs w:val="24"/>
        </w:rPr>
        <w:t>artinya pe</w:t>
      </w:r>
      <w:r w:rsidR="00904C1B">
        <w:rPr>
          <w:rFonts w:ascii="Times New Roman" w:hAnsi="Times New Roman" w:cs="Times New Roman"/>
          <w:sz w:val="24"/>
          <w:szCs w:val="24"/>
          <w:lang w:val="en-US"/>
        </w:rPr>
        <w:t>nerimaan</w:t>
      </w:r>
      <w:r w:rsidR="00E913B6">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E913B6">
        <w:rPr>
          <w:rFonts w:ascii="Times New Roman" w:hAnsi="Times New Roman" w:cs="Times New Roman"/>
          <w:sz w:val="24"/>
          <w:szCs w:val="24"/>
          <w:lang w:val="en-US"/>
        </w:rPr>
        <w:t xml:space="preserve"> 2011 sampai dengan </w:t>
      </w:r>
      <w:r w:rsidR="00BD5F9D">
        <w:rPr>
          <w:rFonts w:ascii="Times New Roman" w:hAnsi="Times New Roman" w:cs="Times New Roman"/>
          <w:sz w:val="24"/>
          <w:szCs w:val="24"/>
          <w:lang w:val="en-US"/>
        </w:rPr>
        <w:t>tahun</w:t>
      </w:r>
      <w:r w:rsidR="00E913B6">
        <w:rPr>
          <w:rFonts w:ascii="Times New Roman" w:hAnsi="Times New Roman" w:cs="Times New Roman"/>
          <w:sz w:val="24"/>
          <w:szCs w:val="24"/>
          <w:lang w:val="en-US"/>
        </w:rPr>
        <w:t xml:space="preserve"> 2014</w:t>
      </w:r>
      <w:r w:rsidR="002E2F54" w:rsidRPr="006710D3">
        <w:rPr>
          <w:rFonts w:ascii="Times New Roman" w:hAnsi="Times New Roman" w:cs="Times New Roman"/>
          <w:sz w:val="24"/>
          <w:szCs w:val="24"/>
        </w:rPr>
        <w:t>sangat</w:t>
      </w:r>
      <w:r w:rsidR="00E46B78" w:rsidRPr="006710D3">
        <w:rPr>
          <w:rFonts w:ascii="Times New Roman" w:hAnsi="Times New Roman" w:cs="Times New Roman"/>
          <w:sz w:val="24"/>
          <w:szCs w:val="24"/>
        </w:rPr>
        <w:t xml:space="preserve"> efektif.</w:t>
      </w:r>
    </w:p>
    <w:p w:rsidR="007A2366" w:rsidRPr="006710D3" w:rsidRDefault="007328B1" w:rsidP="000F58F6">
      <w:pPr>
        <w:spacing w:after="0" w:line="360" w:lineRule="auto"/>
        <w:ind w:left="567" w:firstLine="993"/>
        <w:jc w:val="both"/>
        <w:rPr>
          <w:rFonts w:ascii="Times New Roman" w:hAnsi="Times New Roman" w:cs="Times New Roman"/>
          <w:sz w:val="24"/>
          <w:szCs w:val="24"/>
        </w:rPr>
      </w:pPr>
      <w:r>
        <w:rPr>
          <w:rFonts w:ascii="Times New Roman" w:hAnsi="Times New Roman" w:cs="Times New Roman"/>
          <w:sz w:val="24"/>
          <w:szCs w:val="24"/>
          <w:lang w:val="en-US"/>
        </w:rPr>
        <w:t>Untuk p</w:t>
      </w:r>
      <w:r w:rsidR="00704BFD">
        <w:rPr>
          <w:rFonts w:ascii="Times New Roman" w:hAnsi="Times New Roman" w:cs="Times New Roman"/>
          <w:sz w:val="24"/>
          <w:szCs w:val="24"/>
        </w:rPr>
        <w:t xml:space="preserve">enerimaan </w:t>
      </w:r>
      <w:r w:rsidR="00704BFD">
        <w:rPr>
          <w:rFonts w:ascii="Times New Roman" w:hAnsi="Times New Roman" w:cs="Times New Roman"/>
          <w:sz w:val="24"/>
          <w:szCs w:val="24"/>
          <w:lang w:val="en-US"/>
        </w:rPr>
        <w:t>P</w:t>
      </w:r>
      <w:r w:rsidR="00704BFD">
        <w:rPr>
          <w:rFonts w:ascii="Times New Roman" w:hAnsi="Times New Roman" w:cs="Times New Roman"/>
          <w:sz w:val="24"/>
          <w:szCs w:val="24"/>
        </w:rPr>
        <w:t xml:space="preserve">engembalian </w:t>
      </w:r>
      <w:r w:rsidR="00704BFD">
        <w:rPr>
          <w:rFonts w:ascii="Times New Roman" w:hAnsi="Times New Roman" w:cs="Times New Roman"/>
          <w:sz w:val="24"/>
          <w:szCs w:val="24"/>
          <w:lang w:val="en-US"/>
        </w:rPr>
        <w:t>B</w:t>
      </w:r>
      <w:r w:rsidR="00704BFD">
        <w:rPr>
          <w:rFonts w:ascii="Times New Roman" w:hAnsi="Times New Roman" w:cs="Times New Roman"/>
          <w:sz w:val="24"/>
          <w:szCs w:val="24"/>
        </w:rPr>
        <w:t xml:space="preserve">antuan </w:t>
      </w:r>
      <w:r w:rsidR="00704BFD">
        <w:rPr>
          <w:rFonts w:ascii="Times New Roman" w:hAnsi="Times New Roman" w:cs="Times New Roman"/>
          <w:sz w:val="24"/>
          <w:szCs w:val="24"/>
          <w:lang w:val="en-US"/>
        </w:rPr>
        <w:t>U</w:t>
      </w:r>
      <w:r w:rsidR="00704BFD">
        <w:rPr>
          <w:rFonts w:ascii="Times New Roman" w:hAnsi="Times New Roman" w:cs="Times New Roman"/>
          <w:sz w:val="24"/>
          <w:szCs w:val="24"/>
        </w:rPr>
        <w:t xml:space="preserve">ang </w:t>
      </w:r>
      <w:r w:rsidR="00704BFD">
        <w:rPr>
          <w:rFonts w:ascii="Times New Roman" w:hAnsi="Times New Roman" w:cs="Times New Roman"/>
          <w:sz w:val="24"/>
          <w:szCs w:val="24"/>
          <w:lang w:val="en-US"/>
        </w:rPr>
        <w:t>M</w:t>
      </w:r>
      <w:r w:rsidR="00704BFD">
        <w:rPr>
          <w:rFonts w:ascii="Times New Roman" w:hAnsi="Times New Roman" w:cs="Times New Roman"/>
          <w:sz w:val="24"/>
          <w:szCs w:val="24"/>
        </w:rPr>
        <w:t xml:space="preserve">uka </w:t>
      </w:r>
      <w:r w:rsidR="00704BFD">
        <w:rPr>
          <w:rFonts w:ascii="Times New Roman" w:hAnsi="Times New Roman" w:cs="Times New Roman"/>
          <w:sz w:val="24"/>
          <w:szCs w:val="24"/>
          <w:lang w:val="en-US"/>
        </w:rPr>
        <w:t>P</w:t>
      </w:r>
      <w:r w:rsidR="007A2366" w:rsidRPr="006710D3">
        <w:rPr>
          <w:rFonts w:ascii="Times New Roman" w:hAnsi="Times New Roman" w:cs="Times New Roman"/>
          <w:sz w:val="24"/>
          <w:szCs w:val="24"/>
        </w:rPr>
        <w:t xml:space="preserve">erumahan  pada </w:t>
      </w:r>
      <w:r w:rsidR="00BD5F9D">
        <w:rPr>
          <w:rFonts w:ascii="Times New Roman" w:hAnsi="Times New Roman" w:cs="Times New Roman"/>
          <w:sz w:val="24"/>
          <w:szCs w:val="24"/>
        </w:rPr>
        <w:t>tahun</w:t>
      </w:r>
      <w:r w:rsidR="007A2366" w:rsidRPr="006710D3">
        <w:rPr>
          <w:rFonts w:ascii="Times New Roman" w:hAnsi="Times New Roman" w:cs="Times New Roman"/>
          <w:sz w:val="24"/>
          <w:szCs w:val="24"/>
        </w:rPr>
        <w:t xml:space="preserve"> 2010 </w:t>
      </w:r>
      <w:r>
        <w:rPr>
          <w:rFonts w:ascii="Times New Roman" w:hAnsi="Times New Roman" w:cs="Times New Roman"/>
          <w:sz w:val="24"/>
          <w:szCs w:val="24"/>
        </w:rPr>
        <w:t>terealisasi</w:t>
      </w:r>
      <w:r w:rsidR="006830F7">
        <w:rPr>
          <w:rFonts w:ascii="Times New Roman" w:hAnsi="Times New Roman" w:cs="Times New Roman"/>
          <w:sz w:val="24"/>
          <w:szCs w:val="24"/>
        </w:rPr>
        <w:t xml:space="preserve"> se</w:t>
      </w:r>
      <w:r w:rsidR="006830F7">
        <w:rPr>
          <w:rFonts w:ascii="Times New Roman" w:hAnsi="Times New Roman" w:cs="Times New Roman"/>
          <w:sz w:val="24"/>
          <w:szCs w:val="24"/>
          <w:lang w:val="en-US"/>
        </w:rPr>
        <w:t>kitar</w:t>
      </w:r>
      <w:r w:rsidR="007A2366" w:rsidRPr="006710D3">
        <w:rPr>
          <w:rFonts w:ascii="Times New Roman" w:hAnsi="Times New Roman" w:cs="Times New Roman"/>
          <w:sz w:val="24"/>
          <w:szCs w:val="24"/>
        </w:rPr>
        <w:t xml:space="preserve"> 49,01% dari target</w:t>
      </w:r>
      <w:r w:rsidR="00AE5B5C" w:rsidRPr="006710D3">
        <w:rPr>
          <w:rFonts w:ascii="Times New Roman" w:hAnsi="Times New Roman" w:cs="Times New Roman"/>
          <w:sz w:val="24"/>
          <w:szCs w:val="24"/>
        </w:rPr>
        <w:t xml:space="preserve"> penerimaan</w:t>
      </w:r>
      <w:r w:rsidR="00D8134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E46B78" w:rsidRPr="006710D3">
        <w:rPr>
          <w:rFonts w:ascii="Times New Roman" w:hAnsi="Times New Roman" w:cs="Times New Roman"/>
          <w:sz w:val="24"/>
          <w:szCs w:val="24"/>
        </w:rPr>
        <w:t>33,360,000,-</w:t>
      </w:r>
      <w:r w:rsidR="00BD5F9D">
        <w:rPr>
          <w:rFonts w:ascii="Times New Roman" w:hAnsi="Times New Roman" w:cs="Times New Roman"/>
          <w:sz w:val="24"/>
          <w:szCs w:val="24"/>
        </w:rPr>
        <w:t>tahun</w:t>
      </w:r>
      <w:r w:rsidR="00AF1B24" w:rsidRPr="006710D3">
        <w:rPr>
          <w:rFonts w:ascii="Times New Roman" w:hAnsi="Times New Roman" w:cs="Times New Roman"/>
          <w:sz w:val="24"/>
          <w:szCs w:val="24"/>
        </w:rPr>
        <w:t xml:space="preserve"> </w:t>
      </w:r>
      <w:r w:rsidR="007A2366" w:rsidRPr="006710D3">
        <w:rPr>
          <w:rFonts w:ascii="Times New Roman" w:hAnsi="Times New Roman" w:cs="Times New Roman"/>
          <w:sz w:val="24"/>
          <w:szCs w:val="24"/>
        </w:rPr>
        <w:t xml:space="preserve">2011 </w:t>
      </w:r>
      <w:r>
        <w:rPr>
          <w:rFonts w:ascii="Times New Roman" w:hAnsi="Times New Roman" w:cs="Times New Roman"/>
          <w:sz w:val="24"/>
          <w:szCs w:val="24"/>
        </w:rPr>
        <w:t>terealisasi</w:t>
      </w:r>
      <w:r w:rsidR="006830F7">
        <w:rPr>
          <w:rFonts w:ascii="Times New Roman" w:hAnsi="Times New Roman" w:cs="Times New Roman"/>
          <w:sz w:val="24"/>
          <w:szCs w:val="24"/>
        </w:rPr>
        <w:t xml:space="preserve"> se</w:t>
      </w:r>
      <w:r w:rsidR="006830F7">
        <w:rPr>
          <w:rFonts w:ascii="Times New Roman" w:hAnsi="Times New Roman" w:cs="Times New Roman"/>
          <w:sz w:val="24"/>
          <w:szCs w:val="24"/>
          <w:lang w:val="en-US"/>
        </w:rPr>
        <w:t>kitar</w:t>
      </w:r>
      <w:r w:rsidR="00AF1B24" w:rsidRPr="006710D3">
        <w:rPr>
          <w:rFonts w:ascii="Times New Roman" w:hAnsi="Times New Roman" w:cs="Times New Roman"/>
          <w:sz w:val="24"/>
          <w:szCs w:val="24"/>
        </w:rPr>
        <w:t xml:space="preserve"> 32,06% </w:t>
      </w:r>
      <w:r w:rsidR="006830F7">
        <w:rPr>
          <w:rFonts w:ascii="Times New Roman" w:hAnsi="Times New Roman" w:cs="Times New Roman"/>
          <w:sz w:val="24"/>
          <w:szCs w:val="24"/>
        </w:rPr>
        <w:t xml:space="preserve"> dari target penerimaan</w:t>
      </w:r>
      <w:r w:rsidR="00D8134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D86B29" w:rsidRPr="006710D3">
        <w:rPr>
          <w:rFonts w:ascii="Times New Roman" w:hAnsi="Times New Roman" w:cs="Times New Roman"/>
          <w:sz w:val="24"/>
          <w:szCs w:val="24"/>
        </w:rPr>
        <w:t>30</w:t>
      </w:r>
      <w:r w:rsidR="00AE5B5C" w:rsidRPr="006710D3">
        <w:rPr>
          <w:rFonts w:ascii="Times New Roman" w:hAnsi="Times New Roman" w:cs="Times New Roman"/>
          <w:sz w:val="24"/>
          <w:szCs w:val="24"/>
        </w:rPr>
        <w:t>.</w:t>
      </w:r>
      <w:r w:rsidR="00D86B2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D86B29" w:rsidRPr="006710D3">
        <w:rPr>
          <w:rFonts w:ascii="Times New Roman" w:hAnsi="Times New Roman" w:cs="Times New Roman"/>
          <w:sz w:val="24"/>
          <w:szCs w:val="24"/>
        </w:rPr>
        <w:t xml:space="preserve">000,- </w:t>
      </w:r>
      <w:r w:rsidR="00BD5F9D">
        <w:rPr>
          <w:rFonts w:ascii="Times New Roman" w:hAnsi="Times New Roman" w:cs="Times New Roman"/>
          <w:sz w:val="24"/>
          <w:szCs w:val="24"/>
        </w:rPr>
        <w:t>tahun</w:t>
      </w:r>
      <w:r w:rsidR="00AF1B24" w:rsidRPr="006710D3">
        <w:rPr>
          <w:rFonts w:ascii="Times New Roman" w:hAnsi="Times New Roman" w:cs="Times New Roman"/>
          <w:sz w:val="24"/>
          <w:szCs w:val="24"/>
        </w:rPr>
        <w:t xml:space="preserve"> 2012 </w:t>
      </w:r>
      <w:r>
        <w:rPr>
          <w:rFonts w:ascii="Times New Roman" w:hAnsi="Times New Roman" w:cs="Times New Roman"/>
          <w:sz w:val="24"/>
          <w:szCs w:val="24"/>
        </w:rPr>
        <w:t>terealisasi</w:t>
      </w:r>
      <w:r w:rsidR="006830F7">
        <w:rPr>
          <w:rFonts w:ascii="Times New Roman" w:hAnsi="Times New Roman" w:cs="Times New Roman"/>
          <w:sz w:val="24"/>
          <w:szCs w:val="24"/>
        </w:rPr>
        <w:t xml:space="preserve"> se</w:t>
      </w:r>
      <w:r w:rsidR="006830F7">
        <w:rPr>
          <w:rFonts w:ascii="Times New Roman" w:hAnsi="Times New Roman" w:cs="Times New Roman"/>
          <w:sz w:val="24"/>
          <w:szCs w:val="24"/>
          <w:lang w:val="en-US"/>
        </w:rPr>
        <w:t>kitar</w:t>
      </w:r>
      <w:r w:rsidR="00AF1B24" w:rsidRPr="006710D3">
        <w:rPr>
          <w:rFonts w:ascii="Times New Roman" w:hAnsi="Times New Roman" w:cs="Times New Roman"/>
          <w:sz w:val="24"/>
          <w:szCs w:val="24"/>
        </w:rPr>
        <w:t xml:space="preserve"> 32,06% </w:t>
      </w:r>
      <w:r w:rsidR="00D86B29" w:rsidRPr="006710D3">
        <w:rPr>
          <w:rFonts w:ascii="Times New Roman" w:hAnsi="Times New Roman" w:cs="Times New Roman"/>
          <w:sz w:val="24"/>
          <w:szCs w:val="24"/>
        </w:rPr>
        <w:t>dari target penerimaan</w:t>
      </w:r>
      <w:r w:rsidR="00D8134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D86B29" w:rsidRPr="006710D3">
        <w:rPr>
          <w:rFonts w:ascii="Times New Roman" w:hAnsi="Times New Roman" w:cs="Times New Roman"/>
          <w:sz w:val="24"/>
          <w:szCs w:val="24"/>
        </w:rPr>
        <w:t>30</w:t>
      </w:r>
      <w:r w:rsidR="00AE5B5C" w:rsidRPr="006710D3">
        <w:rPr>
          <w:rFonts w:ascii="Times New Roman" w:hAnsi="Times New Roman" w:cs="Times New Roman"/>
          <w:sz w:val="24"/>
          <w:szCs w:val="24"/>
        </w:rPr>
        <w:t>.</w:t>
      </w:r>
      <w:r w:rsidR="00D86B2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D86B29" w:rsidRPr="006710D3">
        <w:rPr>
          <w:rFonts w:ascii="Times New Roman" w:hAnsi="Times New Roman" w:cs="Times New Roman"/>
          <w:sz w:val="24"/>
          <w:szCs w:val="24"/>
        </w:rPr>
        <w:t xml:space="preserve">000,- </w:t>
      </w:r>
      <w:r w:rsidR="00BD5F9D">
        <w:rPr>
          <w:rFonts w:ascii="Times New Roman" w:hAnsi="Times New Roman" w:cs="Times New Roman"/>
          <w:sz w:val="24"/>
          <w:szCs w:val="24"/>
        </w:rPr>
        <w:t>tahun</w:t>
      </w:r>
      <w:r w:rsidR="00AF1B24" w:rsidRPr="006710D3">
        <w:rPr>
          <w:rFonts w:ascii="Times New Roman" w:hAnsi="Times New Roman" w:cs="Times New Roman"/>
          <w:sz w:val="24"/>
          <w:szCs w:val="24"/>
        </w:rPr>
        <w:t xml:space="preserve"> 2013 </w:t>
      </w:r>
      <w:r w:rsidR="006830F7">
        <w:rPr>
          <w:rFonts w:ascii="Times New Roman" w:hAnsi="Times New Roman" w:cs="Times New Roman"/>
          <w:sz w:val="24"/>
          <w:szCs w:val="24"/>
          <w:lang w:val="en-US"/>
        </w:rPr>
        <w:t xml:space="preserve">realisasi </w:t>
      </w:r>
      <w:r w:rsidR="006830F7">
        <w:rPr>
          <w:rFonts w:ascii="Times New Roman" w:hAnsi="Times New Roman" w:cs="Times New Roman"/>
          <w:sz w:val="24"/>
          <w:szCs w:val="24"/>
        </w:rPr>
        <w:t>se</w:t>
      </w:r>
      <w:r w:rsidR="006830F7">
        <w:rPr>
          <w:rFonts w:ascii="Times New Roman" w:hAnsi="Times New Roman" w:cs="Times New Roman"/>
          <w:sz w:val="24"/>
          <w:szCs w:val="24"/>
          <w:lang w:val="en-US"/>
        </w:rPr>
        <w:t>kita</w:t>
      </w:r>
      <w:r w:rsidR="00AF1B24" w:rsidRPr="006710D3">
        <w:rPr>
          <w:rFonts w:ascii="Times New Roman" w:hAnsi="Times New Roman" w:cs="Times New Roman"/>
          <w:sz w:val="24"/>
          <w:szCs w:val="24"/>
        </w:rPr>
        <w:t xml:space="preserve">r 26,41% </w:t>
      </w:r>
      <w:r w:rsidR="00B8777A" w:rsidRPr="006710D3">
        <w:rPr>
          <w:rFonts w:ascii="Times New Roman" w:hAnsi="Times New Roman" w:cs="Times New Roman"/>
          <w:sz w:val="24"/>
          <w:szCs w:val="24"/>
        </w:rPr>
        <w:t>dar</w:t>
      </w:r>
      <w:r w:rsidR="00AE5B5C" w:rsidRPr="006710D3">
        <w:rPr>
          <w:rFonts w:ascii="Times New Roman" w:hAnsi="Times New Roman" w:cs="Times New Roman"/>
          <w:sz w:val="24"/>
          <w:szCs w:val="24"/>
        </w:rPr>
        <w:t>i target penerimaan</w:t>
      </w:r>
      <w:r w:rsidR="00D8134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B8777A" w:rsidRPr="006710D3">
        <w:rPr>
          <w:rFonts w:ascii="Times New Roman" w:hAnsi="Times New Roman" w:cs="Times New Roman"/>
          <w:sz w:val="24"/>
          <w:szCs w:val="24"/>
        </w:rPr>
        <w:t>20</w:t>
      </w:r>
      <w:r w:rsidR="00AE5B5C" w:rsidRPr="006710D3">
        <w:rPr>
          <w:rFonts w:ascii="Times New Roman" w:hAnsi="Times New Roman" w:cs="Times New Roman"/>
          <w:sz w:val="24"/>
          <w:szCs w:val="24"/>
        </w:rPr>
        <w:t>.</w:t>
      </w:r>
      <w:r w:rsidR="00B8777A"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B8777A" w:rsidRPr="006710D3">
        <w:rPr>
          <w:rFonts w:ascii="Times New Roman" w:hAnsi="Times New Roman" w:cs="Times New Roman"/>
          <w:sz w:val="24"/>
          <w:szCs w:val="24"/>
        </w:rPr>
        <w:t xml:space="preserve">000,- </w:t>
      </w:r>
      <w:r w:rsidR="00BD5F9D">
        <w:rPr>
          <w:rFonts w:ascii="Times New Roman" w:hAnsi="Times New Roman" w:cs="Times New Roman"/>
          <w:sz w:val="24"/>
          <w:szCs w:val="24"/>
        </w:rPr>
        <w:t>tahun</w:t>
      </w:r>
      <w:r w:rsidR="007A2366" w:rsidRPr="006710D3">
        <w:rPr>
          <w:rFonts w:ascii="Times New Roman" w:hAnsi="Times New Roman" w:cs="Times New Roman"/>
          <w:sz w:val="24"/>
          <w:szCs w:val="24"/>
        </w:rPr>
        <w:t xml:space="preserve"> 2014 </w:t>
      </w:r>
      <w:r w:rsidR="006830F7">
        <w:rPr>
          <w:rFonts w:ascii="Times New Roman" w:hAnsi="Times New Roman" w:cs="Times New Roman"/>
          <w:sz w:val="24"/>
          <w:szCs w:val="24"/>
          <w:lang w:val="en-US"/>
        </w:rPr>
        <w:t xml:space="preserve">realisasi sekitar </w:t>
      </w:r>
      <w:r w:rsidR="007A2366" w:rsidRPr="006710D3">
        <w:rPr>
          <w:rFonts w:ascii="Times New Roman" w:hAnsi="Times New Roman" w:cs="Times New Roman"/>
          <w:sz w:val="24"/>
          <w:szCs w:val="24"/>
        </w:rPr>
        <w:t>1</w:t>
      </w:r>
      <w:r w:rsidR="00A3305B" w:rsidRPr="006710D3">
        <w:rPr>
          <w:rFonts w:ascii="Times New Roman" w:hAnsi="Times New Roman" w:cs="Times New Roman"/>
          <w:sz w:val="24"/>
          <w:szCs w:val="24"/>
        </w:rPr>
        <w:t>3</w:t>
      </w:r>
      <w:r w:rsidR="007A2366" w:rsidRPr="006710D3">
        <w:rPr>
          <w:rFonts w:ascii="Times New Roman" w:hAnsi="Times New Roman" w:cs="Times New Roman"/>
          <w:sz w:val="24"/>
          <w:szCs w:val="24"/>
        </w:rPr>
        <w:t>1,</w:t>
      </w:r>
      <w:r w:rsidR="00A3305B" w:rsidRPr="006710D3">
        <w:rPr>
          <w:rFonts w:ascii="Times New Roman" w:hAnsi="Times New Roman" w:cs="Times New Roman"/>
          <w:sz w:val="24"/>
          <w:szCs w:val="24"/>
        </w:rPr>
        <w:t>97</w:t>
      </w:r>
      <w:r w:rsidR="007A2366" w:rsidRPr="006710D3">
        <w:rPr>
          <w:rFonts w:ascii="Times New Roman" w:hAnsi="Times New Roman" w:cs="Times New Roman"/>
          <w:sz w:val="24"/>
          <w:szCs w:val="24"/>
        </w:rPr>
        <w:t>% dari target penerimaan</w:t>
      </w:r>
      <w:r w:rsidR="00D8134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B8777A" w:rsidRPr="006710D3">
        <w:rPr>
          <w:rFonts w:ascii="Times New Roman" w:hAnsi="Times New Roman" w:cs="Times New Roman"/>
          <w:sz w:val="24"/>
          <w:szCs w:val="24"/>
        </w:rPr>
        <w:t>33</w:t>
      </w:r>
      <w:r w:rsidR="00AE5B5C" w:rsidRPr="006710D3">
        <w:rPr>
          <w:rFonts w:ascii="Times New Roman" w:hAnsi="Times New Roman" w:cs="Times New Roman"/>
          <w:sz w:val="24"/>
          <w:szCs w:val="24"/>
        </w:rPr>
        <w:t>.</w:t>
      </w:r>
      <w:r w:rsidR="00A34E26" w:rsidRPr="006710D3">
        <w:rPr>
          <w:rFonts w:ascii="Times New Roman" w:hAnsi="Times New Roman" w:cs="Times New Roman"/>
          <w:sz w:val="24"/>
          <w:szCs w:val="24"/>
        </w:rPr>
        <w:t>36</w:t>
      </w:r>
      <w:r w:rsidR="00B8777A" w:rsidRPr="006710D3">
        <w:rPr>
          <w:rFonts w:ascii="Times New Roman" w:hAnsi="Times New Roman" w:cs="Times New Roman"/>
          <w:sz w:val="24"/>
          <w:szCs w:val="24"/>
        </w:rPr>
        <w:t>0</w:t>
      </w:r>
      <w:r w:rsidR="00AE5B5C" w:rsidRPr="006710D3">
        <w:rPr>
          <w:rFonts w:ascii="Times New Roman" w:hAnsi="Times New Roman" w:cs="Times New Roman"/>
          <w:sz w:val="24"/>
          <w:szCs w:val="24"/>
        </w:rPr>
        <w:t>.</w:t>
      </w:r>
      <w:r w:rsidR="006830F7">
        <w:rPr>
          <w:rFonts w:ascii="Times New Roman" w:hAnsi="Times New Roman" w:cs="Times New Roman"/>
          <w:sz w:val="24"/>
          <w:szCs w:val="24"/>
        </w:rPr>
        <w:t xml:space="preserve">000,- </w:t>
      </w:r>
      <w:r w:rsidR="006830F7">
        <w:rPr>
          <w:rFonts w:ascii="Times New Roman" w:hAnsi="Times New Roman" w:cs="Times New Roman"/>
          <w:sz w:val="24"/>
          <w:szCs w:val="24"/>
          <w:lang w:val="en-US"/>
        </w:rPr>
        <w:t>berarti penerimaan</w:t>
      </w:r>
      <w:r w:rsidR="00704BFD">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04BFD">
        <w:rPr>
          <w:rFonts w:ascii="Times New Roman" w:hAnsi="Times New Roman" w:cs="Times New Roman"/>
          <w:sz w:val="24"/>
          <w:szCs w:val="24"/>
          <w:lang w:val="en-US"/>
        </w:rPr>
        <w:t xml:space="preserve"> 2010 sampai dengan </w:t>
      </w:r>
      <w:r w:rsidR="00BD5F9D">
        <w:rPr>
          <w:rFonts w:ascii="Times New Roman" w:hAnsi="Times New Roman" w:cs="Times New Roman"/>
          <w:sz w:val="24"/>
          <w:szCs w:val="24"/>
          <w:lang w:val="en-US"/>
        </w:rPr>
        <w:t>tahun</w:t>
      </w:r>
      <w:r w:rsidR="00704BFD">
        <w:rPr>
          <w:rFonts w:ascii="Times New Roman" w:hAnsi="Times New Roman" w:cs="Times New Roman"/>
          <w:sz w:val="24"/>
          <w:szCs w:val="24"/>
          <w:lang w:val="en-US"/>
        </w:rPr>
        <w:t xml:space="preserve"> 2014</w:t>
      </w:r>
      <w:r w:rsidR="00B8777A" w:rsidRPr="006710D3">
        <w:rPr>
          <w:rFonts w:ascii="Times New Roman" w:hAnsi="Times New Roman" w:cs="Times New Roman"/>
          <w:sz w:val="24"/>
          <w:szCs w:val="24"/>
        </w:rPr>
        <w:t xml:space="preserve"> sangat efektif.</w:t>
      </w:r>
    </w:p>
    <w:p w:rsidR="002F0546" w:rsidRPr="006710D3" w:rsidRDefault="00D576C9" w:rsidP="000F58F6">
      <w:pPr>
        <w:spacing w:after="0" w:line="360" w:lineRule="auto"/>
        <w:ind w:left="567" w:firstLine="993"/>
        <w:jc w:val="both"/>
        <w:rPr>
          <w:rFonts w:ascii="Times New Roman" w:hAnsi="Times New Roman" w:cs="Times New Roman"/>
          <w:sz w:val="24"/>
          <w:szCs w:val="24"/>
        </w:rPr>
      </w:pPr>
      <w:r w:rsidRPr="006710D3">
        <w:rPr>
          <w:rFonts w:ascii="Times New Roman" w:hAnsi="Times New Roman" w:cs="Times New Roman"/>
          <w:sz w:val="24"/>
          <w:szCs w:val="24"/>
        </w:rPr>
        <w:t xml:space="preserve">Pengembalian </w:t>
      </w:r>
      <w:r w:rsidR="00704BFD">
        <w:rPr>
          <w:rFonts w:ascii="Times New Roman" w:hAnsi="Times New Roman" w:cs="Times New Roman"/>
          <w:sz w:val="24"/>
          <w:szCs w:val="24"/>
          <w:lang w:val="en-US"/>
        </w:rPr>
        <w:t>B</w:t>
      </w:r>
      <w:r w:rsidR="00704BFD">
        <w:rPr>
          <w:rFonts w:ascii="Times New Roman" w:hAnsi="Times New Roman" w:cs="Times New Roman"/>
          <w:sz w:val="24"/>
          <w:szCs w:val="24"/>
        </w:rPr>
        <w:t xml:space="preserve">antuan </w:t>
      </w:r>
      <w:r w:rsidR="00704BFD">
        <w:rPr>
          <w:rFonts w:ascii="Times New Roman" w:hAnsi="Times New Roman" w:cs="Times New Roman"/>
          <w:sz w:val="24"/>
          <w:szCs w:val="24"/>
          <w:lang w:val="en-US"/>
        </w:rPr>
        <w:t>C</w:t>
      </w:r>
      <w:r w:rsidR="00704BFD">
        <w:rPr>
          <w:rFonts w:ascii="Times New Roman" w:hAnsi="Times New Roman" w:cs="Times New Roman"/>
          <w:sz w:val="24"/>
          <w:szCs w:val="24"/>
        </w:rPr>
        <w:t xml:space="preserve">icilan </w:t>
      </w:r>
      <w:r w:rsidR="00704BFD">
        <w:rPr>
          <w:rFonts w:ascii="Times New Roman" w:hAnsi="Times New Roman" w:cs="Times New Roman"/>
          <w:sz w:val="24"/>
          <w:szCs w:val="24"/>
          <w:lang w:val="en-US"/>
        </w:rPr>
        <w:t>P</w:t>
      </w:r>
      <w:r w:rsidRPr="006710D3">
        <w:rPr>
          <w:rFonts w:ascii="Times New Roman" w:hAnsi="Times New Roman" w:cs="Times New Roman"/>
          <w:sz w:val="24"/>
          <w:szCs w:val="24"/>
        </w:rPr>
        <w:t>e</w:t>
      </w:r>
      <w:r w:rsidR="001E27D3" w:rsidRPr="006710D3">
        <w:rPr>
          <w:rFonts w:ascii="Times New Roman" w:hAnsi="Times New Roman" w:cs="Times New Roman"/>
          <w:sz w:val="24"/>
          <w:szCs w:val="24"/>
        </w:rPr>
        <w:t>njua</w:t>
      </w:r>
      <w:r w:rsidR="00704BFD">
        <w:rPr>
          <w:rFonts w:ascii="Times New Roman" w:hAnsi="Times New Roman" w:cs="Times New Roman"/>
          <w:sz w:val="24"/>
          <w:szCs w:val="24"/>
        </w:rPr>
        <w:t xml:space="preserve">lan </w:t>
      </w:r>
      <w:r w:rsidR="00704BFD">
        <w:rPr>
          <w:rFonts w:ascii="Times New Roman" w:hAnsi="Times New Roman" w:cs="Times New Roman"/>
          <w:sz w:val="24"/>
          <w:szCs w:val="24"/>
          <w:lang w:val="en-US"/>
        </w:rPr>
        <w:t>K</w:t>
      </w:r>
      <w:r w:rsidR="00704BFD">
        <w:rPr>
          <w:rFonts w:ascii="Times New Roman" w:hAnsi="Times New Roman" w:cs="Times New Roman"/>
          <w:sz w:val="24"/>
          <w:szCs w:val="24"/>
        </w:rPr>
        <w:t xml:space="preserve">endaraan </w:t>
      </w:r>
      <w:r w:rsidR="00704BFD">
        <w:rPr>
          <w:rFonts w:ascii="Times New Roman" w:hAnsi="Times New Roman" w:cs="Times New Roman"/>
          <w:sz w:val="24"/>
          <w:szCs w:val="24"/>
          <w:lang w:val="en-US"/>
        </w:rPr>
        <w:t>R</w:t>
      </w:r>
      <w:r w:rsidR="00704BFD">
        <w:rPr>
          <w:rFonts w:ascii="Times New Roman" w:hAnsi="Times New Roman" w:cs="Times New Roman"/>
          <w:sz w:val="24"/>
          <w:szCs w:val="24"/>
        </w:rPr>
        <w:t xml:space="preserve">oda </w:t>
      </w:r>
      <w:r w:rsidR="00704BFD">
        <w:rPr>
          <w:rFonts w:ascii="Times New Roman" w:hAnsi="Times New Roman" w:cs="Times New Roman"/>
          <w:sz w:val="24"/>
          <w:szCs w:val="24"/>
          <w:lang w:val="en-US"/>
        </w:rPr>
        <w:t>D</w:t>
      </w:r>
      <w:r w:rsidRPr="006710D3">
        <w:rPr>
          <w:rFonts w:ascii="Times New Roman" w:hAnsi="Times New Roman" w:cs="Times New Roman"/>
          <w:sz w:val="24"/>
          <w:szCs w:val="24"/>
        </w:rPr>
        <w:t>ua bagi PNS</w:t>
      </w:r>
      <w:r w:rsidR="00BF5E65">
        <w:rPr>
          <w:rFonts w:ascii="Times New Roman" w:hAnsi="Times New Roman" w:cs="Times New Roman"/>
          <w:sz w:val="24"/>
          <w:szCs w:val="24"/>
          <w:lang w:val="en-US"/>
        </w:rPr>
        <w:t xml:space="preserve">, pada </w:t>
      </w:r>
      <w:r w:rsidR="00BD5F9D">
        <w:rPr>
          <w:rFonts w:ascii="Times New Roman" w:hAnsi="Times New Roman" w:cs="Times New Roman"/>
          <w:sz w:val="24"/>
          <w:szCs w:val="24"/>
        </w:rPr>
        <w:t>tahun</w:t>
      </w:r>
      <w:r w:rsidR="00AE5B5C" w:rsidRPr="006710D3">
        <w:rPr>
          <w:rFonts w:ascii="Times New Roman" w:hAnsi="Times New Roman" w:cs="Times New Roman"/>
          <w:sz w:val="24"/>
          <w:szCs w:val="24"/>
        </w:rPr>
        <w:t xml:space="preserve"> 2010 </w:t>
      </w:r>
      <w:r w:rsidR="00704BFD">
        <w:rPr>
          <w:rFonts w:ascii="Times New Roman" w:hAnsi="Times New Roman" w:cs="Times New Roman"/>
          <w:sz w:val="24"/>
          <w:szCs w:val="24"/>
          <w:lang w:val="en-US"/>
        </w:rPr>
        <w:t xml:space="preserve">penerimaan </w:t>
      </w:r>
      <w:r w:rsidR="003547D5">
        <w:rPr>
          <w:rFonts w:ascii="Times New Roman" w:hAnsi="Times New Roman" w:cs="Times New Roman"/>
          <w:sz w:val="24"/>
          <w:szCs w:val="24"/>
          <w:lang w:val="en-US"/>
        </w:rPr>
        <w:t>terealisasi</w:t>
      </w:r>
      <w:r w:rsidR="00704BFD">
        <w:rPr>
          <w:rFonts w:ascii="Times New Roman" w:hAnsi="Times New Roman" w:cs="Times New Roman"/>
          <w:sz w:val="24"/>
          <w:szCs w:val="24"/>
          <w:lang w:val="en-US"/>
        </w:rPr>
        <w:t xml:space="preserve"> sekitar</w:t>
      </w:r>
      <w:r w:rsidR="00AE5B5C" w:rsidRPr="006710D3">
        <w:rPr>
          <w:rFonts w:ascii="Times New Roman" w:hAnsi="Times New Roman" w:cs="Times New Roman"/>
          <w:sz w:val="24"/>
          <w:szCs w:val="24"/>
        </w:rPr>
        <w:t xml:space="preserve"> 95,83</w:t>
      </w:r>
      <w:r w:rsidRPr="006710D3">
        <w:rPr>
          <w:rFonts w:ascii="Times New Roman" w:hAnsi="Times New Roman" w:cs="Times New Roman"/>
          <w:sz w:val="24"/>
          <w:szCs w:val="24"/>
        </w:rPr>
        <w:t xml:space="preserve">% </w:t>
      </w:r>
      <w:r w:rsidR="00B8777A" w:rsidRPr="006710D3">
        <w:rPr>
          <w:rFonts w:ascii="Times New Roman" w:hAnsi="Times New Roman" w:cs="Times New Roman"/>
          <w:sz w:val="24"/>
          <w:szCs w:val="24"/>
        </w:rPr>
        <w:t>dari target penerimaan</w:t>
      </w:r>
      <w:r w:rsidR="00BF5E65">
        <w:rPr>
          <w:rFonts w:ascii="Times New Roman" w:hAnsi="Times New Roman" w:cs="Times New Roman"/>
          <w:sz w:val="24"/>
          <w:szCs w:val="24"/>
          <w:lang w:val="en-US"/>
        </w:rPr>
        <w:t xml:space="preserve"> sebesar </w:t>
      </w:r>
      <w:r w:rsidR="00B8777A" w:rsidRPr="006710D3">
        <w:rPr>
          <w:rFonts w:ascii="Times New Roman" w:hAnsi="Times New Roman" w:cs="Times New Roman"/>
          <w:sz w:val="24"/>
          <w:szCs w:val="24"/>
        </w:rPr>
        <w:t>Rp.</w:t>
      </w:r>
      <w:r w:rsidR="00AF2CE9" w:rsidRPr="006710D3">
        <w:rPr>
          <w:rFonts w:ascii="Times New Roman" w:hAnsi="Times New Roman" w:cs="Times New Roman"/>
          <w:sz w:val="24"/>
          <w:szCs w:val="24"/>
        </w:rPr>
        <w:t>165</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BF5E65">
        <w:rPr>
          <w:rFonts w:ascii="Times New Roman" w:hAnsi="Times New Roman" w:cs="Times New Roman"/>
          <w:sz w:val="24"/>
          <w:szCs w:val="24"/>
          <w:lang w:val="en-US"/>
        </w:rPr>
        <w:t xml:space="preserve"> </w:t>
      </w:r>
      <w:r w:rsidRPr="006710D3">
        <w:rPr>
          <w:rFonts w:ascii="Times New Roman" w:hAnsi="Times New Roman" w:cs="Times New Roman"/>
          <w:sz w:val="24"/>
          <w:szCs w:val="24"/>
        </w:rPr>
        <w:t xml:space="preserve">artinya penerimaan efektif. </w:t>
      </w:r>
      <w:r w:rsidR="00BD5F9D">
        <w:rPr>
          <w:rFonts w:ascii="Times New Roman" w:hAnsi="Times New Roman" w:cs="Times New Roman"/>
          <w:sz w:val="24"/>
          <w:szCs w:val="24"/>
          <w:lang w:val="en-US"/>
        </w:rPr>
        <w:t>Tahun</w:t>
      </w:r>
      <w:r w:rsidRPr="006710D3">
        <w:rPr>
          <w:rFonts w:ascii="Times New Roman" w:hAnsi="Times New Roman" w:cs="Times New Roman"/>
          <w:sz w:val="24"/>
          <w:szCs w:val="24"/>
        </w:rPr>
        <w:t xml:space="preserve"> 2011</w:t>
      </w:r>
      <w:r w:rsidR="00D45149" w:rsidRPr="006710D3">
        <w:rPr>
          <w:rFonts w:ascii="Times New Roman" w:hAnsi="Times New Roman" w:cs="Times New Roman"/>
          <w:sz w:val="24"/>
          <w:szCs w:val="24"/>
        </w:rPr>
        <w:t xml:space="preserve">dan </w:t>
      </w:r>
      <w:r w:rsidR="00BD5F9D">
        <w:rPr>
          <w:rFonts w:ascii="Times New Roman" w:hAnsi="Times New Roman" w:cs="Times New Roman"/>
          <w:sz w:val="24"/>
          <w:szCs w:val="24"/>
        </w:rPr>
        <w:t>tahun</w:t>
      </w:r>
      <w:r w:rsidR="00D45149" w:rsidRPr="006710D3">
        <w:rPr>
          <w:rFonts w:ascii="Times New Roman" w:hAnsi="Times New Roman" w:cs="Times New Roman"/>
          <w:sz w:val="24"/>
          <w:szCs w:val="24"/>
        </w:rPr>
        <w:t xml:space="preserve"> 2012 masing masing </w:t>
      </w:r>
      <w:r w:rsidR="007328B1">
        <w:rPr>
          <w:rFonts w:ascii="Times New Roman" w:hAnsi="Times New Roman" w:cs="Times New Roman"/>
          <w:sz w:val="24"/>
          <w:szCs w:val="24"/>
        </w:rPr>
        <w:t>terealisasi</w:t>
      </w:r>
      <w:r w:rsidR="00704BFD">
        <w:rPr>
          <w:rFonts w:ascii="Times New Roman" w:hAnsi="Times New Roman" w:cs="Times New Roman"/>
          <w:sz w:val="24"/>
          <w:szCs w:val="24"/>
          <w:lang w:val="en-US"/>
        </w:rPr>
        <w:t xml:space="preserve">sekitar </w:t>
      </w:r>
      <w:r w:rsidR="001E27D3" w:rsidRPr="006710D3">
        <w:rPr>
          <w:rFonts w:ascii="Times New Roman" w:hAnsi="Times New Roman" w:cs="Times New Roman"/>
          <w:sz w:val="24"/>
          <w:szCs w:val="24"/>
        </w:rPr>
        <w:t xml:space="preserve">60,5% </w:t>
      </w:r>
      <w:r w:rsidR="00D45149" w:rsidRPr="006710D3">
        <w:rPr>
          <w:rFonts w:ascii="Times New Roman" w:hAnsi="Times New Roman" w:cs="Times New Roman"/>
          <w:sz w:val="24"/>
          <w:szCs w:val="24"/>
        </w:rPr>
        <w:t>dari</w:t>
      </w:r>
      <w:r w:rsidR="001E27D3" w:rsidRPr="006710D3">
        <w:rPr>
          <w:rFonts w:ascii="Times New Roman" w:hAnsi="Times New Roman" w:cs="Times New Roman"/>
          <w:sz w:val="24"/>
          <w:szCs w:val="24"/>
        </w:rPr>
        <w:t xml:space="preserve"> target </w:t>
      </w:r>
      <w:r w:rsidR="00704BFD">
        <w:rPr>
          <w:rFonts w:ascii="Times New Roman" w:hAnsi="Times New Roman" w:cs="Times New Roman"/>
          <w:sz w:val="24"/>
          <w:szCs w:val="24"/>
        </w:rPr>
        <w:t xml:space="preserve"> penerimaan </w:t>
      </w:r>
      <w:r w:rsidR="00BF5E65">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Rp.165.</w:t>
      </w:r>
      <w:r w:rsidR="00AF2CE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704BFD">
        <w:rPr>
          <w:rFonts w:ascii="Times New Roman" w:hAnsi="Times New Roman" w:cs="Times New Roman"/>
          <w:sz w:val="24"/>
          <w:szCs w:val="24"/>
        </w:rPr>
        <w:t>000</w:t>
      </w:r>
      <w:r w:rsidR="00704BFD">
        <w:rPr>
          <w:rFonts w:ascii="Times New Roman" w:hAnsi="Times New Roman" w:cs="Times New Roman"/>
          <w:sz w:val="24"/>
          <w:szCs w:val="24"/>
          <w:lang w:val="en-US"/>
        </w:rPr>
        <w:t xml:space="preserve">,- </w:t>
      </w:r>
      <w:r w:rsidR="00D45149" w:rsidRPr="006710D3">
        <w:rPr>
          <w:rFonts w:ascii="Times New Roman" w:hAnsi="Times New Roman" w:cs="Times New Roman"/>
          <w:sz w:val="24"/>
          <w:szCs w:val="24"/>
        </w:rPr>
        <w:t>berarti</w:t>
      </w:r>
      <w:r w:rsidR="00704BFD">
        <w:rPr>
          <w:rFonts w:ascii="Times New Roman" w:hAnsi="Times New Roman" w:cs="Times New Roman"/>
          <w:sz w:val="24"/>
          <w:szCs w:val="24"/>
          <w:lang w:val="en-US"/>
        </w:rPr>
        <w:t xml:space="preserve"> penerimaan </w:t>
      </w:r>
      <w:r w:rsidR="00D45149" w:rsidRPr="006710D3">
        <w:rPr>
          <w:rFonts w:ascii="Times New Roman" w:hAnsi="Times New Roman" w:cs="Times New Roman"/>
          <w:sz w:val="24"/>
          <w:szCs w:val="24"/>
        </w:rPr>
        <w:t xml:space="preserve"> kurang efektif.</w:t>
      </w:r>
      <w:r w:rsidR="00BF5E65">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04BFD">
        <w:rPr>
          <w:rFonts w:ascii="Times New Roman" w:hAnsi="Times New Roman" w:cs="Times New Roman"/>
          <w:sz w:val="24"/>
          <w:szCs w:val="24"/>
          <w:lang w:val="en-US"/>
        </w:rPr>
        <w:t xml:space="preserve"> </w:t>
      </w:r>
      <w:r w:rsidR="001E27D3" w:rsidRPr="006710D3">
        <w:rPr>
          <w:rFonts w:ascii="Times New Roman" w:hAnsi="Times New Roman" w:cs="Times New Roman"/>
          <w:sz w:val="24"/>
          <w:szCs w:val="24"/>
        </w:rPr>
        <w:t xml:space="preserve">2013 </w:t>
      </w:r>
      <w:r w:rsidR="007328B1">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se</w:t>
      </w:r>
      <w:r w:rsidR="00704BFD">
        <w:rPr>
          <w:rFonts w:ascii="Times New Roman" w:hAnsi="Times New Roman" w:cs="Times New Roman"/>
          <w:sz w:val="24"/>
          <w:szCs w:val="24"/>
          <w:lang w:val="en-US"/>
        </w:rPr>
        <w:t>kitar</w:t>
      </w:r>
      <w:r w:rsidR="00AE5B5C" w:rsidRPr="006710D3">
        <w:rPr>
          <w:rFonts w:ascii="Times New Roman" w:hAnsi="Times New Roman" w:cs="Times New Roman"/>
          <w:sz w:val="24"/>
          <w:szCs w:val="24"/>
        </w:rPr>
        <w:t xml:space="preserve"> 96,20</w:t>
      </w:r>
      <w:r w:rsidR="002F0546" w:rsidRPr="006710D3">
        <w:rPr>
          <w:rFonts w:ascii="Times New Roman" w:hAnsi="Times New Roman" w:cs="Times New Roman"/>
          <w:sz w:val="24"/>
          <w:szCs w:val="24"/>
        </w:rPr>
        <w:t>% dari target</w:t>
      </w:r>
      <w:r w:rsidR="00AE5B5C" w:rsidRPr="006710D3">
        <w:rPr>
          <w:rFonts w:ascii="Times New Roman" w:hAnsi="Times New Roman" w:cs="Times New Roman"/>
          <w:sz w:val="24"/>
          <w:szCs w:val="24"/>
        </w:rPr>
        <w:t xml:space="preserve"> penerimaan</w:t>
      </w:r>
      <w:r w:rsidR="00BF5E65">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AF2CE9" w:rsidRPr="006710D3">
        <w:rPr>
          <w:rFonts w:ascii="Times New Roman" w:hAnsi="Times New Roman" w:cs="Times New Roman"/>
          <w:sz w:val="24"/>
          <w:szCs w:val="24"/>
        </w:rPr>
        <w:t>20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704BFD">
        <w:rPr>
          <w:rFonts w:ascii="Times New Roman" w:hAnsi="Times New Roman" w:cs="Times New Roman"/>
          <w:sz w:val="24"/>
          <w:szCs w:val="24"/>
        </w:rPr>
        <w:t>artinya</w:t>
      </w:r>
      <w:r w:rsidR="00BF5E65">
        <w:rPr>
          <w:rFonts w:ascii="Times New Roman" w:hAnsi="Times New Roman" w:cs="Times New Roman"/>
          <w:sz w:val="24"/>
          <w:szCs w:val="24"/>
          <w:lang w:val="en-US"/>
        </w:rPr>
        <w:t xml:space="preserve"> </w:t>
      </w:r>
      <w:r w:rsidR="00704BFD">
        <w:rPr>
          <w:rFonts w:ascii="Times New Roman" w:hAnsi="Times New Roman" w:cs="Times New Roman"/>
          <w:sz w:val="24"/>
          <w:szCs w:val="24"/>
        </w:rPr>
        <w:t>pemungutan</w:t>
      </w:r>
      <w:r w:rsidR="00BF5E65">
        <w:rPr>
          <w:rFonts w:ascii="Times New Roman" w:hAnsi="Times New Roman" w:cs="Times New Roman"/>
          <w:sz w:val="24"/>
          <w:szCs w:val="24"/>
          <w:lang w:val="en-US"/>
        </w:rPr>
        <w:t xml:space="preserve"> </w:t>
      </w:r>
      <w:r w:rsidR="00FF31B6" w:rsidRPr="006710D3">
        <w:rPr>
          <w:rFonts w:ascii="Times New Roman" w:hAnsi="Times New Roman" w:cs="Times New Roman"/>
          <w:sz w:val="24"/>
          <w:szCs w:val="24"/>
        </w:rPr>
        <w:t>efektif</w:t>
      </w:r>
      <w:r w:rsidR="00704BFD">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2F0546" w:rsidRPr="006710D3">
        <w:rPr>
          <w:rFonts w:ascii="Times New Roman" w:hAnsi="Times New Roman" w:cs="Times New Roman"/>
          <w:sz w:val="24"/>
          <w:szCs w:val="24"/>
        </w:rPr>
        <w:t xml:space="preserve"> 2014  terealisasir</w:t>
      </w:r>
      <w:r w:rsidR="00704BFD">
        <w:rPr>
          <w:rFonts w:ascii="Times New Roman" w:hAnsi="Times New Roman" w:cs="Times New Roman"/>
          <w:sz w:val="24"/>
          <w:szCs w:val="24"/>
          <w:lang w:val="en-US"/>
        </w:rPr>
        <w:t xml:space="preserve"> sekitar </w:t>
      </w:r>
      <w:r w:rsidR="00FF31B6" w:rsidRPr="006710D3">
        <w:rPr>
          <w:rFonts w:ascii="Times New Roman" w:hAnsi="Times New Roman" w:cs="Times New Roman"/>
          <w:sz w:val="24"/>
          <w:szCs w:val="24"/>
        </w:rPr>
        <w:t>0,00 %</w:t>
      </w:r>
      <w:r w:rsidR="000228A4" w:rsidRPr="006710D3">
        <w:rPr>
          <w:rFonts w:ascii="Times New Roman" w:hAnsi="Times New Roman" w:cs="Times New Roman"/>
          <w:sz w:val="24"/>
          <w:szCs w:val="24"/>
        </w:rPr>
        <w:t xml:space="preserve"> dari target penerimaan</w:t>
      </w:r>
      <w:r w:rsidR="00BF5E65">
        <w:rPr>
          <w:rFonts w:ascii="Times New Roman" w:hAnsi="Times New Roman" w:cs="Times New Roman"/>
          <w:sz w:val="24"/>
          <w:szCs w:val="24"/>
          <w:lang w:val="en-US"/>
        </w:rPr>
        <w:t xml:space="preserve"> sebesar </w:t>
      </w:r>
      <w:r w:rsidR="000228A4" w:rsidRPr="006710D3">
        <w:rPr>
          <w:rFonts w:ascii="Times New Roman" w:hAnsi="Times New Roman" w:cs="Times New Roman"/>
          <w:sz w:val="24"/>
          <w:szCs w:val="24"/>
        </w:rPr>
        <w:t>Rp.9</w:t>
      </w:r>
      <w:r w:rsidR="00AE5B5C" w:rsidRPr="006710D3">
        <w:rPr>
          <w:rFonts w:ascii="Times New Roman" w:hAnsi="Times New Roman" w:cs="Times New Roman"/>
          <w:sz w:val="24"/>
          <w:szCs w:val="24"/>
        </w:rPr>
        <w:t>.</w:t>
      </w:r>
      <w:r w:rsidR="000228A4" w:rsidRPr="006710D3">
        <w:rPr>
          <w:rFonts w:ascii="Times New Roman" w:hAnsi="Times New Roman" w:cs="Times New Roman"/>
          <w:sz w:val="24"/>
          <w:szCs w:val="24"/>
        </w:rPr>
        <w:t>620</w:t>
      </w:r>
      <w:r w:rsidR="00AE5B5C" w:rsidRPr="006710D3">
        <w:rPr>
          <w:rFonts w:ascii="Times New Roman" w:hAnsi="Times New Roman" w:cs="Times New Roman"/>
          <w:sz w:val="24"/>
          <w:szCs w:val="24"/>
        </w:rPr>
        <w:t>.</w:t>
      </w:r>
      <w:r w:rsidR="000228A4" w:rsidRPr="006710D3">
        <w:rPr>
          <w:rFonts w:ascii="Times New Roman" w:hAnsi="Times New Roman" w:cs="Times New Roman"/>
          <w:sz w:val="24"/>
          <w:szCs w:val="24"/>
        </w:rPr>
        <w:t>000,- artinya pemungutan tidak efektif.</w:t>
      </w:r>
    </w:p>
    <w:p w:rsidR="00D44FC3" w:rsidRPr="006710D3" w:rsidRDefault="00704BFD" w:rsidP="000F58F6">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lang w:val="en-US"/>
        </w:rPr>
        <w:t>P</w:t>
      </w:r>
      <w:r>
        <w:rPr>
          <w:rFonts w:ascii="Times New Roman" w:hAnsi="Times New Roman" w:cs="Times New Roman"/>
          <w:sz w:val="24"/>
          <w:szCs w:val="24"/>
        </w:rPr>
        <w:t xml:space="preserve">engembalian </w:t>
      </w:r>
      <w:r>
        <w:rPr>
          <w:rFonts w:ascii="Times New Roman" w:hAnsi="Times New Roman" w:cs="Times New Roman"/>
          <w:sz w:val="24"/>
          <w:szCs w:val="24"/>
          <w:lang w:val="en-US"/>
        </w:rPr>
        <w:t>D</w:t>
      </w:r>
      <w:r>
        <w:rPr>
          <w:rFonts w:ascii="Times New Roman" w:hAnsi="Times New Roman" w:cs="Times New Roman"/>
          <w:sz w:val="24"/>
          <w:szCs w:val="24"/>
        </w:rPr>
        <w:t xml:space="preserve">ana </w:t>
      </w:r>
      <w:r>
        <w:rPr>
          <w:rFonts w:ascii="Times New Roman" w:hAnsi="Times New Roman" w:cs="Times New Roman"/>
          <w:sz w:val="24"/>
          <w:szCs w:val="24"/>
          <w:lang w:val="en-US"/>
        </w:rPr>
        <w:t>P</w:t>
      </w:r>
      <w:r w:rsidR="00646410" w:rsidRPr="006710D3">
        <w:rPr>
          <w:rFonts w:ascii="Times New Roman" w:hAnsi="Times New Roman" w:cs="Times New Roman"/>
          <w:sz w:val="24"/>
          <w:szCs w:val="24"/>
        </w:rPr>
        <w:t>emberdayaa</w:t>
      </w:r>
      <w:r>
        <w:rPr>
          <w:rFonts w:ascii="Times New Roman" w:hAnsi="Times New Roman" w:cs="Times New Roman"/>
          <w:sz w:val="24"/>
          <w:szCs w:val="24"/>
        </w:rPr>
        <w:t xml:space="preserve">n </w:t>
      </w:r>
      <w:r>
        <w:rPr>
          <w:rFonts w:ascii="Times New Roman" w:hAnsi="Times New Roman" w:cs="Times New Roman"/>
          <w:sz w:val="24"/>
          <w:szCs w:val="24"/>
          <w:lang w:val="en-US"/>
        </w:rPr>
        <w:t>M</w:t>
      </w:r>
      <w:r w:rsidR="0095056C" w:rsidRPr="006710D3">
        <w:rPr>
          <w:rFonts w:ascii="Times New Roman" w:hAnsi="Times New Roman" w:cs="Times New Roman"/>
          <w:sz w:val="24"/>
          <w:szCs w:val="24"/>
        </w:rPr>
        <w:t>asyaraka</w:t>
      </w:r>
      <w:r>
        <w:rPr>
          <w:rFonts w:ascii="Times New Roman" w:hAnsi="Times New Roman" w:cs="Times New Roman"/>
          <w:sz w:val="24"/>
          <w:szCs w:val="24"/>
          <w:lang w:val="en-US"/>
        </w:rPr>
        <w:t>t</w:t>
      </w:r>
      <w:r w:rsidR="007E6A8C">
        <w:rPr>
          <w:rFonts w:ascii="Times New Roman" w:hAnsi="Times New Roman" w:cs="Times New Roman"/>
          <w:sz w:val="24"/>
          <w:szCs w:val="24"/>
          <w:lang w:val="en-US"/>
        </w:rPr>
        <w:t>, p</w:t>
      </w:r>
      <w:r>
        <w:rPr>
          <w:rFonts w:ascii="Times New Roman" w:hAnsi="Times New Roman" w:cs="Times New Roman"/>
          <w:sz w:val="24"/>
          <w:szCs w:val="24"/>
        </w:rPr>
        <w:t xml:space="preserve">ada </w:t>
      </w:r>
      <w:r w:rsidR="00BD5F9D">
        <w:rPr>
          <w:rFonts w:ascii="Times New Roman" w:hAnsi="Times New Roman" w:cs="Times New Roman"/>
          <w:sz w:val="24"/>
          <w:szCs w:val="24"/>
        </w:rPr>
        <w:t>tahun</w:t>
      </w:r>
      <w:r>
        <w:rPr>
          <w:rFonts w:ascii="Times New Roman" w:hAnsi="Times New Roman" w:cs="Times New Roman"/>
          <w:sz w:val="24"/>
          <w:szCs w:val="24"/>
        </w:rPr>
        <w:t xml:space="preserve"> 2010 </w:t>
      </w:r>
      <w:r>
        <w:rPr>
          <w:rFonts w:ascii="Times New Roman" w:hAnsi="Times New Roman" w:cs="Times New Roman"/>
          <w:sz w:val="24"/>
          <w:szCs w:val="24"/>
          <w:lang w:val="en-US"/>
        </w:rPr>
        <w:t xml:space="preserve">penerimaan </w:t>
      </w:r>
      <w:r w:rsidR="007328B1">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se</w:t>
      </w:r>
      <w:r>
        <w:rPr>
          <w:rFonts w:ascii="Times New Roman" w:hAnsi="Times New Roman" w:cs="Times New Roman"/>
          <w:sz w:val="24"/>
          <w:szCs w:val="24"/>
          <w:lang w:val="en-US"/>
        </w:rPr>
        <w:t>kita</w:t>
      </w:r>
      <w:r w:rsidR="00AE5B5C" w:rsidRPr="006710D3">
        <w:rPr>
          <w:rFonts w:ascii="Times New Roman" w:hAnsi="Times New Roman" w:cs="Times New Roman"/>
          <w:sz w:val="24"/>
          <w:szCs w:val="24"/>
        </w:rPr>
        <w:t>r 7,12</w:t>
      </w:r>
      <w:r w:rsidR="00BA507A">
        <w:rPr>
          <w:rFonts w:ascii="Times New Roman" w:hAnsi="Times New Roman" w:cs="Times New Roman"/>
          <w:sz w:val="24"/>
          <w:szCs w:val="24"/>
          <w:lang w:val="en-US"/>
        </w:rPr>
        <w:t xml:space="preserve"> </w:t>
      </w:r>
      <w:r w:rsidR="00646410" w:rsidRPr="006710D3">
        <w:rPr>
          <w:rFonts w:ascii="Times New Roman" w:hAnsi="Times New Roman" w:cs="Times New Roman"/>
          <w:sz w:val="24"/>
          <w:szCs w:val="24"/>
        </w:rPr>
        <w:t>%</w:t>
      </w:r>
      <w:r w:rsidR="00AE5B5C" w:rsidRPr="006710D3">
        <w:rPr>
          <w:rFonts w:ascii="Times New Roman" w:hAnsi="Times New Roman" w:cs="Times New Roman"/>
          <w:sz w:val="24"/>
          <w:szCs w:val="24"/>
        </w:rPr>
        <w:t xml:space="preserve"> dari target</w:t>
      </w:r>
      <w:r w:rsidR="007E6A8C">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8C7855"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646410" w:rsidRPr="006710D3">
        <w:rPr>
          <w:rFonts w:ascii="Times New Roman" w:hAnsi="Times New Roman" w:cs="Times New Roman"/>
          <w:sz w:val="24"/>
          <w:szCs w:val="24"/>
        </w:rPr>
        <w:t xml:space="preserve"> artinya penerimaan tidak efektif. </w:t>
      </w:r>
      <w:r w:rsidR="00BD5F9D">
        <w:rPr>
          <w:rFonts w:ascii="Times New Roman" w:hAnsi="Times New Roman" w:cs="Times New Roman"/>
          <w:sz w:val="24"/>
          <w:szCs w:val="24"/>
          <w:lang w:val="en-US"/>
        </w:rPr>
        <w:t>Tahun</w:t>
      </w:r>
      <w:r w:rsidR="00646410" w:rsidRPr="006710D3">
        <w:rPr>
          <w:rFonts w:ascii="Times New Roman" w:hAnsi="Times New Roman" w:cs="Times New Roman"/>
          <w:sz w:val="24"/>
          <w:szCs w:val="24"/>
        </w:rPr>
        <w:t xml:space="preserve"> 2011 </w:t>
      </w:r>
      <w:r w:rsidR="007328B1">
        <w:rPr>
          <w:rFonts w:ascii="Times New Roman" w:hAnsi="Times New Roman" w:cs="Times New Roman"/>
          <w:sz w:val="24"/>
          <w:szCs w:val="24"/>
        </w:rPr>
        <w:t>terealisasi</w:t>
      </w:r>
      <w:r w:rsidR="00646410" w:rsidRPr="006710D3">
        <w:rPr>
          <w:rFonts w:ascii="Times New Roman" w:hAnsi="Times New Roman" w:cs="Times New Roman"/>
          <w:sz w:val="24"/>
          <w:szCs w:val="24"/>
        </w:rPr>
        <w:t xml:space="preserve"> se</w:t>
      </w:r>
      <w:r w:rsidR="009B5A4A">
        <w:rPr>
          <w:rFonts w:ascii="Times New Roman" w:hAnsi="Times New Roman" w:cs="Times New Roman"/>
          <w:sz w:val="24"/>
          <w:szCs w:val="24"/>
          <w:lang w:val="en-US"/>
        </w:rPr>
        <w:t>kitar</w:t>
      </w:r>
      <w:r w:rsidR="00646410" w:rsidRPr="006710D3">
        <w:rPr>
          <w:rFonts w:ascii="Times New Roman" w:hAnsi="Times New Roman" w:cs="Times New Roman"/>
          <w:sz w:val="24"/>
          <w:szCs w:val="24"/>
        </w:rPr>
        <w:t xml:space="preserve"> 102,08</w:t>
      </w:r>
      <w:r w:rsidR="00BA507A">
        <w:rPr>
          <w:rFonts w:ascii="Times New Roman" w:hAnsi="Times New Roman" w:cs="Times New Roman"/>
          <w:sz w:val="24"/>
          <w:szCs w:val="24"/>
          <w:lang w:val="en-US"/>
        </w:rPr>
        <w:t xml:space="preserve"> </w:t>
      </w:r>
      <w:r w:rsidR="00646410" w:rsidRPr="006710D3">
        <w:rPr>
          <w:rFonts w:ascii="Times New Roman" w:hAnsi="Times New Roman" w:cs="Times New Roman"/>
          <w:sz w:val="24"/>
          <w:szCs w:val="24"/>
        </w:rPr>
        <w:t>%</w:t>
      </w:r>
      <w:r w:rsidR="00AE5B5C" w:rsidRPr="006710D3">
        <w:rPr>
          <w:rFonts w:ascii="Times New Roman" w:hAnsi="Times New Roman" w:cs="Times New Roman"/>
          <w:sz w:val="24"/>
          <w:szCs w:val="24"/>
        </w:rPr>
        <w:t xml:space="preserve"> dari target</w:t>
      </w:r>
      <w:r w:rsidR="00BA507A">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8C7855" w:rsidRPr="006710D3">
        <w:rPr>
          <w:rFonts w:ascii="Times New Roman" w:hAnsi="Times New Roman" w:cs="Times New Roman"/>
          <w:sz w:val="24"/>
          <w:szCs w:val="24"/>
        </w:rPr>
        <w:t>75</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 xml:space="preserve">000,- </w:t>
      </w:r>
      <w:r w:rsidR="00646410" w:rsidRPr="006710D3">
        <w:rPr>
          <w:rFonts w:ascii="Times New Roman" w:hAnsi="Times New Roman" w:cs="Times New Roman"/>
          <w:sz w:val="24"/>
          <w:szCs w:val="24"/>
        </w:rPr>
        <w:t xml:space="preserve"> artinya penerimaan sangat efektif. </w:t>
      </w:r>
      <w:r w:rsidR="00BD5F9D">
        <w:rPr>
          <w:rFonts w:ascii="Times New Roman" w:hAnsi="Times New Roman" w:cs="Times New Roman"/>
          <w:sz w:val="24"/>
          <w:szCs w:val="24"/>
          <w:lang w:val="en-US"/>
        </w:rPr>
        <w:t>Tahun</w:t>
      </w:r>
      <w:r w:rsidR="00646410" w:rsidRPr="006710D3">
        <w:rPr>
          <w:rFonts w:ascii="Times New Roman" w:hAnsi="Times New Roman" w:cs="Times New Roman"/>
          <w:sz w:val="24"/>
          <w:szCs w:val="24"/>
        </w:rPr>
        <w:t xml:space="preserve"> 2012 </w:t>
      </w:r>
      <w:r w:rsidR="007328B1">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se</w:t>
      </w:r>
      <w:r w:rsidR="009B5A4A">
        <w:rPr>
          <w:rFonts w:ascii="Times New Roman" w:hAnsi="Times New Roman" w:cs="Times New Roman"/>
          <w:sz w:val="24"/>
          <w:szCs w:val="24"/>
          <w:lang w:val="en-US"/>
        </w:rPr>
        <w:t>kitar</w:t>
      </w:r>
      <w:r w:rsidR="00AE5B5C" w:rsidRPr="006710D3">
        <w:rPr>
          <w:rFonts w:ascii="Times New Roman" w:hAnsi="Times New Roman" w:cs="Times New Roman"/>
          <w:sz w:val="24"/>
          <w:szCs w:val="24"/>
        </w:rPr>
        <w:t xml:space="preserve"> 102,36</w:t>
      </w:r>
      <w:r w:rsidR="00BA507A">
        <w:rPr>
          <w:rFonts w:ascii="Times New Roman" w:hAnsi="Times New Roman" w:cs="Times New Roman"/>
          <w:sz w:val="24"/>
          <w:szCs w:val="24"/>
          <w:lang w:val="en-US"/>
        </w:rPr>
        <w:t xml:space="preserve"> </w:t>
      </w:r>
      <w:r w:rsidR="00646410" w:rsidRPr="006710D3">
        <w:rPr>
          <w:rFonts w:ascii="Times New Roman" w:hAnsi="Times New Roman" w:cs="Times New Roman"/>
          <w:sz w:val="24"/>
          <w:szCs w:val="24"/>
        </w:rPr>
        <w:t>%</w:t>
      </w:r>
      <w:r w:rsidR="008C7855" w:rsidRPr="006710D3">
        <w:rPr>
          <w:rFonts w:ascii="Times New Roman" w:hAnsi="Times New Roman" w:cs="Times New Roman"/>
          <w:sz w:val="24"/>
          <w:szCs w:val="24"/>
        </w:rPr>
        <w:t xml:space="preserve"> dar</w:t>
      </w:r>
      <w:r w:rsidR="00AE5B5C" w:rsidRPr="006710D3">
        <w:rPr>
          <w:rFonts w:ascii="Times New Roman" w:hAnsi="Times New Roman" w:cs="Times New Roman"/>
          <w:sz w:val="24"/>
          <w:szCs w:val="24"/>
        </w:rPr>
        <w:t>i target penerimaan</w:t>
      </w:r>
      <w:r w:rsidR="00BA507A">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8C7855" w:rsidRPr="006710D3">
        <w:rPr>
          <w:rFonts w:ascii="Times New Roman" w:hAnsi="Times New Roman" w:cs="Times New Roman"/>
          <w:sz w:val="24"/>
          <w:szCs w:val="24"/>
        </w:rPr>
        <w:t>75</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8C7855" w:rsidRPr="006710D3">
        <w:rPr>
          <w:rFonts w:ascii="Times New Roman" w:hAnsi="Times New Roman" w:cs="Times New Roman"/>
          <w:sz w:val="24"/>
          <w:szCs w:val="24"/>
        </w:rPr>
        <w:t>000,-</w:t>
      </w:r>
      <w:r w:rsidR="009B5A4A">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FF31B6" w:rsidRPr="006710D3">
        <w:rPr>
          <w:rFonts w:ascii="Times New Roman" w:hAnsi="Times New Roman" w:cs="Times New Roman"/>
          <w:sz w:val="24"/>
          <w:szCs w:val="24"/>
        </w:rPr>
        <w:t xml:space="preserve"> 2013 </w:t>
      </w:r>
      <w:r w:rsidR="003547D5">
        <w:rPr>
          <w:rFonts w:ascii="Times New Roman" w:hAnsi="Times New Roman" w:cs="Times New Roman"/>
          <w:sz w:val="24"/>
          <w:szCs w:val="24"/>
          <w:lang w:val="en-US"/>
        </w:rPr>
        <w:t>terealisasi</w:t>
      </w:r>
      <w:r w:rsidR="009B5A4A">
        <w:rPr>
          <w:rFonts w:ascii="Times New Roman" w:hAnsi="Times New Roman" w:cs="Times New Roman"/>
          <w:sz w:val="24"/>
          <w:szCs w:val="24"/>
          <w:lang w:val="en-US"/>
        </w:rPr>
        <w:t xml:space="preserve"> sekitar</w:t>
      </w:r>
      <w:r w:rsidR="00FF31B6" w:rsidRPr="006710D3">
        <w:rPr>
          <w:rFonts w:ascii="Times New Roman" w:hAnsi="Times New Roman" w:cs="Times New Roman"/>
          <w:sz w:val="24"/>
          <w:szCs w:val="24"/>
        </w:rPr>
        <w:t xml:space="preserve"> 102,36%</w:t>
      </w:r>
      <w:r w:rsidR="00AF2CE9" w:rsidRPr="006710D3">
        <w:rPr>
          <w:rFonts w:ascii="Times New Roman" w:hAnsi="Times New Roman" w:cs="Times New Roman"/>
          <w:sz w:val="24"/>
          <w:szCs w:val="24"/>
        </w:rPr>
        <w:t xml:space="preserve"> dar</w:t>
      </w:r>
      <w:r w:rsidR="00AE5B5C" w:rsidRPr="006710D3">
        <w:rPr>
          <w:rFonts w:ascii="Times New Roman" w:hAnsi="Times New Roman" w:cs="Times New Roman"/>
          <w:sz w:val="24"/>
          <w:szCs w:val="24"/>
        </w:rPr>
        <w:t>i target penerimaan</w:t>
      </w:r>
      <w:r w:rsidR="00872070">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AF2CE9" w:rsidRPr="006710D3">
        <w:rPr>
          <w:rFonts w:ascii="Times New Roman" w:hAnsi="Times New Roman" w:cs="Times New Roman"/>
          <w:sz w:val="24"/>
          <w:szCs w:val="24"/>
        </w:rPr>
        <w:t>60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FF31B6" w:rsidRPr="006710D3">
        <w:rPr>
          <w:rFonts w:ascii="Times New Roman" w:hAnsi="Times New Roman" w:cs="Times New Roman"/>
          <w:sz w:val="24"/>
          <w:szCs w:val="24"/>
        </w:rPr>
        <w:t xml:space="preserve"> artinya pe</w:t>
      </w:r>
      <w:r w:rsidR="009B5A4A">
        <w:rPr>
          <w:rFonts w:ascii="Times New Roman" w:hAnsi="Times New Roman" w:cs="Times New Roman"/>
          <w:sz w:val="24"/>
          <w:szCs w:val="24"/>
          <w:lang w:val="en-US"/>
        </w:rPr>
        <w:t xml:space="preserve">nerimaan </w:t>
      </w:r>
      <w:r w:rsidR="00BD5F9D">
        <w:rPr>
          <w:rFonts w:ascii="Times New Roman" w:hAnsi="Times New Roman" w:cs="Times New Roman"/>
          <w:sz w:val="24"/>
          <w:szCs w:val="24"/>
          <w:lang w:val="en-US"/>
        </w:rPr>
        <w:t>tahun</w:t>
      </w:r>
      <w:r w:rsidR="009B5A4A">
        <w:rPr>
          <w:rFonts w:ascii="Times New Roman" w:hAnsi="Times New Roman" w:cs="Times New Roman"/>
          <w:sz w:val="24"/>
          <w:szCs w:val="24"/>
          <w:lang w:val="en-US"/>
        </w:rPr>
        <w:t xml:space="preserve"> 2012 dan 2013</w:t>
      </w:r>
      <w:r w:rsidR="00FF31B6" w:rsidRPr="006710D3">
        <w:rPr>
          <w:rFonts w:ascii="Times New Roman" w:hAnsi="Times New Roman" w:cs="Times New Roman"/>
          <w:sz w:val="24"/>
          <w:szCs w:val="24"/>
        </w:rPr>
        <w:t xml:space="preserve"> sangat efektif</w:t>
      </w:r>
      <w:r w:rsidR="00AF2CE9" w:rsidRPr="006710D3">
        <w:rPr>
          <w:rFonts w:ascii="Times New Roman" w:hAnsi="Times New Roman" w:cs="Times New Roman"/>
          <w:sz w:val="24"/>
          <w:szCs w:val="24"/>
        </w:rPr>
        <w:t>.</w:t>
      </w:r>
      <w:r w:rsidR="00872070">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16354A"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sidR="0016354A" w:rsidRPr="006710D3">
        <w:rPr>
          <w:rFonts w:ascii="Times New Roman" w:hAnsi="Times New Roman" w:cs="Times New Roman"/>
          <w:sz w:val="24"/>
          <w:szCs w:val="24"/>
        </w:rPr>
        <w:t xml:space="preserve"> se</w:t>
      </w:r>
      <w:r w:rsidR="009B5A4A">
        <w:rPr>
          <w:rFonts w:ascii="Times New Roman" w:hAnsi="Times New Roman" w:cs="Times New Roman"/>
          <w:sz w:val="24"/>
          <w:szCs w:val="24"/>
          <w:lang w:val="en-US"/>
        </w:rPr>
        <w:t>kitar</w:t>
      </w:r>
      <w:r w:rsidR="0016354A" w:rsidRPr="006710D3">
        <w:rPr>
          <w:rFonts w:ascii="Times New Roman" w:hAnsi="Times New Roman" w:cs="Times New Roman"/>
          <w:sz w:val="24"/>
          <w:szCs w:val="24"/>
        </w:rPr>
        <w:t xml:space="preserve"> 99,66% </w:t>
      </w:r>
      <w:r w:rsidR="00AE5B5C" w:rsidRPr="006710D3">
        <w:rPr>
          <w:rFonts w:ascii="Times New Roman" w:hAnsi="Times New Roman" w:cs="Times New Roman"/>
          <w:sz w:val="24"/>
          <w:szCs w:val="24"/>
        </w:rPr>
        <w:t xml:space="preserve"> dari target penerimaan</w:t>
      </w:r>
      <w:r w:rsidR="00872070">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AF2CE9" w:rsidRPr="006710D3">
        <w:rPr>
          <w:rFonts w:ascii="Times New Roman" w:hAnsi="Times New Roman" w:cs="Times New Roman"/>
          <w:sz w:val="24"/>
          <w:szCs w:val="24"/>
        </w:rPr>
        <w:t>50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AF2CE9" w:rsidRPr="006710D3">
        <w:rPr>
          <w:rFonts w:ascii="Times New Roman" w:hAnsi="Times New Roman" w:cs="Times New Roman"/>
          <w:sz w:val="24"/>
          <w:szCs w:val="24"/>
        </w:rPr>
        <w:t xml:space="preserve">000,- </w:t>
      </w:r>
      <w:r w:rsidR="0016354A" w:rsidRPr="006710D3">
        <w:rPr>
          <w:rFonts w:ascii="Times New Roman" w:hAnsi="Times New Roman" w:cs="Times New Roman"/>
          <w:sz w:val="24"/>
          <w:szCs w:val="24"/>
        </w:rPr>
        <w:t>a</w:t>
      </w:r>
      <w:r w:rsidR="00105AFF" w:rsidRPr="006710D3">
        <w:rPr>
          <w:rFonts w:ascii="Times New Roman" w:hAnsi="Times New Roman" w:cs="Times New Roman"/>
          <w:sz w:val="24"/>
          <w:szCs w:val="24"/>
        </w:rPr>
        <w:t>rtinya penerimaan efektif</w:t>
      </w:r>
      <w:r w:rsidR="00AF2CE9" w:rsidRPr="006710D3">
        <w:rPr>
          <w:rFonts w:ascii="Times New Roman" w:hAnsi="Times New Roman" w:cs="Times New Roman"/>
          <w:sz w:val="24"/>
          <w:szCs w:val="24"/>
        </w:rPr>
        <w:t>.</w:t>
      </w:r>
    </w:p>
    <w:p w:rsidR="006F742C" w:rsidRPr="006710D3" w:rsidRDefault="009B5A4A" w:rsidP="000F58F6">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lang w:val="en-US"/>
        </w:rPr>
        <w:t>J</w:t>
      </w:r>
      <w:r>
        <w:rPr>
          <w:rFonts w:ascii="Times New Roman" w:hAnsi="Times New Roman" w:cs="Times New Roman"/>
          <w:sz w:val="24"/>
          <w:szCs w:val="24"/>
        </w:rPr>
        <w:t xml:space="preserve">aminan </w:t>
      </w:r>
      <w:r>
        <w:rPr>
          <w:rFonts w:ascii="Times New Roman" w:hAnsi="Times New Roman" w:cs="Times New Roman"/>
          <w:sz w:val="24"/>
          <w:szCs w:val="24"/>
          <w:lang w:val="en-US"/>
        </w:rPr>
        <w:t>K</w:t>
      </w:r>
      <w:r>
        <w:rPr>
          <w:rFonts w:ascii="Times New Roman" w:hAnsi="Times New Roman" w:cs="Times New Roman"/>
          <w:sz w:val="24"/>
          <w:szCs w:val="24"/>
        </w:rPr>
        <w:t xml:space="preserve">esehatan </w:t>
      </w:r>
      <w:r>
        <w:rPr>
          <w:rFonts w:ascii="Times New Roman" w:hAnsi="Times New Roman" w:cs="Times New Roman"/>
          <w:sz w:val="24"/>
          <w:szCs w:val="24"/>
          <w:lang w:val="en-US"/>
        </w:rPr>
        <w:t>N</w:t>
      </w:r>
      <w:r w:rsidR="00375FF6" w:rsidRPr="006710D3">
        <w:rPr>
          <w:rFonts w:ascii="Times New Roman" w:hAnsi="Times New Roman" w:cs="Times New Roman"/>
          <w:sz w:val="24"/>
          <w:szCs w:val="24"/>
        </w:rPr>
        <w:t>asional</w:t>
      </w:r>
      <w:r w:rsidR="003547D5">
        <w:rPr>
          <w:rFonts w:ascii="Times New Roman" w:hAnsi="Times New Roman" w:cs="Times New Roman"/>
          <w:sz w:val="24"/>
          <w:szCs w:val="24"/>
          <w:lang w:val="en-US"/>
        </w:rPr>
        <w:t xml:space="preserve"> </w:t>
      </w:r>
      <w:r>
        <w:rPr>
          <w:rFonts w:ascii="Times New Roman" w:hAnsi="Times New Roman" w:cs="Times New Roman"/>
          <w:sz w:val="24"/>
          <w:szCs w:val="24"/>
          <w:lang w:val="en-US"/>
        </w:rPr>
        <w:t>(JKN</w:t>
      </w:r>
      <w:r w:rsidR="003547D5">
        <w:rPr>
          <w:rFonts w:ascii="Times New Roman" w:hAnsi="Times New Roman" w:cs="Times New Roman"/>
          <w:sz w:val="24"/>
          <w:szCs w:val="24"/>
          <w:lang w:val="en-US"/>
        </w:rPr>
        <w:t>), p</w:t>
      </w:r>
      <w:r w:rsidR="00375FF6"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375FF6" w:rsidRPr="006710D3">
        <w:rPr>
          <w:rFonts w:ascii="Times New Roman" w:hAnsi="Times New Roman" w:cs="Times New Roman"/>
          <w:sz w:val="24"/>
          <w:szCs w:val="24"/>
        </w:rPr>
        <w:t xml:space="preserve"> 201</w:t>
      </w:r>
      <w:r w:rsidR="00D82578" w:rsidRPr="006710D3">
        <w:rPr>
          <w:rFonts w:ascii="Times New Roman" w:hAnsi="Times New Roman" w:cs="Times New Roman"/>
          <w:sz w:val="24"/>
          <w:szCs w:val="24"/>
        </w:rPr>
        <w:t>1</w:t>
      </w:r>
      <w:r w:rsidR="003547D5">
        <w:rPr>
          <w:rFonts w:ascii="Times New Roman" w:hAnsi="Times New Roman" w:cs="Times New Roman"/>
          <w:sz w:val="24"/>
          <w:szCs w:val="24"/>
          <w:lang w:val="en-US"/>
        </w:rPr>
        <w:t xml:space="preserve"> </w:t>
      </w:r>
      <w:r w:rsidR="007328B1">
        <w:rPr>
          <w:rFonts w:ascii="Times New Roman" w:hAnsi="Times New Roman" w:cs="Times New Roman"/>
          <w:sz w:val="24"/>
          <w:szCs w:val="24"/>
        </w:rPr>
        <w:t>terealisasi</w:t>
      </w:r>
      <w:r w:rsidR="00375FF6" w:rsidRPr="006710D3">
        <w:rPr>
          <w:rFonts w:ascii="Times New Roman" w:hAnsi="Times New Roman" w:cs="Times New Roman"/>
          <w:sz w:val="24"/>
          <w:szCs w:val="24"/>
        </w:rPr>
        <w:t xml:space="preserve"> se</w:t>
      </w:r>
      <w:r>
        <w:rPr>
          <w:rFonts w:ascii="Times New Roman" w:hAnsi="Times New Roman" w:cs="Times New Roman"/>
          <w:sz w:val="24"/>
          <w:szCs w:val="24"/>
          <w:lang w:val="en-US"/>
        </w:rPr>
        <w:t>kitar</w:t>
      </w:r>
      <w:r w:rsidR="00375FF6" w:rsidRPr="006710D3">
        <w:rPr>
          <w:rFonts w:ascii="Times New Roman" w:hAnsi="Times New Roman" w:cs="Times New Roman"/>
          <w:sz w:val="24"/>
          <w:szCs w:val="24"/>
        </w:rPr>
        <w:t xml:space="preserve"> 47,99% dari target </w:t>
      </w:r>
      <w:r w:rsidR="004A5042" w:rsidRPr="006710D3">
        <w:rPr>
          <w:rFonts w:ascii="Times New Roman" w:hAnsi="Times New Roman" w:cs="Times New Roman"/>
          <w:sz w:val="24"/>
          <w:szCs w:val="24"/>
        </w:rPr>
        <w:t>penerimaan</w:t>
      </w:r>
      <w:r w:rsidR="00CF0923">
        <w:rPr>
          <w:rFonts w:ascii="Times New Roman" w:hAnsi="Times New Roman" w:cs="Times New Roman"/>
          <w:sz w:val="24"/>
          <w:szCs w:val="24"/>
          <w:lang w:val="en-US"/>
        </w:rPr>
        <w:t xml:space="preserve"> sebesar </w:t>
      </w:r>
      <w:r w:rsidR="004A5042" w:rsidRPr="006710D3">
        <w:rPr>
          <w:rFonts w:ascii="Times New Roman" w:hAnsi="Times New Roman" w:cs="Times New Roman"/>
          <w:sz w:val="24"/>
          <w:szCs w:val="24"/>
        </w:rPr>
        <w:t>Rp.1</w:t>
      </w:r>
      <w:r w:rsidR="00AE5B5C" w:rsidRPr="006710D3">
        <w:rPr>
          <w:rFonts w:ascii="Times New Roman" w:hAnsi="Times New Roman" w:cs="Times New Roman"/>
          <w:sz w:val="24"/>
          <w:szCs w:val="24"/>
        </w:rPr>
        <w:t>.</w:t>
      </w:r>
      <w:r w:rsidR="001E2692" w:rsidRPr="006710D3">
        <w:rPr>
          <w:rFonts w:ascii="Times New Roman" w:hAnsi="Times New Roman" w:cs="Times New Roman"/>
          <w:sz w:val="24"/>
          <w:szCs w:val="24"/>
        </w:rPr>
        <w:t>281</w:t>
      </w:r>
      <w:r w:rsidR="00AE5B5C" w:rsidRPr="006710D3">
        <w:rPr>
          <w:rFonts w:ascii="Times New Roman" w:hAnsi="Times New Roman" w:cs="Times New Roman"/>
          <w:sz w:val="24"/>
          <w:szCs w:val="24"/>
        </w:rPr>
        <w:t>.</w:t>
      </w:r>
      <w:r w:rsidR="001E2692" w:rsidRPr="006710D3">
        <w:rPr>
          <w:rFonts w:ascii="Times New Roman" w:hAnsi="Times New Roman" w:cs="Times New Roman"/>
          <w:sz w:val="24"/>
          <w:szCs w:val="24"/>
        </w:rPr>
        <w:t>908</w:t>
      </w:r>
      <w:r w:rsidR="00AE5B5C" w:rsidRPr="006710D3">
        <w:rPr>
          <w:rFonts w:ascii="Times New Roman" w:hAnsi="Times New Roman" w:cs="Times New Roman"/>
          <w:sz w:val="24"/>
          <w:szCs w:val="24"/>
        </w:rPr>
        <w:t>.</w:t>
      </w:r>
      <w:r w:rsidR="001E2692" w:rsidRPr="006710D3">
        <w:rPr>
          <w:rFonts w:ascii="Times New Roman" w:hAnsi="Times New Roman" w:cs="Times New Roman"/>
          <w:sz w:val="24"/>
          <w:szCs w:val="24"/>
        </w:rPr>
        <w:t>000,-</w:t>
      </w:r>
      <w:r w:rsidR="004A5042" w:rsidRPr="006710D3">
        <w:rPr>
          <w:rFonts w:ascii="Times New Roman" w:hAnsi="Times New Roman" w:cs="Times New Roman"/>
          <w:sz w:val="24"/>
          <w:szCs w:val="24"/>
        </w:rPr>
        <w:t xml:space="preserve"> artinya penerimaan tidak efektif</w:t>
      </w:r>
      <w:r w:rsidR="00375FF6"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375FF6" w:rsidRPr="006710D3">
        <w:rPr>
          <w:rFonts w:ascii="Times New Roman" w:hAnsi="Times New Roman" w:cs="Times New Roman"/>
          <w:sz w:val="24"/>
          <w:szCs w:val="24"/>
        </w:rPr>
        <w:t xml:space="preserve"> 201</w:t>
      </w:r>
      <w:r w:rsidR="00D82578" w:rsidRPr="006710D3">
        <w:rPr>
          <w:rFonts w:ascii="Times New Roman" w:hAnsi="Times New Roman" w:cs="Times New Roman"/>
          <w:sz w:val="24"/>
          <w:szCs w:val="24"/>
        </w:rPr>
        <w:t>2</w:t>
      </w:r>
      <w:r w:rsidR="00375FF6" w:rsidRPr="006710D3">
        <w:rPr>
          <w:rFonts w:ascii="Times New Roman" w:hAnsi="Times New Roman" w:cs="Times New Roman"/>
          <w:sz w:val="24"/>
          <w:szCs w:val="24"/>
        </w:rPr>
        <w:t xml:space="preserve"> mencapai </w:t>
      </w:r>
      <w:r>
        <w:rPr>
          <w:rFonts w:ascii="Times New Roman" w:hAnsi="Times New Roman" w:cs="Times New Roman"/>
          <w:sz w:val="24"/>
          <w:szCs w:val="24"/>
          <w:lang w:val="en-US"/>
        </w:rPr>
        <w:t>sekitar</w:t>
      </w:r>
      <w:r w:rsidR="00375FF6" w:rsidRPr="006710D3">
        <w:rPr>
          <w:rFonts w:ascii="Times New Roman" w:hAnsi="Times New Roman" w:cs="Times New Roman"/>
          <w:sz w:val="24"/>
          <w:szCs w:val="24"/>
        </w:rPr>
        <w:t xml:space="preserve"> 161</w:t>
      </w:r>
      <w:r w:rsidR="00D30A98" w:rsidRPr="006710D3">
        <w:rPr>
          <w:rFonts w:ascii="Times New Roman" w:hAnsi="Times New Roman" w:cs="Times New Roman"/>
          <w:sz w:val="24"/>
          <w:szCs w:val="24"/>
        </w:rPr>
        <w:t>,46% dari target penerimaan</w:t>
      </w:r>
      <w:r w:rsidR="00CF0923">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4A5042" w:rsidRPr="006710D3">
        <w:rPr>
          <w:rFonts w:ascii="Times New Roman" w:hAnsi="Times New Roman" w:cs="Times New Roman"/>
          <w:sz w:val="24"/>
          <w:szCs w:val="24"/>
        </w:rPr>
        <w:t>1</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281</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908</w:t>
      </w:r>
      <w:r w:rsidR="00AE5B5C" w:rsidRPr="006710D3">
        <w:rPr>
          <w:rFonts w:ascii="Times New Roman" w:hAnsi="Times New Roman" w:cs="Times New Roman"/>
          <w:sz w:val="24"/>
          <w:szCs w:val="24"/>
        </w:rPr>
        <w:t>.</w:t>
      </w:r>
      <w:r>
        <w:rPr>
          <w:rFonts w:ascii="Times New Roman" w:hAnsi="Times New Roman" w:cs="Times New Roman"/>
          <w:sz w:val="24"/>
          <w:szCs w:val="24"/>
        </w:rPr>
        <w:t>000,-</w:t>
      </w:r>
      <w:r>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D82578" w:rsidRPr="006710D3">
        <w:rPr>
          <w:rFonts w:ascii="Times New Roman" w:hAnsi="Times New Roman" w:cs="Times New Roman"/>
          <w:sz w:val="24"/>
          <w:szCs w:val="24"/>
        </w:rPr>
        <w:t xml:space="preserve"> 2013</w:t>
      </w:r>
      <w:r>
        <w:rPr>
          <w:rFonts w:ascii="Times New Roman" w:hAnsi="Times New Roman" w:cs="Times New Roman"/>
          <w:sz w:val="24"/>
          <w:szCs w:val="24"/>
          <w:lang w:val="en-US"/>
        </w:rPr>
        <w:t xml:space="preserve">sekitar </w:t>
      </w:r>
      <w:r w:rsidR="00D30A98" w:rsidRPr="006710D3">
        <w:rPr>
          <w:rFonts w:ascii="Times New Roman" w:hAnsi="Times New Roman" w:cs="Times New Roman"/>
          <w:sz w:val="24"/>
          <w:szCs w:val="24"/>
        </w:rPr>
        <w:t>122,73</w:t>
      </w:r>
      <w:r w:rsidR="004A5042" w:rsidRPr="006710D3">
        <w:rPr>
          <w:rFonts w:ascii="Times New Roman" w:hAnsi="Times New Roman" w:cs="Times New Roman"/>
          <w:sz w:val="24"/>
          <w:szCs w:val="24"/>
        </w:rPr>
        <w:t>% dar</w:t>
      </w:r>
      <w:r w:rsidR="00AE5B5C" w:rsidRPr="006710D3">
        <w:rPr>
          <w:rFonts w:ascii="Times New Roman" w:hAnsi="Times New Roman" w:cs="Times New Roman"/>
          <w:sz w:val="24"/>
          <w:szCs w:val="24"/>
        </w:rPr>
        <w:t>i target penerimaan</w:t>
      </w:r>
      <w:r w:rsidR="00CF0923">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lastRenderedPageBreak/>
        <w:t>Rp.</w:t>
      </w:r>
      <w:r w:rsidR="004A5042" w:rsidRPr="006710D3">
        <w:rPr>
          <w:rFonts w:ascii="Times New Roman" w:hAnsi="Times New Roman" w:cs="Times New Roman"/>
          <w:sz w:val="24"/>
          <w:szCs w:val="24"/>
        </w:rPr>
        <w:t>3</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9</w:t>
      </w:r>
      <w:r w:rsidR="00C62D8C" w:rsidRPr="006710D3">
        <w:rPr>
          <w:rFonts w:ascii="Times New Roman" w:hAnsi="Times New Roman" w:cs="Times New Roman"/>
          <w:sz w:val="24"/>
          <w:szCs w:val="24"/>
        </w:rPr>
        <w:t>52</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1</w:t>
      </w:r>
      <w:r w:rsidR="00C62D8C" w:rsidRPr="006710D3">
        <w:rPr>
          <w:rFonts w:ascii="Times New Roman" w:hAnsi="Times New Roman" w:cs="Times New Roman"/>
          <w:sz w:val="24"/>
          <w:szCs w:val="24"/>
        </w:rPr>
        <w:t>74</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 xml:space="preserve">000,- </w:t>
      </w:r>
      <w:r>
        <w:rPr>
          <w:rFonts w:ascii="Times New Roman" w:hAnsi="Times New Roman" w:cs="Times New Roman"/>
          <w:sz w:val="24"/>
          <w:szCs w:val="24"/>
          <w:lang w:val="en-US"/>
        </w:rPr>
        <w:t>,</w:t>
      </w:r>
      <w:r w:rsidR="00BD5F9D">
        <w:rPr>
          <w:rFonts w:ascii="Times New Roman" w:hAnsi="Times New Roman" w:cs="Times New Roman"/>
          <w:sz w:val="24"/>
          <w:szCs w:val="24"/>
        </w:rPr>
        <w:t>tahun</w:t>
      </w:r>
      <w:r w:rsidR="00D30A98" w:rsidRPr="006710D3">
        <w:rPr>
          <w:rFonts w:ascii="Times New Roman" w:hAnsi="Times New Roman" w:cs="Times New Roman"/>
          <w:sz w:val="24"/>
          <w:szCs w:val="24"/>
        </w:rPr>
        <w:t xml:space="preserve"> 2014 </w:t>
      </w:r>
      <w:r w:rsidR="003547D5">
        <w:rPr>
          <w:rFonts w:ascii="Times New Roman" w:hAnsi="Times New Roman" w:cs="Times New Roman"/>
          <w:sz w:val="24"/>
          <w:szCs w:val="24"/>
          <w:lang w:val="en-US"/>
        </w:rPr>
        <w:t>terealisasi</w:t>
      </w:r>
      <w:r>
        <w:rPr>
          <w:rFonts w:ascii="Times New Roman" w:hAnsi="Times New Roman" w:cs="Times New Roman"/>
          <w:sz w:val="24"/>
          <w:szCs w:val="24"/>
          <w:lang w:val="en-US"/>
        </w:rPr>
        <w:t xml:space="preserve"> sekitar</w:t>
      </w:r>
      <w:r w:rsidR="00D30A98" w:rsidRPr="006710D3">
        <w:rPr>
          <w:rFonts w:ascii="Times New Roman" w:hAnsi="Times New Roman" w:cs="Times New Roman"/>
          <w:sz w:val="24"/>
          <w:szCs w:val="24"/>
        </w:rPr>
        <w:t xml:space="preserve"> 102,88</w:t>
      </w:r>
      <w:r w:rsidR="00AE5B5C" w:rsidRPr="006710D3">
        <w:rPr>
          <w:rFonts w:ascii="Times New Roman" w:hAnsi="Times New Roman" w:cs="Times New Roman"/>
          <w:sz w:val="24"/>
          <w:szCs w:val="24"/>
        </w:rPr>
        <w:t>%</w:t>
      </w:r>
      <w:r w:rsidR="00D30A98" w:rsidRPr="006710D3">
        <w:rPr>
          <w:rFonts w:ascii="Times New Roman" w:hAnsi="Times New Roman" w:cs="Times New Roman"/>
          <w:sz w:val="24"/>
          <w:szCs w:val="24"/>
        </w:rPr>
        <w:t xml:space="preserve"> dari target </w:t>
      </w:r>
      <w:r w:rsidR="00AE5B5C" w:rsidRPr="006710D3">
        <w:rPr>
          <w:rFonts w:ascii="Times New Roman" w:hAnsi="Times New Roman" w:cs="Times New Roman"/>
          <w:sz w:val="24"/>
          <w:szCs w:val="24"/>
        </w:rPr>
        <w:t>penerimaan</w:t>
      </w:r>
      <w:r w:rsidR="00CF0923">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4A5042" w:rsidRPr="006710D3">
        <w:rPr>
          <w:rFonts w:ascii="Times New Roman" w:hAnsi="Times New Roman" w:cs="Times New Roman"/>
          <w:sz w:val="24"/>
          <w:szCs w:val="24"/>
        </w:rPr>
        <w:t>3</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489</w:t>
      </w:r>
      <w:r w:rsidR="00AE5B5C" w:rsidRPr="006710D3">
        <w:rPr>
          <w:rFonts w:ascii="Times New Roman" w:hAnsi="Times New Roman" w:cs="Times New Roman"/>
          <w:sz w:val="24"/>
          <w:szCs w:val="24"/>
        </w:rPr>
        <w:t>.</w:t>
      </w:r>
      <w:r w:rsidR="004A5042" w:rsidRPr="006710D3">
        <w:rPr>
          <w:rFonts w:ascii="Times New Roman" w:hAnsi="Times New Roman" w:cs="Times New Roman"/>
          <w:sz w:val="24"/>
          <w:szCs w:val="24"/>
        </w:rPr>
        <w:t>958</w:t>
      </w:r>
      <w:r w:rsidR="00AE5B5C" w:rsidRPr="006710D3">
        <w:rPr>
          <w:rFonts w:ascii="Times New Roman" w:hAnsi="Times New Roman" w:cs="Times New Roman"/>
          <w:sz w:val="24"/>
          <w:szCs w:val="24"/>
        </w:rPr>
        <w:t>.</w:t>
      </w:r>
      <w:r>
        <w:rPr>
          <w:rFonts w:ascii="Times New Roman" w:hAnsi="Times New Roman" w:cs="Times New Roman"/>
          <w:sz w:val="24"/>
          <w:szCs w:val="24"/>
        </w:rPr>
        <w:t>000,-</w:t>
      </w:r>
      <w:r>
        <w:rPr>
          <w:rFonts w:ascii="Times New Roman" w:hAnsi="Times New Roman" w:cs="Times New Roman"/>
          <w:sz w:val="24"/>
          <w:szCs w:val="24"/>
          <w:lang w:val="en-US"/>
        </w:rPr>
        <w:t>, berarti</w:t>
      </w:r>
      <w:r w:rsidR="00D30A98" w:rsidRPr="006710D3">
        <w:rPr>
          <w:rFonts w:ascii="Times New Roman" w:hAnsi="Times New Roman" w:cs="Times New Roman"/>
          <w:sz w:val="24"/>
          <w:szCs w:val="24"/>
        </w:rPr>
        <w:t xml:space="preserve"> penerimaan</w:t>
      </w:r>
      <w:r>
        <w:rPr>
          <w:rFonts w:ascii="Times New Roman" w:hAnsi="Times New Roman" w:cs="Times New Roman"/>
          <w:sz w:val="24"/>
          <w:szCs w:val="24"/>
          <w:lang w:val="en-US"/>
        </w:rPr>
        <w:t xml:space="preserve">dari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2012 sampai dengan </w:t>
      </w:r>
      <w:r w:rsidR="00BD5F9D">
        <w:rPr>
          <w:rFonts w:ascii="Times New Roman" w:hAnsi="Times New Roman" w:cs="Times New Roman"/>
          <w:sz w:val="24"/>
          <w:szCs w:val="24"/>
          <w:lang w:val="en-US"/>
        </w:rPr>
        <w:t>tahun</w:t>
      </w:r>
      <w:r>
        <w:rPr>
          <w:rFonts w:ascii="Times New Roman" w:hAnsi="Times New Roman" w:cs="Times New Roman"/>
          <w:sz w:val="24"/>
          <w:szCs w:val="24"/>
          <w:lang w:val="en-US"/>
        </w:rPr>
        <w:t xml:space="preserve"> 2014 </w:t>
      </w:r>
      <w:r w:rsidR="006F742C" w:rsidRPr="006710D3">
        <w:rPr>
          <w:rFonts w:ascii="Times New Roman" w:hAnsi="Times New Roman" w:cs="Times New Roman"/>
          <w:sz w:val="24"/>
          <w:szCs w:val="24"/>
        </w:rPr>
        <w:t>sangat efektif</w:t>
      </w:r>
      <w:r w:rsidR="00C53C2F" w:rsidRPr="006710D3">
        <w:rPr>
          <w:rFonts w:ascii="Times New Roman" w:hAnsi="Times New Roman" w:cs="Times New Roman"/>
          <w:sz w:val="24"/>
          <w:szCs w:val="24"/>
        </w:rPr>
        <w:t>.</w:t>
      </w:r>
      <w:r w:rsidR="004A5042" w:rsidRPr="006710D3">
        <w:rPr>
          <w:rFonts w:ascii="Times New Roman" w:hAnsi="Times New Roman" w:cs="Times New Roman"/>
          <w:sz w:val="24"/>
          <w:szCs w:val="24"/>
        </w:rPr>
        <w:t xml:space="preserve"> Penerimaan JKN rata</w:t>
      </w:r>
      <w:r>
        <w:rPr>
          <w:rFonts w:ascii="Times New Roman" w:hAnsi="Times New Roman" w:cs="Times New Roman"/>
          <w:sz w:val="24"/>
          <w:szCs w:val="24"/>
          <w:lang w:val="en-US"/>
        </w:rPr>
        <w:t>-</w:t>
      </w:r>
      <w:r w:rsidR="004A5042" w:rsidRPr="006710D3">
        <w:rPr>
          <w:rFonts w:ascii="Times New Roman" w:hAnsi="Times New Roman" w:cs="Times New Roman"/>
          <w:sz w:val="24"/>
          <w:szCs w:val="24"/>
        </w:rPr>
        <w:t xml:space="preserve">rata tumbuh </w:t>
      </w:r>
      <w:r w:rsidR="00CF0923">
        <w:rPr>
          <w:rFonts w:ascii="Times New Roman" w:hAnsi="Times New Roman" w:cs="Times New Roman"/>
          <w:sz w:val="24"/>
          <w:szCs w:val="24"/>
          <w:lang w:val="en-US"/>
        </w:rPr>
        <w:t xml:space="preserve">sekitar </w:t>
      </w:r>
      <w:r>
        <w:rPr>
          <w:rFonts w:ascii="Times New Roman" w:hAnsi="Times New Roman" w:cs="Times New Roman"/>
          <w:sz w:val="24"/>
          <w:szCs w:val="24"/>
        </w:rPr>
        <w:t>83,90% per</w:t>
      </w:r>
      <w:r w:rsidR="00BD5F9D">
        <w:rPr>
          <w:rFonts w:ascii="Times New Roman" w:hAnsi="Times New Roman" w:cs="Times New Roman"/>
          <w:sz w:val="24"/>
          <w:szCs w:val="24"/>
        </w:rPr>
        <w:t>tahun</w:t>
      </w:r>
      <w:r>
        <w:rPr>
          <w:rFonts w:ascii="Times New Roman" w:hAnsi="Times New Roman" w:cs="Times New Roman"/>
          <w:sz w:val="24"/>
          <w:szCs w:val="24"/>
          <w:lang w:val="en-US"/>
        </w:rPr>
        <w:t>.</w:t>
      </w:r>
    </w:p>
    <w:p w:rsidR="0095056C" w:rsidRPr="006710D3" w:rsidRDefault="00F37F76" w:rsidP="000F58F6">
      <w:pPr>
        <w:spacing w:after="0" w:line="360" w:lineRule="auto"/>
        <w:ind w:left="567" w:firstLine="851"/>
        <w:jc w:val="both"/>
        <w:rPr>
          <w:rFonts w:ascii="Times New Roman" w:hAnsi="Times New Roman" w:cs="Times New Roman"/>
          <w:sz w:val="24"/>
          <w:szCs w:val="24"/>
        </w:rPr>
      </w:pPr>
      <w:r>
        <w:rPr>
          <w:rFonts w:ascii="Times New Roman" w:hAnsi="Times New Roman" w:cs="Times New Roman"/>
          <w:sz w:val="24"/>
          <w:szCs w:val="24"/>
          <w:lang w:val="en-US"/>
        </w:rPr>
        <w:t>P</w:t>
      </w:r>
      <w:r w:rsidR="009B5A4A">
        <w:rPr>
          <w:rFonts w:ascii="Times New Roman" w:hAnsi="Times New Roman" w:cs="Times New Roman"/>
          <w:sz w:val="24"/>
          <w:szCs w:val="24"/>
        </w:rPr>
        <w:t xml:space="preserve">enerimaan yang bersumber dari </w:t>
      </w:r>
      <w:r w:rsidR="009B5A4A">
        <w:rPr>
          <w:rFonts w:ascii="Times New Roman" w:hAnsi="Times New Roman" w:cs="Times New Roman"/>
          <w:sz w:val="24"/>
          <w:szCs w:val="24"/>
          <w:lang w:val="en-US"/>
        </w:rPr>
        <w:t>L</w:t>
      </w:r>
      <w:r w:rsidR="00BA522B" w:rsidRPr="006710D3">
        <w:rPr>
          <w:rFonts w:ascii="Times New Roman" w:hAnsi="Times New Roman" w:cs="Times New Roman"/>
          <w:sz w:val="24"/>
          <w:szCs w:val="24"/>
        </w:rPr>
        <w:t>ain</w:t>
      </w:r>
      <w:r w:rsidR="009B5A4A">
        <w:rPr>
          <w:rFonts w:ascii="Times New Roman" w:hAnsi="Times New Roman" w:cs="Times New Roman"/>
          <w:sz w:val="24"/>
          <w:szCs w:val="24"/>
          <w:lang w:val="en-US"/>
        </w:rPr>
        <w:t>-L</w:t>
      </w:r>
      <w:r w:rsidR="009B5A4A">
        <w:rPr>
          <w:rFonts w:ascii="Times New Roman" w:hAnsi="Times New Roman" w:cs="Times New Roman"/>
          <w:sz w:val="24"/>
          <w:szCs w:val="24"/>
        </w:rPr>
        <w:t xml:space="preserve">ain </w:t>
      </w:r>
      <w:r w:rsidR="009B5A4A">
        <w:rPr>
          <w:rFonts w:ascii="Times New Roman" w:hAnsi="Times New Roman" w:cs="Times New Roman"/>
          <w:sz w:val="24"/>
          <w:szCs w:val="24"/>
          <w:lang w:val="en-US"/>
        </w:rPr>
        <w:t>P</w:t>
      </w:r>
      <w:r w:rsidR="009B5A4A">
        <w:rPr>
          <w:rFonts w:ascii="Times New Roman" w:hAnsi="Times New Roman" w:cs="Times New Roman"/>
          <w:sz w:val="24"/>
          <w:szCs w:val="24"/>
        </w:rPr>
        <w:t xml:space="preserve">endapatan </w:t>
      </w:r>
      <w:r w:rsidR="009B5A4A">
        <w:rPr>
          <w:rFonts w:ascii="Times New Roman" w:hAnsi="Times New Roman" w:cs="Times New Roman"/>
          <w:sz w:val="24"/>
          <w:szCs w:val="24"/>
          <w:lang w:val="en-US"/>
        </w:rPr>
        <w:t>D</w:t>
      </w:r>
      <w:r w:rsidR="009B5A4A">
        <w:rPr>
          <w:rFonts w:ascii="Times New Roman" w:hAnsi="Times New Roman" w:cs="Times New Roman"/>
          <w:sz w:val="24"/>
          <w:szCs w:val="24"/>
        </w:rPr>
        <w:t xml:space="preserve">aerah yang </w:t>
      </w:r>
      <w:r w:rsidR="009B5A4A">
        <w:rPr>
          <w:rFonts w:ascii="Times New Roman" w:hAnsi="Times New Roman" w:cs="Times New Roman"/>
          <w:sz w:val="24"/>
          <w:szCs w:val="24"/>
          <w:lang w:val="en-US"/>
        </w:rPr>
        <w:t>S</w:t>
      </w:r>
      <w:r w:rsidR="00BA522B" w:rsidRPr="006710D3">
        <w:rPr>
          <w:rFonts w:ascii="Times New Roman" w:hAnsi="Times New Roman" w:cs="Times New Roman"/>
          <w:sz w:val="24"/>
          <w:szCs w:val="24"/>
        </w:rPr>
        <w:t>ah</w:t>
      </w:r>
      <w:r w:rsidR="003547D5">
        <w:rPr>
          <w:rFonts w:ascii="Times New Roman" w:hAnsi="Times New Roman" w:cs="Times New Roman"/>
          <w:sz w:val="24"/>
          <w:szCs w:val="24"/>
          <w:lang w:val="en-US"/>
        </w:rPr>
        <w:t>, p</w:t>
      </w:r>
      <w:r w:rsidR="00BA522B"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BA522B" w:rsidRPr="006710D3">
        <w:rPr>
          <w:rFonts w:ascii="Times New Roman" w:hAnsi="Times New Roman" w:cs="Times New Roman"/>
          <w:sz w:val="24"/>
          <w:szCs w:val="24"/>
        </w:rPr>
        <w:t xml:space="preserve"> 2010 tidak ditargetkan te</w:t>
      </w:r>
      <w:r w:rsidR="00AE5B5C" w:rsidRPr="006710D3">
        <w:rPr>
          <w:rFonts w:ascii="Times New Roman" w:hAnsi="Times New Roman" w:cs="Times New Roman"/>
          <w:sz w:val="24"/>
          <w:szCs w:val="24"/>
        </w:rPr>
        <w:t xml:space="preserve">tapi ada penerimaan </w:t>
      </w:r>
      <w:r w:rsidR="001F32B2">
        <w:rPr>
          <w:rFonts w:ascii="Times New Roman" w:hAnsi="Times New Roman" w:cs="Times New Roman"/>
          <w:sz w:val="24"/>
          <w:szCs w:val="24"/>
        </w:rPr>
        <w:t>sekitar</w:t>
      </w:r>
      <w:r w:rsidR="00AE5B5C" w:rsidRPr="006710D3">
        <w:rPr>
          <w:rFonts w:ascii="Times New Roman" w:hAnsi="Times New Roman" w:cs="Times New Roman"/>
          <w:sz w:val="24"/>
          <w:szCs w:val="24"/>
        </w:rPr>
        <w:t xml:space="preserve"> Rp.</w:t>
      </w:r>
      <w:r w:rsidR="00BA522B" w:rsidRPr="006710D3">
        <w:rPr>
          <w:rFonts w:ascii="Times New Roman" w:hAnsi="Times New Roman" w:cs="Times New Roman"/>
          <w:sz w:val="24"/>
          <w:szCs w:val="24"/>
        </w:rPr>
        <w:t>922.486.870,-</w:t>
      </w:r>
      <w:r w:rsidR="009B2AAC">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B5624" w:rsidRPr="006710D3">
        <w:rPr>
          <w:rFonts w:ascii="Times New Roman" w:hAnsi="Times New Roman" w:cs="Times New Roman"/>
          <w:sz w:val="24"/>
          <w:szCs w:val="24"/>
        </w:rPr>
        <w:t xml:space="preserve"> 2011 </w:t>
      </w:r>
      <w:r w:rsidR="007328B1">
        <w:rPr>
          <w:rFonts w:ascii="Times New Roman" w:hAnsi="Times New Roman" w:cs="Times New Roman"/>
          <w:sz w:val="24"/>
          <w:szCs w:val="24"/>
        </w:rPr>
        <w:t>terealisasi</w:t>
      </w:r>
      <w:r w:rsidR="007B5624" w:rsidRPr="006710D3">
        <w:rPr>
          <w:rFonts w:ascii="Times New Roman" w:hAnsi="Times New Roman" w:cs="Times New Roman"/>
          <w:sz w:val="24"/>
          <w:szCs w:val="24"/>
        </w:rPr>
        <w:t xml:space="preserve"> se</w:t>
      </w:r>
      <w:r w:rsidR="009B2AAC">
        <w:rPr>
          <w:rFonts w:ascii="Times New Roman" w:hAnsi="Times New Roman" w:cs="Times New Roman"/>
          <w:sz w:val="24"/>
          <w:szCs w:val="24"/>
          <w:lang w:val="en-US"/>
        </w:rPr>
        <w:t>kitar</w:t>
      </w:r>
      <w:r w:rsidR="007B5624" w:rsidRPr="006710D3">
        <w:rPr>
          <w:rFonts w:ascii="Times New Roman" w:hAnsi="Times New Roman" w:cs="Times New Roman"/>
          <w:sz w:val="24"/>
          <w:szCs w:val="24"/>
        </w:rPr>
        <w:t xml:space="preserve"> 103,88% dari target</w:t>
      </w:r>
      <w:r w:rsidR="00AE5B5C" w:rsidRPr="006710D3">
        <w:rPr>
          <w:rFonts w:ascii="Times New Roman" w:hAnsi="Times New Roman" w:cs="Times New Roman"/>
          <w:sz w:val="24"/>
          <w:szCs w:val="24"/>
        </w:rPr>
        <w:t xml:space="preserve"> penerimaan</w:t>
      </w:r>
      <w:r w:rsidR="00943625">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9437B4" w:rsidRPr="006710D3">
        <w:rPr>
          <w:rFonts w:ascii="Times New Roman" w:hAnsi="Times New Roman" w:cs="Times New Roman"/>
          <w:sz w:val="24"/>
          <w:szCs w:val="24"/>
        </w:rPr>
        <w:t>4</w:t>
      </w:r>
      <w:r w:rsidR="00AE5B5C" w:rsidRPr="006710D3">
        <w:rPr>
          <w:rFonts w:ascii="Times New Roman" w:hAnsi="Times New Roman" w:cs="Times New Roman"/>
          <w:sz w:val="24"/>
          <w:szCs w:val="24"/>
        </w:rPr>
        <w:t>.</w:t>
      </w:r>
      <w:r w:rsidR="009437B4" w:rsidRPr="006710D3">
        <w:rPr>
          <w:rFonts w:ascii="Times New Roman" w:hAnsi="Times New Roman" w:cs="Times New Roman"/>
          <w:sz w:val="24"/>
          <w:szCs w:val="24"/>
        </w:rPr>
        <w:t>300</w:t>
      </w:r>
      <w:r w:rsidR="00AE5B5C" w:rsidRPr="006710D3">
        <w:rPr>
          <w:rFonts w:ascii="Times New Roman" w:hAnsi="Times New Roman" w:cs="Times New Roman"/>
          <w:sz w:val="24"/>
          <w:szCs w:val="24"/>
        </w:rPr>
        <w:t>.</w:t>
      </w:r>
      <w:r w:rsidR="009437B4"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9437B4" w:rsidRPr="006710D3">
        <w:rPr>
          <w:rFonts w:ascii="Times New Roman" w:hAnsi="Times New Roman" w:cs="Times New Roman"/>
          <w:sz w:val="24"/>
          <w:szCs w:val="24"/>
        </w:rPr>
        <w:t>000,- artinya penerimaan sangat efektif</w:t>
      </w:r>
      <w:r w:rsidR="007B5624"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7B5624" w:rsidRPr="006710D3">
        <w:rPr>
          <w:rFonts w:ascii="Times New Roman" w:hAnsi="Times New Roman" w:cs="Times New Roman"/>
          <w:sz w:val="24"/>
          <w:szCs w:val="24"/>
        </w:rPr>
        <w:t xml:space="preserve"> 2012 </w:t>
      </w:r>
      <w:r w:rsidR="003547D5">
        <w:rPr>
          <w:rFonts w:ascii="Times New Roman" w:hAnsi="Times New Roman" w:cs="Times New Roman"/>
          <w:sz w:val="24"/>
          <w:szCs w:val="24"/>
          <w:lang w:val="en-US"/>
        </w:rPr>
        <w:t>terealisasi</w:t>
      </w:r>
      <w:r w:rsidR="009B2AAC">
        <w:rPr>
          <w:rFonts w:ascii="Times New Roman" w:hAnsi="Times New Roman" w:cs="Times New Roman"/>
          <w:sz w:val="24"/>
          <w:szCs w:val="24"/>
          <w:lang w:val="en-US"/>
        </w:rPr>
        <w:t xml:space="preserve"> sekitar</w:t>
      </w:r>
      <w:r w:rsidR="007B5624" w:rsidRPr="006710D3">
        <w:rPr>
          <w:rFonts w:ascii="Times New Roman" w:hAnsi="Times New Roman" w:cs="Times New Roman"/>
          <w:sz w:val="24"/>
          <w:szCs w:val="24"/>
        </w:rPr>
        <w:t xml:space="preserve"> 51,80% dari</w:t>
      </w:r>
      <w:r w:rsidR="00AE5B5C" w:rsidRPr="006710D3">
        <w:rPr>
          <w:rFonts w:ascii="Times New Roman" w:hAnsi="Times New Roman" w:cs="Times New Roman"/>
          <w:sz w:val="24"/>
          <w:szCs w:val="24"/>
        </w:rPr>
        <w:t xml:space="preserve"> target penerimaan</w:t>
      </w:r>
      <w:r w:rsidR="00943625">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9437B4" w:rsidRPr="006710D3">
        <w:rPr>
          <w:rFonts w:ascii="Times New Roman" w:hAnsi="Times New Roman" w:cs="Times New Roman"/>
          <w:sz w:val="24"/>
          <w:szCs w:val="24"/>
        </w:rPr>
        <w:t>4</w:t>
      </w:r>
      <w:r w:rsidR="00AE5B5C" w:rsidRPr="006710D3">
        <w:rPr>
          <w:rFonts w:ascii="Times New Roman" w:hAnsi="Times New Roman" w:cs="Times New Roman"/>
          <w:sz w:val="24"/>
          <w:szCs w:val="24"/>
        </w:rPr>
        <w:t>.</w:t>
      </w:r>
      <w:r w:rsidR="009437B4" w:rsidRPr="006710D3">
        <w:rPr>
          <w:rFonts w:ascii="Times New Roman" w:hAnsi="Times New Roman" w:cs="Times New Roman"/>
          <w:sz w:val="24"/>
          <w:szCs w:val="24"/>
        </w:rPr>
        <w:t>300</w:t>
      </w:r>
      <w:r w:rsidR="00AE5B5C" w:rsidRPr="006710D3">
        <w:rPr>
          <w:rFonts w:ascii="Times New Roman" w:hAnsi="Times New Roman" w:cs="Times New Roman"/>
          <w:sz w:val="24"/>
          <w:szCs w:val="24"/>
        </w:rPr>
        <w:t>.</w:t>
      </w:r>
      <w:r w:rsidR="009437B4"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9B2AAC">
        <w:rPr>
          <w:rFonts w:ascii="Times New Roman" w:hAnsi="Times New Roman" w:cs="Times New Roman"/>
          <w:sz w:val="24"/>
          <w:szCs w:val="24"/>
        </w:rPr>
        <w:t>000,-</w:t>
      </w:r>
      <w:r w:rsidR="009B2AAC">
        <w:rPr>
          <w:rFonts w:ascii="Times New Roman" w:hAnsi="Times New Roman" w:cs="Times New Roman"/>
          <w:sz w:val="24"/>
          <w:szCs w:val="24"/>
          <w:lang w:val="en-US"/>
        </w:rPr>
        <w:t>,</w:t>
      </w:r>
      <w:r w:rsidR="007B5624"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7B5624" w:rsidRPr="006710D3">
        <w:rPr>
          <w:rFonts w:ascii="Times New Roman" w:hAnsi="Times New Roman" w:cs="Times New Roman"/>
          <w:sz w:val="24"/>
          <w:szCs w:val="24"/>
        </w:rPr>
        <w:t xml:space="preserve"> 2013 </w:t>
      </w:r>
      <w:r w:rsidR="009B2AAC">
        <w:rPr>
          <w:rFonts w:ascii="Times New Roman" w:hAnsi="Times New Roman" w:cs="Times New Roman"/>
          <w:sz w:val="24"/>
          <w:szCs w:val="24"/>
          <w:lang w:val="en-US"/>
        </w:rPr>
        <w:t>sekitar</w:t>
      </w:r>
      <w:r w:rsidR="007B5624" w:rsidRPr="006710D3">
        <w:rPr>
          <w:rFonts w:ascii="Times New Roman" w:hAnsi="Times New Roman" w:cs="Times New Roman"/>
          <w:sz w:val="24"/>
          <w:szCs w:val="24"/>
        </w:rPr>
        <w:t xml:space="preserve"> 36,17% dari target </w:t>
      </w:r>
      <w:r w:rsidR="00AE5B5C" w:rsidRPr="006710D3">
        <w:rPr>
          <w:rFonts w:ascii="Times New Roman" w:hAnsi="Times New Roman" w:cs="Times New Roman"/>
          <w:sz w:val="24"/>
          <w:szCs w:val="24"/>
        </w:rPr>
        <w:t>penerimaan</w:t>
      </w:r>
      <w:r w:rsidR="00943625">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C62D8C" w:rsidRPr="006710D3">
        <w:rPr>
          <w:rFonts w:ascii="Times New Roman" w:hAnsi="Times New Roman" w:cs="Times New Roman"/>
          <w:sz w:val="24"/>
          <w:szCs w:val="24"/>
        </w:rPr>
        <w:t>3</w:t>
      </w:r>
      <w:r w:rsidR="00AE5B5C" w:rsidRPr="006710D3">
        <w:rPr>
          <w:rFonts w:ascii="Times New Roman" w:hAnsi="Times New Roman" w:cs="Times New Roman"/>
          <w:sz w:val="24"/>
          <w:szCs w:val="24"/>
        </w:rPr>
        <w:t>.</w:t>
      </w:r>
      <w:r w:rsidR="00C62D8C" w:rsidRPr="006710D3">
        <w:rPr>
          <w:rFonts w:ascii="Times New Roman" w:hAnsi="Times New Roman" w:cs="Times New Roman"/>
          <w:sz w:val="24"/>
          <w:szCs w:val="24"/>
        </w:rPr>
        <w:t>955</w:t>
      </w:r>
      <w:r w:rsidR="00AE5B5C" w:rsidRPr="006710D3">
        <w:rPr>
          <w:rFonts w:ascii="Times New Roman" w:hAnsi="Times New Roman" w:cs="Times New Roman"/>
          <w:sz w:val="24"/>
          <w:szCs w:val="24"/>
        </w:rPr>
        <w:t>.</w:t>
      </w:r>
      <w:r w:rsidR="00C62D8C" w:rsidRPr="006710D3">
        <w:rPr>
          <w:rFonts w:ascii="Times New Roman" w:hAnsi="Times New Roman" w:cs="Times New Roman"/>
          <w:sz w:val="24"/>
          <w:szCs w:val="24"/>
        </w:rPr>
        <w:t>311</w:t>
      </w:r>
      <w:r w:rsidR="00AE5B5C" w:rsidRPr="006710D3">
        <w:rPr>
          <w:rFonts w:ascii="Times New Roman" w:hAnsi="Times New Roman" w:cs="Times New Roman"/>
          <w:sz w:val="24"/>
          <w:szCs w:val="24"/>
        </w:rPr>
        <w:t>.</w:t>
      </w:r>
      <w:r w:rsidR="009B2AAC">
        <w:rPr>
          <w:rFonts w:ascii="Times New Roman" w:hAnsi="Times New Roman" w:cs="Times New Roman"/>
          <w:sz w:val="24"/>
          <w:szCs w:val="24"/>
        </w:rPr>
        <w:t>000,-</w:t>
      </w:r>
      <w:r w:rsidR="009B2AAC">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95056C" w:rsidRPr="006710D3">
        <w:rPr>
          <w:rFonts w:ascii="Times New Roman" w:hAnsi="Times New Roman" w:cs="Times New Roman"/>
          <w:sz w:val="24"/>
          <w:szCs w:val="24"/>
        </w:rPr>
        <w:t xml:space="preserve"> 2014 se</w:t>
      </w:r>
      <w:r w:rsidR="009B2AAC">
        <w:rPr>
          <w:rFonts w:ascii="Times New Roman" w:hAnsi="Times New Roman" w:cs="Times New Roman"/>
          <w:sz w:val="24"/>
          <w:szCs w:val="24"/>
          <w:lang w:val="en-US"/>
        </w:rPr>
        <w:t>kitar</w:t>
      </w:r>
      <w:r w:rsidR="0095056C" w:rsidRPr="006710D3">
        <w:rPr>
          <w:rFonts w:ascii="Times New Roman" w:hAnsi="Times New Roman" w:cs="Times New Roman"/>
          <w:sz w:val="24"/>
          <w:szCs w:val="24"/>
        </w:rPr>
        <w:t xml:space="preserve"> 18,68% dari target </w:t>
      </w:r>
      <w:r w:rsidR="00AE5B5C" w:rsidRPr="006710D3">
        <w:rPr>
          <w:rFonts w:ascii="Times New Roman" w:hAnsi="Times New Roman" w:cs="Times New Roman"/>
          <w:sz w:val="24"/>
          <w:szCs w:val="24"/>
        </w:rPr>
        <w:t>penerimaan</w:t>
      </w:r>
      <w:r w:rsidR="00943625">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C134A8" w:rsidRPr="006710D3">
        <w:rPr>
          <w:rFonts w:ascii="Times New Roman" w:hAnsi="Times New Roman" w:cs="Times New Roman"/>
          <w:sz w:val="24"/>
          <w:szCs w:val="24"/>
        </w:rPr>
        <w:t>2</w:t>
      </w:r>
      <w:r w:rsidR="00AE5B5C" w:rsidRPr="006710D3">
        <w:rPr>
          <w:rFonts w:ascii="Times New Roman" w:hAnsi="Times New Roman" w:cs="Times New Roman"/>
          <w:sz w:val="24"/>
          <w:szCs w:val="24"/>
        </w:rPr>
        <w:t>.</w:t>
      </w:r>
      <w:r w:rsidR="00C134A8" w:rsidRPr="006710D3">
        <w:rPr>
          <w:rFonts w:ascii="Times New Roman" w:hAnsi="Times New Roman" w:cs="Times New Roman"/>
          <w:sz w:val="24"/>
          <w:szCs w:val="24"/>
        </w:rPr>
        <w:t>200</w:t>
      </w:r>
      <w:r w:rsidR="00AE5B5C" w:rsidRPr="006710D3">
        <w:rPr>
          <w:rFonts w:ascii="Times New Roman" w:hAnsi="Times New Roman" w:cs="Times New Roman"/>
          <w:sz w:val="24"/>
          <w:szCs w:val="24"/>
        </w:rPr>
        <w:t>.</w:t>
      </w:r>
      <w:r w:rsidR="00C134A8"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C134A8" w:rsidRPr="006710D3">
        <w:rPr>
          <w:rFonts w:ascii="Times New Roman" w:hAnsi="Times New Roman" w:cs="Times New Roman"/>
          <w:sz w:val="24"/>
          <w:szCs w:val="24"/>
        </w:rPr>
        <w:t xml:space="preserve">000,-artinya penerimaan </w:t>
      </w:r>
      <w:r w:rsidR="009B2AAC">
        <w:rPr>
          <w:rFonts w:ascii="Times New Roman" w:hAnsi="Times New Roman" w:cs="Times New Roman"/>
          <w:sz w:val="24"/>
          <w:szCs w:val="24"/>
          <w:lang w:val="en-US"/>
        </w:rPr>
        <w:t xml:space="preserve">dari </w:t>
      </w:r>
      <w:r w:rsidR="00BD5F9D">
        <w:rPr>
          <w:rFonts w:ascii="Times New Roman" w:hAnsi="Times New Roman" w:cs="Times New Roman"/>
          <w:sz w:val="24"/>
          <w:szCs w:val="24"/>
          <w:lang w:val="en-US"/>
        </w:rPr>
        <w:t>tahun</w:t>
      </w:r>
      <w:r w:rsidR="009B2AAC">
        <w:rPr>
          <w:rFonts w:ascii="Times New Roman" w:hAnsi="Times New Roman" w:cs="Times New Roman"/>
          <w:sz w:val="24"/>
          <w:szCs w:val="24"/>
          <w:lang w:val="en-US"/>
        </w:rPr>
        <w:t xml:space="preserve"> 2012 sampai dengan </w:t>
      </w:r>
      <w:r w:rsidR="00BD5F9D">
        <w:rPr>
          <w:rFonts w:ascii="Times New Roman" w:hAnsi="Times New Roman" w:cs="Times New Roman"/>
          <w:sz w:val="24"/>
          <w:szCs w:val="24"/>
          <w:lang w:val="en-US"/>
        </w:rPr>
        <w:t>tahun</w:t>
      </w:r>
      <w:r w:rsidR="009B2AAC">
        <w:rPr>
          <w:rFonts w:ascii="Times New Roman" w:hAnsi="Times New Roman" w:cs="Times New Roman"/>
          <w:sz w:val="24"/>
          <w:szCs w:val="24"/>
          <w:lang w:val="en-US"/>
        </w:rPr>
        <w:t xml:space="preserve"> 2014 </w:t>
      </w:r>
      <w:r w:rsidR="00C134A8" w:rsidRPr="006710D3">
        <w:rPr>
          <w:rFonts w:ascii="Times New Roman" w:hAnsi="Times New Roman" w:cs="Times New Roman"/>
          <w:sz w:val="24"/>
          <w:szCs w:val="24"/>
        </w:rPr>
        <w:t xml:space="preserve">tidak efektif. Rata rata pertumbuhan mencapai angka </w:t>
      </w:r>
      <w:r w:rsidR="005C1816" w:rsidRPr="006710D3">
        <w:rPr>
          <w:rFonts w:ascii="Times New Roman" w:hAnsi="Times New Roman" w:cs="Times New Roman"/>
          <w:sz w:val="24"/>
          <w:szCs w:val="24"/>
        </w:rPr>
        <w:t>45,41% per</w:t>
      </w:r>
      <w:r w:rsidR="00BD5F9D">
        <w:rPr>
          <w:rFonts w:ascii="Times New Roman" w:hAnsi="Times New Roman" w:cs="Times New Roman"/>
          <w:sz w:val="24"/>
          <w:szCs w:val="24"/>
        </w:rPr>
        <w:t>tahun</w:t>
      </w:r>
      <w:r w:rsidR="005C1816" w:rsidRPr="006710D3">
        <w:rPr>
          <w:rFonts w:ascii="Times New Roman" w:hAnsi="Times New Roman" w:cs="Times New Roman"/>
          <w:sz w:val="24"/>
          <w:szCs w:val="24"/>
        </w:rPr>
        <w:t>.</w:t>
      </w:r>
    </w:p>
    <w:p w:rsidR="00003E16" w:rsidRDefault="00F37F76" w:rsidP="000F58F6">
      <w:pPr>
        <w:spacing w:after="0" w:line="360" w:lineRule="auto"/>
        <w:ind w:left="567" w:firstLine="567"/>
        <w:jc w:val="both"/>
        <w:rPr>
          <w:rFonts w:ascii="Times New Roman" w:hAnsi="Times New Roman" w:cs="Times New Roman"/>
          <w:sz w:val="24"/>
          <w:szCs w:val="24"/>
        </w:rPr>
      </w:pPr>
      <w:r>
        <w:rPr>
          <w:rFonts w:ascii="Times New Roman" w:hAnsi="Times New Roman" w:cs="Times New Roman"/>
          <w:sz w:val="24"/>
          <w:szCs w:val="24"/>
          <w:lang w:val="en-US"/>
        </w:rPr>
        <w:t>P</w:t>
      </w:r>
      <w:r w:rsidR="009B2AAC">
        <w:rPr>
          <w:rFonts w:ascii="Times New Roman" w:hAnsi="Times New Roman" w:cs="Times New Roman"/>
          <w:sz w:val="24"/>
          <w:szCs w:val="24"/>
        </w:rPr>
        <w:t xml:space="preserve">enerimaan </w:t>
      </w:r>
      <w:r w:rsidR="009B2AAC">
        <w:rPr>
          <w:rFonts w:ascii="Times New Roman" w:hAnsi="Times New Roman" w:cs="Times New Roman"/>
          <w:sz w:val="24"/>
          <w:szCs w:val="24"/>
          <w:lang w:val="en-US"/>
        </w:rPr>
        <w:t>A</w:t>
      </w:r>
      <w:r w:rsidR="007D6768" w:rsidRPr="006710D3">
        <w:rPr>
          <w:rFonts w:ascii="Times New Roman" w:hAnsi="Times New Roman" w:cs="Times New Roman"/>
          <w:sz w:val="24"/>
          <w:szCs w:val="24"/>
        </w:rPr>
        <w:t>sbuton</w:t>
      </w:r>
      <w:r w:rsidR="003547D5">
        <w:rPr>
          <w:rFonts w:ascii="Times New Roman" w:hAnsi="Times New Roman" w:cs="Times New Roman"/>
          <w:sz w:val="24"/>
          <w:szCs w:val="24"/>
          <w:lang w:val="en-US"/>
        </w:rPr>
        <w:t>, P</w:t>
      </w:r>
      <w:r w:rsidR="007D6768"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7D6768" w:rsidRPr="006710D3">
        <w:rPr>
          <w:rFonts w:ascii="Times New Roman" w:hAnsi="Times New Roman" w:cs="Times New Roman"/>
          <w:sz w:val="24"/>
          <w:szCs w:val="24"/>
        </w:rPr>
        <w:t xml:space="preserve"> 2010 </w:t>
      </w:r>
      <w:r w:rsidR="003547D5">
        <w:rPr>
          <w:rFonts w:ascii="Times New Roman" w:hAnsi="Times New Roman" w:cs="Times New Roman"/>
          <w:sz w:val="24"/>
          <w:szCs w:val="24"/>
          <w:lang w:val="en-US"/>
        </w:rPr>
        <w:t>terealisasi</w:t>
      </w:r>
      <w:r w:rsidR="009B2AAC">
        <w:rPr>
          <w:rFonts w:ascii="Times New Roman" w:hAnsi="Times New Roman" w:cs="Times New Roman"/>
          <w:sz w:val="24"/>
          <w:szCs w:val="24"/>
          <w:lang w:val="en-US"/>
        </w:rPr>
        <w:t xml:space="preserve"> sekitar</w:t>
      </w:r>
      <w:r w:rsidR="001E058E">
        <w:rPr>
          <w:rFonts w:ascii="Times New Roman" w:hAnsi="Times New Roman" w:cs="Times New Roman"/>
          <w:sz w:val="24"/>
          <w:szCs w:val="24"/>
          <w:lang w:val="en-US"/>
        </w:rPr>
        <w:t xml:space="preserve"> </w:t>
      </w:r>
      <w:r w:rsidR="00AE5B5C" w:rsidRPr="006710D3">
        <w:rPr>
          <w:rFonts w:ascii="Times New Roman" w:hAnsi="Times New Roman" w:cs="Times New Roman"/>
          <w:sz w:val="24"/>
          <w:szCs w:val="24"/>
        </w:rPr>
        <w:t>21.81</w:t>
      </w:r>
      <w:r w:rsidR="001274A6" w:rsidRPr="006710D3">
        <w:rPr>
          <w:rFonts w:ascii="Times New Roman" w:hAnsi="Times New Roman" w:cs="Times New Roman"/>
          <w:sz w:val="24"/>
          <w:szCs w:val="24"/>
        </w:rPr>
        <w:t>%</w:t>
      </w:r>
      <w:r w:rsidR="005C1816" w:rsidRPr="006710D3">
        <w:rPr>
          <w:rFonts w:ascii="Times New Roman" w:hAnsi="Times New Roman" w:cs="Times New Roman"/>
          <w:sz w:val="24"/>
          <w:szCs w:val="24"/>
        </w:rPr>
        <w:t>dari target</w:t>
      </w:r>
      <w:r w:rsidR="009B2AAC">
        <w:rPr>
          <w:rFonts w:ascii="Times New Roman" w:hAnsi="Times New Roman" w:cs="Times New Roman"/>
          <w:sz w:val="24"/>
          <w:szCs w:val="24"/>
          <w:lang w:val="en-US"/>
        </w:rPr>
        <w:t xml:space="preserve"> penerimaan</w:t>
      </w:r>
      <w:r w:rsidR="001E058E">
        <w:rPr>
          <w:rFonts w:ascii="Times New Roman" w:hAnsi="Times New Roman" w:cs="Times New Roman"/>
          <w:sz w:val="24"/>
          <w:szCs w:val="24"/>
          <w:lang w:val="en-US"/>
        </w:rPr>
        <w:t xml:space="preserve"> sebesar </w:t>
      </w:r>
      <w:r w:rsidR="005C1816" w:rsidRPr="006710D3">
        <w:rPr>
          <w:rFonts w:ascii="Times New Roman" w:hAnsi="Times New Roman" w:cs="Times New Roman"/>
          <w:sz w:val="24"/>
          <w:szCs w:val="24"/>
        </w:rPr>
        <w:t>Rp.600</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 xml:space="preserve">000,- </w:t>
      </w:r>
      <w:r w:rsidR="00A63CD5" w:rsidRPr="006710D3">
        <w:rPr>
          <w:rFonts w:ascii="Times New Roman" w:hAnsi="Times New Roman" w:cs="Times New Roman"/>
          <w:sz w:val="24"/>
          <w:szCs w:val="24"/>
        </w:rPr>
        <w:t xml:space="preserve">artinya pemungutan </w:t>
      </w:r>
      <w:r w:rsidR="005C1816" w:rsidRPr="006710D3">
        <w:rPr>
          <w:rFonts w:ascii="Times New Roman" w:hAnsi="Times New Roman" w:cs="Times New Roman"/>
          <w:sz w:val="24"/>
          <w:szCs w:val="24"/>
        </w:rPr>
        <w:t>tidak</w:t>
      </w:r>
      <w:r w:rsidR="00A63CD5" w:rsidRPr="006710D3">
        <w:rPr>
          <w:rFonts w:ascii="Times New Roman" w:hAnsi="Times New Roman" w:cs="Times New Roman"/>
          <w:sz w:val="24"/>
          <w:szCs w:val="24"/>
        </w:rPr>
        <w:t xml:space="preserve"> efektif</w:t>
      </w:r>
      <w:r w:rsidR="001274A6" w:rsidRPr="006710D3">
        <w:rPr>
          <w:rFonts w:ascii="Times New Roman" w:hAnsi="Times New Roman" w:cs="Times New Roman"/>
          <w:sz w:val="24"/>
          <w:szCs w:val="24"/>
        </w:rPr>
        <w:t>.</w:t>
      </w:r>
      <w:r w:rsidR="009B2AAC">
        <w:rPr>
          <w:rFonts w:ascii="Times New Roman" w:hAnsi="Times New Roman" w:cs="Times New Roman"/>
          <w:sz w:val="24"/>
          <w:szCs w:val="24"/>
          <w:lang w:val="en-US"/>
        </w:rPr>
        <w:t>P</w:t>
      </w:r>
      <w:r w:rsidR="00B808EE">
        <w:rPr>
          <w:rFonts w:ascii="Times New Roman" w:hAnsi="Times New Roman" w:cs="Times New Roman"/>
          <w:sz w:val="24"/>
          <w:szCs w:val="24"/>
        </w:rPr>
        <w:t xml:space="preserve">enerimaan </w:t>
      </w:r>
      <w:r w:rsidR="00B808EE">
        <w:rPr>
          <w:rFonts w:ascii="Times New Roman" w:hAnsi="Times New Roman" w:cs="Times New Roman"/>
          <w:sz w:val="24"/>
          <w:szCs w:val="24"/>
          <w:lang w:val="en-US"/>
        </w:rPr>
        <w:t>A</w:t>
      </w:r>
      <w:r w:rsidR="00B808EE">
        <w:rPr>
          <w:rFonts w:ascii="Times New Roman" w:hAnsi="Times New Roman" w:cs="Times New Roman"/>
          <w:sz w:val="24"/>
          <w:szCs w:val="24"/>
        </w:rPr>
        <w:t xml:space="preserve">ngkutan </w:t>
      </w:r>
      <w:r w:rsidR="00B808EE">
        <w:rPr>
          <w:rFonts w:ascii="Times New Roman" w:hAnsi="Times New Roman" w:cs="Times New Roman"/>
          <w:sz w:val="24"/>
          <w:szCs w:val="24"/>
          <w:lang w:val="en-US"/>
        </w:rPr>
        <w:t>B</w:t>
      </w:r>
      <w:r w:rsidR="00B808EE">
        <w:rPr>
          <w:rFonts w:ascii="Times New Roman" w:hAnsi="Times New Roman" w:cs="Times New Roman"/>
          <w:sz w:val="24"/>
          <w:szCs w:val="24"/>
        </w:rPr>
        <w:t xml:space="preserve">us </w:t>
      </w:r>
      <w:r w:rsidR="00B808EE">
        <w:rPr>
          <w:rFonts w:ascii="Times New Roman" w:hAnsi="Times New Roman" w:cs="Times New Roman"/>
          <w:sz w:val="24"/>
          <w:szCs w:val="24"/>
          <w:lang w:val="en-US"/>
        </w:rPr>
        <w:t>S</w:t>
      </w:r>
      <w:r w:rsidR="001274A6" w:rsidRPr="006710D3">
        <w:rPr>
          <w:rFonts w:ascii="Times New Roman" w:hAnsi="Times New Roman" w:cs="Times New Roman"/>
          <w:sz w:val="24"/>
          <w:szCs w:val="24"/>
        </w:rPr>
        <w:t xml:space="preserve">ekolah </w:t>
      </w:r>
      <w:r w:rsidR="005C1816"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5C1816" w:rsidRPr="006710D3">
        <w:rPr>
          <w:rFonts w:ascii="Times New Roman" w:hAnsi="Times New Roman" w:cs="Times New Roman"/>
          <w:sz w:val="24"/>
          <w:szCs w:val="24"/>
        </w:rPr>
        <w:t xml:space="preserve"> </w:t>
      </w:r>
      <w:r w:rsidR="00B808EE">
        <w:rPr>
          <w:rFonts w:ascii="Times New Roman" w:hAnsi="Times New Roman" w:cs="Times New Roman"/>
          <w:sz w:val="24"/>
          <w:szCs w:val="24"/>
        </w:rPr>
        <w:t xml:space="preserve">2010 </w:t>
      </w:r>
      <w:r w:rsidR="003547D5">
        <w:rPr>
          <w:rFonts w:ascii="Times New Roman" w:hAnsi="Times New Roman" w:cs="Times New Roman"/>
          <w:sz w:val="24"/>
          <w:szCs w:val="24"/>
          <w:lang w:val="en-US"/>
        </w:rPr>
        <w:t>terealisasi</w:t>
      </w:r>
      <w:r w:rsidR="00B808EE">
        <w:rPr>
          <w:rFonts w:ascii="Times New Roman" w:hAnsi="Times New Roman" w:cs="Times New Roman"/>
          <w:sz w:val="24"/>
          <w:szCs w:val="24"/>
          <w:lang w:val="en-US"/>
        </w:rPr>
        <w:t xml:space="preserve"> sekitar</w:t>
      </w:r>
      <w:r w:rsidR="00AE5B5C" w:rsidRPr="006710D3">
        <w:rPr>
          <w:rFonts w:ascii="Times New Roman" w:hAnsi="Times New Roman" w:cs="Times New Roman"/>
          <w:sz w:val="24"/>
          <w:szCs w:val="24"/>
        </w:rPr>
        <w:t xml:space="preserve"> 35,2</w:t>
      </w:r>
      <w:r w:rsidR="001274A6" w:rsidRPr="006710D3">
        <w:rPr>
          <w:rFonts w:ascii="Times New Roman" w:hAnsi="Times New Roman" w:cs="Times New Roman"/>
          <w:sz w:val="24"/>
          <w:szCs w:val="24"/>
        </w:rPr>
        <w:t xml:space="preserve"> %</w:t>
      </w:r>
      <w:r w:rsidR="00AE5B5C" w:rsidRPr="006710D3">
        <w:rPr>
          <w:rFonts w:ascii="Times New Roman" w:hAnsi="Times New Roman" w:cs="Times New Roman"/>
          <w:sz w:val="24"/>
          <w:szCs w:val="24"/>
        </w:rPr>
        <w:t xml:space="preserve"> dari target </w:t>
      </w:r>
      <w:r w:rsidR="00B808EE">
        <w:rPr>
          <w:rFonts w:ascii="Times New Roman" w:hAnsi="Times New Roman" w:cs="Times New Roman"/>
          <w:sz w:val="24"/>
          <w:szCs w:val="24"/>
          <w:lang w:val="en-US"/>
        </w:rPr>
        <w:t xml:space="preserve"> penerimaan</w:t>
      </w:r>
      <w:r w:rsidR="001E058E">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5C1816" w:rsidRPr="006710D3">
        <w:rPr>
          <w:rFonts w:ascii="Times New Roman" w:hAnsi="Times New Roman" w:cs="Times New Roman"/>
          <w:sz w:val="24"/>
          <w:szCs w:val="24"/>
        </w:rPr>
        <w:t>17</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 xml:space="preserve">000,- </w:t>
      </w:r>
      <w:r w:rsidR="00A63CD5" w:rsidRPr="006710D3">
        <w:rPr>
          <w:rFonts w:ascii="Times New Roman" w:hAnsi="Times New Roman" w:cs="Times New Roman"/>
          <w:sz w:val="24"/>
          <w:szCs w:val="24"/>
        </w:rPr>
        <w:t>artinya pemungutan kurang efektif</w:t>
      </w:r>
      <w:r w:rsidR="001274A6" w:rsidRPr="006710D3">
        <w:rPr>
          <w:rFonts w:ascii="Times New Roman" w:hAnsi="Times New Roman" w:cs="Times New Roman"/>
          <w:sz w:val="24"/>
          <w:szCs w:val="24"/>
        </w:rPr>
        <w:t>.</w:t>
      </w:r>
      <w:r w:rsidR="000612FD">
        <w:rPr>
          <w:rFonts w:ascii="Times New Roman" w:hAnsi="Times New Roman" w:cs="Times New Roman"/>
          <w:sz w:val="24"/>
          <w:szCs w:val="24"/>
          <w:lang w:val="en-US"/>
        </w:rPr>
        <w:t xml:space="preserve"> </w:t>
      </w:r>
      <w:r w:rsidR="00B808EE">
        <w:rPr>
          <w:rFonts w:ascii="Times New Roman" w:hAnsi="Times New Roman" w:cs="Times New Roman"/>
          <w:sz w:val="24"/>
          <w:szCs w:val="24"/>
        </w:rPr>
        <w:t xml:space="preserve">Penerimaan </w:t>
      </w:r>
      <w:r w:rsidR="00B808EE">
        <w:rPr>
          <w:rFonts w:ascii="Times New Roman" w:hAnsi="Times New Roman" w:cs="Times New Roman"/>
          <w:sz w:val="24"/>
          <w:szCs w:val="24"/>
          <w:lang w:val="en-US"/>
        </w:rPr>
        <w:t>J</w:t>
      </w:r>
      <w:r w:rsidR="00EE03BF" w:rsidRPr="006710D3">
        <w:rPr>
          <w:rFonts w:ascii="Times New Roman" w:hAnsi="Times New Roman" w:cs="Times New Roman"/>
          <w:sz w:val="24"/>
          <w:szCs w:val="24"/>
        </w:rPr>
        <w:t>asa</w:t>
      </w:r>
      <w:r w:rsidR="000612FD">
        <w:rPr>
          <w:rFonts w:ascii="Times New Roman" w:hAnsi="Times New Roman" w:cs="Times New Roman"/>
          <w:sz w:val="24"/>
          <w:szCs w:val="24"/>
          <w:lang w:val="en-US"/>
        </w:rPr>
        <w:t xml:space="preserve"> </w:t>
      </w:r>
      <w:r w:rsidR="00B808EE">
        <w:rPr>
          <w:rFonts w:ascii="Times New Roman" w:hAnsi="Times New Roman" w:cs="Times New Roman"/>
          <w:sz w:val="24"/>
          <w:szCs w:val="24"/>
          <w:lang w:val="en-US"/>
        </w:rPr>
        <w:t>B</w:t>
      </w:r>
      <w:r w:rsidR="005C1816" w:rsidRPr="006710D3">
        <w:rPr>
          <w:rFonts w:ascii="Times New Roman" w:hAnsi="Times New Roman" w:cs="Times New Roman"/>
          <w:sz w:val="24"/>
          <w:szCs w:val="24"/>
        </w:rPr>
        <w:t xml:space="preserve">andara  pada </w:t>
      </w:r>
      <w:r w:rsidR="00BD5F9D">
        <w:rPr>
          <w:rFonts w:ascii="Times New Roman" w:hAnsi="Times New Roman" w:cs="Times New Roman"/>
          <w:sz w:val="24"/>
          <w:szCs w:val="24"/>
        </w:rPr>
        <w:t>tahun</w:t>
      </w:r>
      <w:r w:rsidR="005C1816" w:rsidRPr="006710D3">
        <w:rPr>
          <w:rFonts w:ascii="Times New Roman" w:hAnsi="Times New Roman" w:cs="Times New Roman"/>
          <w:sz w:val="24"/>
          <w:szCs w:val="24"/>
        </w:rPr>
        <w:t xml:space="preserve"> 2010 </w:t>
      </w:r>
      <w:r w:rsidR="007328B1">
        <w:rPr>
          <w:rFonts w:ascii="Times New Roman" w:hAnsi="Times New Roman" w:cs="Times New Roman"/>
          <w:sz w:val="24"/>
          <w:szCs w:val="24"/>
        </w:rPr>
        <w:t>terealisasi</w:t>
      </w:r>
      <w:r w:rsidR="00B808EE">
        <w:rPr>
          <w:rFonts w:ascii="Times New Roman" w:hAnsi="Times New Roman" w:cs="Times New Roman"/>
          <w:sz w:val="24"/>
          <w:szCs w:val="24"/>
          <w:lang w:val="en-US"/>
        </w:rPr>
        <w:t xml:space="preserve"> sekitar</w:t>
      </w:r>
      <w:r w:rsidR="005C1816" w:rsidRPr="006710D3">
        <w:rPr>
          <w:rFonts w:ascii="Times New Roman" w:hAnsi="Times New Roman" w:cs="Times New Roman"/>
          <w:sz w:val="24"/>
          <w:szCs w:val="24"/>
        </w:rPr>
        <w:t xml:space="preserve"> 66,72% dari target</w:t>
      </w:r>
      <w:r w:rsidR="000612FD">
        <w:rPr>
          <w:rFonts w:ascii="Times New Roman" w:hAnsi="Times New Roman" w:cs="Times New Roman"/>
          <w:sz w:val="24"/>
          <w:szCs w:val="24"/>
          <w:lang w:val="en-US"/>
        </w:rPr>
        <w:t xml:space="preserve"> sebesar </w:t>
      </w:r>
      <w:r w:rsidR="005C1816" w:rsidRPr="006710D3">
        <w:rPr>
          <w:rFonts w:ascii="Times New Roman" w:hAnsi="Times New Roman" w:cs="Times New Roman"/>
          <w:sz w:val="24"/>
          <w:szCs w:val="24"/>
        </w:rPr>
        <w:t>Rp.2</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500</w:t>
      </w:r>
      <w:r w:rsidR="00AE5B5C" w:rsidRPr="006710D3">
        <w:rPr>
          <w:rFonts w:ascii="Times New Roman" w:hAnsi="Times New Roman" w:cs="Times New Roman"/>
          <w:sz w:val="24"/>
          <w:szCs w:val="24"/>
        </w:rPr>
        <w:t>.</w:t>
      </w:r>
      <w:r w:rsidR="005C1816" w:rsidRPr="006710D3">
        <w:rPr>
          <w:rFonts w:ascii="Times New Roman" w:hAnsi="Times New Roman" w:cs="Times New Roman"/>
          <w:sz w:val="24"/>
          <w:szCs w:val="24"/>
        </w:rPr>
        <w:t xml:space="preserve">000,- </w:t>
      </w:r>
      <w:r w:rsidR="00BD5F9D">
        <w:rPr>
          <w:rFonts w:ascii="Times New Roman" w:hAnsi="Times New Roman" w:cs="Times New Roman"/>
          <w:sz w:val="24"/>
          <w:szCs w:val="24"/>
        </w:rPr>
        <w:t>tahun</w:t>
      </w:r>
      <w:r w:rsidR="005C1816" w:rsidRPr="006710D3">
        <w:rPr>
          <w:rFonts w:ascii="Times New Roman" w:hAnsi="Times New Roman" w:cs="Times New Roman"/>
          <w:sz w:val="24"/>
          <w:szCs w:val="24"/>
        </w:rPr>
        <w:t xml:space="preserve"> 2011 sekalipun tidak ditargetkan tetapi ada penerimaan </w:t>
      </w:r>
      <w:r w:rsidR="000612FD">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1274A6" w:rsidRPr="006710D3">
        <w:rPr>
          <w:rFonts w:ascii="Times New Roman" w:hAnsi="Times New Roman" w:cs="Times New Roman"/>
          <w:sz w:val="24"/>
          <w:szCs w:val="24"/>
        </w:rPr>
        <w:t>1.517.500,-</w:t>
      </w:r>
      <w:r w:rsidR="0002751D" w:rsidRPr="006710D3">
        <w:rPr>
          <w:rFonts w:ascii="Times New Roman" w:hAnsi="Times New Roman" w:cs="Times New Roman"/>
          <w:sz w:val="24"/>
          <w:szCs w:val="24"/>
        </w:rPr>
        <w:t xml:space="preserve">. </w:t>
      </w:r>
      <w:r w:rsidR="00DF7F44" w:rsidRPr="006710D3">
        <w:rPr>
          <w:rFonts w:ascii="Times New Roman" w:hAnsi="Times New Roman" w:cs="Times New Roman"/>
          <w:sz w:val="24"/>
          <w:szCs w:val="24"/>
        </w:rPr>
        <w:t>P</w:t>
      </w:r>
      <w:r w:rsidR="00B808EE">
        <w:rPr>
          <w:rFonts w:ascii="Times New Roman" w:hAnsi="Times New Roman" w:cs="Times New Roman"/>
          <w:sz w:val="24"/>
          <w:szCs w:val="24"/>
        </w:rPr>
        <w:t xml:space="preserve">engembalian </w:t>
      </w:r>
      <w:r w:rsidR="00B808EE">
        <w:rPr>
          <w:rFonts w:ascii="Times New Roman" w:hAnsi="Times New Roman" w:cs="Times New Roman"/>
          <w:sz w:val="24"/>
          <w:szCs w:val="24"/>
          <w:lang w:val="en-US"/>
        </w:rPr>
        <w:t>P</w:t>
      </w:r>
      <w:r w:rsidR="001274A6" w:rsidRPr="006710D3">
        <w:rPr>
          <w:rFonts w:ascii="Times New Roman" w:hAnsi="Times New Roman" w:cs="Times New Roman"/>
          <w:sz w:val="24"/>
          <w:szCs w:val="24"/>
        </w:rPr>
        <w:t>em</w:t>
      </w:r>
      <w:r w:rsidR="00EE03BF" w:rsidRPr="006710D3">
        <w:rPr>
          <w:rFonts w:ascii="Times New Roman" w:hAnsi="Times New Roman" w:cs="Times New Roman"/>
          <w:sz w:val="24"/>
          <w:szCs w:val="24"/>
        </w:rPr>
        <w:t>b</w:t>
      </w:r>
      <w:r w:rsidR="00B808EE">
        <w:rPr>
          <w:rFonts w:ascii="Times New Roman" w:hAnsi="Times New Roman" w:cs="Times New Roman"/>
          <w:sz w:val="24"/>
          <w:szCs w:val="24"/>
        </w:rPr>
        <w:t xml:space="preserve">ayaran </w:t>
      </w:r>
      <w:r w:rsidR="00B808EE">
        <w:rPr>
          <w:rFonts w:ascii="Times New Roman" w:hAnsi="Times New Roman" w:cs="Times New Roman"/>
          <w:sz w:val="24"/>
          <w:szCs w:val="24"/>
          <w:lang w:val="en-US"/>
        </w:rPr>
        <w:t>G</w:t>
      </w:r>
      <w:r w:rsidR="001274A6" w:rsidRPr="006710D3">
        <w:rPr>
          <w:rFonts w:ascii="Times New Roman" w:hAnsi="Times New Roman" w:cs="Times New Roman"/>
          <w:sz w:val="24"/>
          <w:szCs w:val="24"/>
        </w:rPr>
        <w:t xml:space="preserve">aji </w:t>
      </w:r>
      <w:r w:rsidR="00BD5F9D">
        <w:rPr>
          <w:rFonts w:ascii="Times New Roman" w:hAnsi="Times New Roman" w:cs="Times New Roman"/>
          <w:sz w:val="24"/>
          <w:szCs w:val="24"/>
        </w:rPr>
        <w:t>tahun</w:t>
      </w:r>
      <w:r w:rsidR="0002751D" w:rsidRPr="006710D3">
        <w:rPr>
          <w:rFonts w:ascii="Times New Roman" w:hAnsi="Times New Roman" w:cs="Times New Roman"/>
          <w:sz w:val="24"/>
          <w:szCs w:val="24"/>
        </w:rPr>
        <w:t xml:space="preserve"> </w:t>
      </w:r>
      <w:r w:rsidR="001274A6" w:rsidRPr="006710D3">
        <w:rPr>
          <w:rFonts w:ascii="Times New Roman" w:hAnsi="Times New Roman" w:cs="Times New Roman"/>
          <w:sz w:val="24"/>
          <w:szCs w:val="24"/>
        </w:rPr>
        <w:t xml:space="preserve">2010 </w:t>
      </w:r>
      <w:r w:rsidR="000612FD">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1274A6" w:rsidRPr="006710D3">
        <w:rPr>
          <w:rFonts w:ascii="Times New Roman" w:hAnsi="Times New Roman" w:cs="Times New Roman"/>
          <w:sz w:val="24"/>
          <w:szCs w:val="24"/>
        </w:rPr>
        <w:t>52.507.032</w:t>
      </w:r>
      <w:r w:rsidR="00AE5B5C" w:rsidRPr="006710D3">
        <w:rPr>
          <w:rFonts w:ascii="Times New Roman" w:hAnsi="Times New Roman" w:cs="Times New Roman"/>
          <w:sz w:val="24"/>
          <w:szCs w:val="24"/>
        </w:rPr>
        <w:t>,-</w:t>
      </w:r>
      <w:r w:rsidR="00B808EE">
        <w:rPr>
          <w:rFonts w:ascii="Times New Roman" w:hAnsi="Times New Roman" w:cs="Times New Roman"/>
          <w:sz w:val="24"/>
          <w:szCs w:val="24"/>
          <w:lang w:val="en-US"/>
        </w:rPr>
        <w:t xml:space="preserve">. </w:t>
      </w:r>
      <w:r w:rsidR="00B808EE">
        <w:rPr>
          <w:rFonts w:ascii="Times New Roman" w:hAnsi="Times New Roman" w:cs="Times New Roman"/>
          <w:sz w:val="24"/>
          <w:szCs w:val="24"/>
        </w:rPr>
        <w:t xml:space="preserve">Penerimaan </w:t>
      </w:r>
      <w:r w:rsidR="00B808EE">
        <w:rPr>
          <w:rFonts w:ascii="Times New Roman" w:hAnsi="Times New Roman" w:cs="Times New Roman"/>
          <w:sz w:val="24"/>
          <w:szCs w:val="24"/>
          <w:lang w:val="en-US"/>
        </w:rPr>
        <w:t>P</w:t>
      </w:r>
      <w:r w:rsidR="00B808EE">
        <w:rPr>
          <w:rFonts w:ascii="Times New Roman" w:hAnsi="Times New Roman" w:cs="Times New Roman"/>
          <w:sz w:val="24"/>
          <w:szCs w:val="24"/>
        </w:rPr>
        <w:t xml:space="preserve">enggantian </w:t>
      </w:r>
      <w:r w:rsidR="00B808EE">
        <w:rPr>
          <w:rFonts w:ascii="Times New Roman" w:hAnsi="Times New Roman" w:cs="Times New Roman"/>
          <w:sz w:val="24"/>
          <w:szCs w:val="24"/>
          <w:lang w:val="en-US"/>
        </w:rPr>
        <w:t>B</w:t>
      </w:r>
      <w:r w:rsidR="00B808EE">
        <w:rPr>
          <w:rFonts w:ascii="Times New Roman" w:hAnsi="Times New Roman" w:cs="Times New Roman"/>
          <w:sz w:val="24"/>
          <w:szCs w:val="24"/>
        </w:rPr>
        <w:t xml:space="preserve">iaya </w:t>
      </w:r>
      <w:r w:rsidR="00B808EE">
        <w:rPr>
          <w:rFonts w:ascii="Times New Roman" w:hAnsi="Times New Roman" w:cs="Times New Roman"/>
          <w:sz w:val="24"/>
          <w:szCs w:val="24"/>
          <w:lang w:val="en-US"/>
        </w:rPr>
        <w:t>P</w:t>
      </w:r>
      <w:r w:rsidR="00DF7F44" w:rsidRPr="006710D3">
        <w:rPr>
          <w:rFonts w:ascii="Times New Roman" w:hAnsi="Times New Roman" w:cs="Times New Roman"/>
          <w:sz w:val="24"/>
          <w:szCs w:val="24"/>
        </w:rPr>
        <w:t>enerbitan</w:t>
      </w:r>
      <w:r w:rsidR="00C13F80" w:rsidRPr="006710D3">
        <w:rPr>
          <w:rFonts w:ascii="Times New Roman" w:hAnsi="Times New Roman" w:cs="Times New Roman"/>
          <w:sz w:val="24"/>
          <w:szCs w:val="24"/>
        </w:rPr>
        <w:t xml:space="preserve"> K</w:t>
      </w:r>
      <w:r w:rsidR="00B808EE">
        <w:rPr>
          <w:rFonts w:ascii="Times New Roman" w:hAnsi="Times New Roman" w:cs="Times New Roman"/>
          <w:sz w:val="24"/>
          <w:szCs w:val="24"/>
          <w:lang w:val="en-US"/>
        </w:rPr>
        <w:t xml:space="preserve">artu </w:t>
      </w:r>
      <w:r w:rsidR="00C13F80" w:rsidRPr="006710D3">
        <w:rPr>
          <w:rFonts w:ascii="Times New Roman" w:hAnsi="Times New Roman" w:cs="Times New Roman"/>
          <w:sz w:val="24"/>
          <w:szCs w:val="24"/>
        </w:rPr>
        <w:t>T</w:t>
      </w:r>
      <w:r w:rsidR="00B808EE">
        <w:rPr>
          <w:rFonts w:ascii="Times New Roman" w:hAnsi="Times New Roman" w:cs="Times New Roman"/>
          <w:sz w:val="24"/>
          <w:szCs w:val="24"/>
          <w:lang w:val="en-US"/>
        </w:rPr>
        <w:t xml:space="preserve">anda </w:t>
      </w:r>
      <w:r w:rsidR="00C13F80" w:rsidRPr="006710D3">
        <w:rPr>
          <w:rFonts w:ascii="Times New Roman" w:hAnsi="Times New Roman" w:cs="Times New Roman"/>
          <w:sz w:val="24"/>
          <w:szCs w:val="24"/>
        </w:rPr>
        <w:t>P</w:t>
      </w:r>
      <w:r w:rsidR="00B808EE">
        <w:rPr>
          <w:rFonts w:ascii="Times New Roman" w:hAnsi="Times New Roman" w:cs="Times New Roman"/>
          <w:sz w:val="24"/>
          <w:szCs w:val="24"/>
          <w:lang w:val="en-US"/>
        </w:rPr>
        <w:t xml:space="preserve">enduduk (KTP), </w:t>
      </w:r>
      <w:r w:rsidR="00C13F80" w:rsidRPr="006710D3">
        <w:rPr>
          <w:rFonts w:ascii="Times New Roman" w:hAnsi="Times New Roman" w:cs="Times New Roman"/>
          <w:sz w:val="24"/>
          <w:szCs w:val="24"/>
        </w:rPr>
        <w:t xml:space="preserve"> dan </w:t>
      </w:r>
      <w:r w:rsidR="00B808EE">
        <w:rPr>
          <w:rFonts w:ascii="Times New Roman" w:hAnsi="Times New Roman" w:cs="Times New Roman"/>
          <w:sz w:val="24"/>
          <w:szCs w:val="24"/>
          <w:lang w:val="en-US"/>
        </w:rPr>
        <w:t xml:space="preserve">Pencatatan Sipil (Capil) </w:t>
      </w:r>
      <w:r w:rsidR="00BD5F9D">
        <w:rPr>
          <w:rFonts w:ascii="Times New Roman" w:hAnsi="Times New Roman" w:cs="Times New Roman"/>
          <w:sz w:val="24"/>
          <w:szCs w:val="24"/>
        </w:rPr>
        <w:t>tahun</w:t>
      </w:r>
      <w:r w:rsidR="00C13F80"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se</w:t>
      </w:r>
      <w:r w:rsidR="00B808EE">
        <w:rPr>
          <w:rFonts w:ascii="Times New Roman" w:hAnsi="Times New Roman" w:cs="Times New Roman"/>
          <w:sz w:val="24"/>
          <w:szCs w:val="24"/>
          <w:lang w:val="en-US"/>
        </w:rPr>
        <w:t xml:space="preserve">kitar </w:t>
      </w:r>
      <w:r w:rsidR="00AE5B5C" w:rsidRPr="006710D3">
        <w:rPr>
          <w:rFonts w:ascii="Times New Roman" w:hAnsi="Times New Roman" w:cs="Times New Roman"/>
          <w:sz w:val="24"/>
          <w:szCs w:val="24"/>
        </w:rPr>
        <w:t>60</w:t>
      </w:r>
      <w:r w:rsidR="00C13F80" w:rsidRPr="006710D3">
        <w:rPr>
          <w:rFonts w:ascii="Times New Roman" w:hAnsi="Times New Roman" w:cs="Times New Roman"/>
          <w:sz w:val="24"/>
          <w:szCs w:val="24"/>
        </w:rPr>
        <w:t>%</w:t>
      </w:r>
      <w:r w:rsidR="00AE5B5C" w:rsidRPr="006710D3">
        <w:rPr>
          <w:rFonts w:ascii="Times New Roman" w:hAnsi="Times New Roman" w:cs="Times New Roman"/>
          <w:sz w:val="24"/>
          <w:szCs w:val="24"/>
        </w:rPr>
        <w:t xml:space="preserve"> dari target</w:t>
      </w:r>
      <w:r w:rsidR="00B808EE">
        <w:rPr>
          <w:rFonts w:ascii="Times New Roman" w:hAnsi="Times New Roman" w:cs="Times New Roman"/>
          <w:sz w:val="24"/>
          <w:szCs w:val="24"/>
          <w:lang w:val="en-US"/>
        </w:rPr>
        <w:t xml:space="preserve">, </w:t>
      </w:r>
      <w:r w:rsidR="00AE5B5C" w:rsidRPr="006710D3">
        <w:rPr>
          <w:rFonts w:ascii="Times New Roman" w:hAnsi="Times New Roman" w:cs="Times New Roman"/>
          <w:sz w:val="24"/>
          <w:szCs w:val="24"/>
        </w:rPr>
        <w:t xml:space="preserve"> </w:t>
      </w:r>
      <w:r w:rsidR="000612FD">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B17D46" w:rsidRPr="006710D3">
        <w:rPr>
          <w:rFonts w:ascii="Times New Roman" w:hAnsi="Times New Roman" w:cs="Times New Roman"/>
          <w:sz w:val="24"/>
          <w:szCs w:val="24"/>
        </w:rPr>
        <w:t>125</w:t>
      </w:r>
      <w:r w:rsidR="00AE5B5C" w:rsidRPr="006710D3">
        <w:rPr>
          <w:rFonts w:ascii="Times New Roman" w:hAnsi="Times New Roman" w:cs="Times New Roman"/>
          <w:sz w:val="24"/>
          <w:szCs w:val="24"/>
        </w:rPr>
        <w:t>.</w:t>
      </w:r>
      <w:r w:rsidR="00B17D46"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B17D46" w:rsidRPr="006710D3">
        <w:rPr>
          <w:rFonts w:ascii="Times New Roman" w:hAnsi="Times New Roman" w:cs="Times New Roman"/>
          <w:sz w:val="24"/>
          <w:szCs w:val="24"/>
        </w:rPr>
        <w:t xml:space="preserve">000,- </w:t>
      </w:r>
      <w:r w:rsidR="00EE2A71" w:rsidRPr="006710D3">
        <w:rPr>
          <w:rFonts w:ascii="Times New Roman" w:hAnsi="Times New Roman" w:cs="Times New Roman"/>
          <w:sz w:val="24"/>
          <w:szCs w:val="24"/>
        </w:rPr>
        <w:t>artinya penerimaan kurang efektif</w:t>
      </w:r>
      <w:r w:rsidR="0002751D" w:rsidRPr="006710D3">
        <w:rPr>
          <w:rFonts w:ascii="Times New Roman" w:hAnsi="Times New Roman" w:cs="Times New Roman"/>
          <w:sz w:val="24"/>
          <w:szCs w:val="24"/>
        </w:rPr>
        <w:t xml:space="preserve">. </w:t>
      </w:r>
      <w:r w:rsidR="00DD7DCA">
        <w:rPr>
          <w:rFonts w:ascii="Times New Roman" w:hAnsi="Times New Roman" w:cs="Times New Roman"/>
          <w:sz w:val="24"/>
          <w:szCs w:val="24"/>
        </w:rPr>
        <w:t xml:space="preserve">Pengembalian </w:t>
      </w:r>
      <w:r w:rsidR="00DD7DCA">
        <w:rPr>
          <w:rFonts w:ascii="Times New Roman" w:hAnsi="Times New Roman" w:cs="Times New Roman"/>
          <w:sz w:val="24"/>
          <w:szCs w:val="24"/>
          <w:lang w:val="en-US"/>
        </w:rPr>
        <w:t>K</w:t>
      </w:r>
      <w:r w:rsidR="00C13F80" w:rsidRPr="006710D3">
        <w:rPr>
          <w:rFonts w:ascii="Times New Roman" w:hAnsi="Times New Roman" w:cs="Times New Roman"/>
          <w:sz w:val="24"/>
          <w:szCs w:val="24"/>
        </w:rPr>
        <w:t xml:space="preserve">erugian </w:t>
      </w:r>
      <w:r w:rsidR="00DD7DCA">
        <w:rPr>
          <w:rFonts w:ascii="Times New Roman" w:hAnsi="Times New Roman" w:cs="Times New Roman"/>
          <w:sz w:val="24"/>
          <w:szCs w:val="24"/>
          <w:lang w:val="en-US"/>
        </w:rPr>
        <w:t>K</w:t>
      </w:r>
      <w:r w:rsidR="00B17D46" w:rsidRPr="006710D3">
        <w:rPr>
          <w:rFonts w:ascii="Times New Roman" w:hAnsi="Times New Roman" w:cs="Times New Roman"/>
          <w:sz w:val="24"/>
          <w:szCs w:val="24"/>
        </w:rPr>
        <w:t>e</w:t>
      </w:r>
      <w:r w:rsidR="00C13F80" w:rsidRPr="006710D3">
        <w:rPr>
          <w:rFonts w:ascii="Times New Roman" w:hAnsi="Times New Roman" w:cs="Times New Roman"/>
          <w:sz w:val="24"/>
          <w:szCs w:val="24"/>
        </w:rPr>
        <w:t>uang</w:t>
      </w:r>
      <w:r w:rsidR="00DD7DCA">
        <w:rPr>
          <w:rFonts w:ascii="Times New Roman" w:hAnsi="Times New Roman" w:cs="Times New Roman"/>
          <w:sz w:val="24"/>
          <w:szCs w:val="24"/>
        </w:rPr>
        <w:t xml:space="preserve">an </w:t>
      </w:r>
      <w:r w:rsidR="00DD7DCA">
        <w:rPr>
          <w:rFonts w:ascii="Times New Roman" w:hAnsi="Times New Roman" w:cs="Times New Roman"/>
          <w:sz w:val="24"/>
          <w:szCs w:val="24"/>
          <w:lang w:val="en-US"/>
        </w:rPr>
        <w:t>N</w:t>
      </w:r>
      <w:r w:rsidR="00B17D46" w:rsidRPr="006710D3">
        <w:rPr>
          <w:rFonts w:ascii="Times New Roman" w:hAnsi="Times New Roman" w:cs="Times New Roman"/>
          <w:sz w:val="24"/>
          <w:szCs w:val="24"/>
        </w:rPr>
        <w:t>egara</w:t>
      </w:r>
      <w:r w:rsidR="00DD7DCA">
        <w:rPr>
          <w:rFonts w:ascii="Times New Roman" w:hAnsi="Times New Roman" w:cs="Times New Roman"/>
          <w:sz w:val="24"/>
          <w:szCs w:val="24"/>
          <w:lang w:val="en-US"/>
        </w:rPr>
        <w:t>; P</w:t>
      </w:r>
      <w:r w:rsidR="00B17D46"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B17D46"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sidR="00105AFF" w:rsidRPr="006710D3">
        <w:rPr>
          <w:rFonts w:ascii="Times New Roman" w:hAnsi="Times New Roman" w:cs="Times New Roman"/>
          <w:sz w:val="24"/>
          <w:szCs w:val="24"/>
        </w:rPr>
        <w:t>se</w:t>
      </w:r>
      <w:r w:rsidR="00DD7DCA">
        <w:rPr>
          <w:rFonts w:ascii="Times New Roman" w:hAnsi="Times New Roman" w:cs="Times New Roman"/>
          <w:sz w:val="24"/>
          <w:szCs w:val="24"/>
          <w:lang w:val="en-US"/>
        </w:rPr>
        <w:t>kita</w:t>
      </w:r>
      <w:r w:rsidR="00105AFF" w:rsidRPr="006710D3">
        <w:rPr>
          <w:rFonts w:ascii="Times New Roman" w:hAnsi="Times New Roman" w:cs="Times New Roman"/>
          <w:sz w:val="24"/>
          <w:szCs w:val="24"/>
        </w:rPr>
        <w:t>r 148% dari target penerimaan</w:t>
      </w:r>
      <w:r w:rsidR="000612FD">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B17D46" w:rsidRPr="006710D3">
        <w:rPr>
          <w:rFonts w:ascii="Times New Roman" w:hAnsi="Times New Roman" w:cs="Times New Roman"/>
          <w:sz w:val="24"/>
          <w:szCs w:val="24"/>
        </w:rPr>
        <w:t>2</w:t>
      </w:r>
      <w:r w:rsidR="00AE5B5C" w:rsidRPr="006710D3">
        <w:rPr>
          <w:rFonts w:ascii="Times New Roman" w:hAnsi="Times New Roman" w:cs="Times New Roman"/>
          <w:sz w:val="24"/>
          <w:szCs w:val="24"/>
        </w:rPr>
        <w:t>.</w:t>
      </w:r>
      <w:r w:rsidR="00B17D46" w:rsidRPr="006710D3">
        <w:rPr>
          <w:rFonts w:ascii="Times New Roman" w:hAnsi="Times New Roman" w:cs="Times New Roman"/>
          <w:sz w:val="24"/>
          <w:szCs w:val="24"/>
        </w:rPr>
        <w:t>300</w:t>
      </w:r>
      <w:r w:rsidR="00AE5B5C" w:rsidRPr="006710D3">
        <w:rPr>
          <w:rFonts w:ascii="Times New Roman" w:hAnsi="Times New Roman" w:cs="Times New Roman"/>
          <w:sz w:val="24"/>
          <w:szCs w:val="24"/>
        </w:rPr>
        <w:t>.000.</w:t>
      </w:r>
      <w:r w:rsidR="00B17D46" w:rsidRPr="006710D3">
        <w:rPr>
          <w:rFonts w:ascii="Times New Roman" w:hAnsi="Times New Roman" w:cs="Times New Roman"/>
          <w:sz w:val="24"/>
          <w:szCs w:val="24"/>
        </w:rPr>
        <w:t>000,-</w:t>
      </w:r>
      <w:r w:rsidR="00EE2A71" w:rsidRPr="006710D3">
        <w:rPr>
          <w:rFonts w:ascii="Times New Roman" w:hAnsi="Times New Roman" w:cs="Times New Roman"/>
          <w:sz w:val="24"/>
          <w:szCs w:val="24"/>
        </w:rPr>
        <w:t>artinya pemungutan sangat efektif</w:t>
      </w:r>
      <w:r w:rsidR="00105AFF" w:rsidRPr="006710D3">
        <w:rPr>
          <w:rFonts w:ascii="Times New Roman" w:hAnsi="Times New Roman" w:cs="Times New Roman"/>
          <w:sz w:val="24"/>
          <w:szCs w:val="24"/>
        </w:rPr>
        <w:t xml:space="preserve">. </w:t>
      </w:r>
      <w:r w:rsidR="00DF7F44" w:rsidRPr="006710D3">
        <w:rPr>
          <w:rFonts w:ascii="Times New Roman" w:hAnsi="Times New Roman" w:cs="Times New Roman"/>
          <w:sz w:val="24"/>
          <w:szCs w:val="24"/>
        </w:rPr>
        <w:t>P</w:t>
      </w:r>
      <w:r w:rsidR="00DD7DCA">
        <w:rPr>
          <w:rFonts w:ascii="Times New Roman" w:hAnsi="Times New Roman" w:cs="Times New Roman"/>
          <w:sz w:val="24"/>
          <w:szCs w:val="24"/>
        </w:rPr>
        <w:t xml:space="preserve">enerimaan </w:t>
      </w:r>
      <w:r w:rsidR="00DD7DCA">
        <w:rPr>
          <w:rFonts w:ascii="Times New Roman" w:hAnsi="Times New Roman" w:cs="Times New Roman"/>
          <w:sz w:val="24"/>
          <w:szCs w:val="24"/>
          <w:lang w:val="en-US"/>
        </w:rPr>
        <w:t>T</w:t>
      </w:r>
      <w:r w:rsidR="00DD7DCA">
        <w:rPr>
          <w:rFonts w:ascii="Times New Roman" w:hAnsi="Times New Roman" w:cs="Times New Roman"/>
          <w:sz w:val="24"/>
          <w:szCs w:val="24"/>
        </w:rPr>
        <w:t xml:space="preserve">anda </w:t>
      </w:r>
      <w:r w:rsidR="00DD7DCA">
        <w:rPr>
          <w:rFonts w:ascii="Times New Roman" w:hAnsi="Times New Roman" w:cs="Times New Roman"/>
          <w:sz w:val="24"/>
          <w:szCs w:val="24"/>
          <w:lang w:val="en-US"/>
        </w:rPr>
        <w:t>D</w:t>
      </w:r>
      <w:r w:rsidR="00C13F80" w:rsidRPr="006710D3">
        <w:rPr>
          <w:rFonts w:ascii="Times New Roman" w:hAnsi="Times New Roman" w:cs="Times New Roman"/>
          <w:sz w:val="24"/>
          <w:szCs w:val="24"/>
        </w:rPr>
        <w:t>aft</w:t>
      </w:r>
      <w:r w:rsidR="00DD7DCA">
        <w:rPr>
          <w:rFonts w:ascii="Times New Roman" w:hAnsi="Times New Roman" w:cs="Times New Roman"/>
          <w:sz w:val="24"/>
          <w:szCs w:val="24"/>
        </w:rPr>
        <w:t xml:space="preserve">ar </w:t>
      </w:r>
      <w:r w:rsidR="00DD7DCA">
        <w:rPr>
          <w:rFonts w:ascii="Times New Roman" w:hAnsi="Times New Roman" w:cs="Times New Roman"/>
          <w:sz w:val="24"/>
          <w:szCs w:val="24"/>
          <w:lang w:val="en-US"/>
        </w:rPr>
        <w:t>P</w:t>
      </w:r>
      <w:r w:rsidR="00C13F80" w:rsidRPr="006710D3">
        <w:rPr>
          <w:rFonts w:ascii="Times New Roman" w:hAnsi="Times New Roman" w:cs="Times New Roman"/>
          <w:sz w:val="24"/>
          <w:szCs w:val="24"/>
        </w:rPr>
        <w:t>erusahaan</w:t>
      </w:r>
      <w:r w:rsidR="000612FD">
        <w:rPr>
          <w:rFonts w:ascii="Times New Roman" w:hAnsi="Times New Roman" w:cs="Times New Roman"/>
          <w:sz w:val="24"/>
          <w:szCs w:val="24"/>
          <w:lang w:val="en-US"/>
        </w:rPr>
        <w:t>, p</w:t>
      </w:r>
      <w:r w:rsidR="00EE2A71"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EE2A71" w:rsidRPr="006710D3">
        <w:rPr>
          <w:rFonts w:ascii="Times New Roman" w:hAnsi="Times New Roman" w:cs="Times New Roman"/>
          <w:sz w:val="24"/>
          <w:szCs w:val="24"/>
        </w:rPr>
        <w:t xml:space="preserve"> </w:t>
      </w:r>
      <w:r w:rsidR="00AE5B5C" w:rsidRPr="006710D3">
        <w:rPr>
          <w:rFonts w:ascii="Times New Roman" w:hAnsi="Times New Roman" w:cs="Times New Roman"/>
          <w:sz w:val="24"/>
          <w:szCs w:val="24"/>
        </w:rPr>
        <w:t xml:space="preserve">2010 </w:t>
      </w:r>
      <w:r w:rsidR="007328B1">
        <w:rPr>
          <w:rFonts w:ascii="Times New Roman" w:hAnsi="Times New Roman" w:cs="Times New Roman"/>
          <w:sz w:val="24"/>
          <w:szCs w:val="24"/>
        </w:rPr>
        <w:t>terealisasi</w:t>
      </w:r>
      <w:r w:rsidR="00AE5B5C"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AE5B5C" w:rsidRPr="006710D3">
        <w:rPr>
          <w:rFonts w:ascii="Times New Roman" w:hAnsi="Times New Roman" w:cs="Times New Roman"/>
          <w:sz w:val="24"/>
          <w:szCs w:val="24"/>
        </w:rPr>
        <w:t xml:space="preserve"> 36,67</w:t>
      </w:r>
      <w:r w:rsidR="00EE2A71" w:rsidRPr="006710D3">
        <w:rPr>
          <w:rFonts w:ascii="Times New Roman" w:hAnsi="Times New Roman" w:cs="Times New Roman"/>
          <w:sz w:val="24"/>
          <w:szCs w:val="24"/>
        </w:rPr>
        <w:t>%</w:t>
      </w:r>
      <w:r w:rsidR="00B17D46" w:rsidRPr="006710D3">
        <w:rPr>
          <w:rFonts w:ascii="Times New Roman" w:hAnsi="Times New Roman" w:cs="Times New Roman"/>
          <w:sz w:val="24"/>
          <w:szCs w:val="24"/>
        </w:rPr>
        <w:t xml:space="preserve"> dar</w:t>
      </w:r>
      <w:r w:rsidR="00AE5B5C" w:rsidRPr="006710D3">
        <w:rPr>
          <w:rFonts w:ascii="Times New Roman" w:hAnsi="Times New Roman" w:cs="Times New Roman"/>
          <w:sz w:val="24"/>
          <w:szCs w:val="24"/>
        </w:rPr>
        <w:t>i target penerimaan</w:t>
      </w:r>
      <w:r w:rsidR="000612FD">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B17D46" w:rsidRPr="006710D3">
        <w:rPr>
          <w:rFonts w:ascii="Times New Roman" w:hAnsi="Times New Roman" w:cs="Times New Roman"/>
          <w:sz w:val="24"/>
          <w:szCs w:val="24"/>
        </w:rPr>
        <w:t>27</w:t>
      </w:r>
      <w:r w:rsidR="00AE5B5C" w:rsidRPr="006710D3">
        <w:rPr>
          <w:rFonts w:ascii="Times New Roman" w:hAnsi="Times New Roman" w:cs="Times New Roman"/>
          <w:sz w:val="24"/>
          <w:szCs w:val="24"/>
        </w:rPr>
        <w:t>.</w:t>
      </w:r>
      <w:r w:rsidR="00B17D46" w:rsidRPr="006710D3">
        <w:rPr>
          <w:rFonts w:ascii="Times New Roman" w:hAnsi="Times New Roman" w:cs="Times New Roman"/>
          <w:sz w:val="24"/>
          <w:szCs w:val="24"/>
        </w:rPr>
        <w:t>000</w:t>
      </w:r>
      <w:r w:rsidR="00AE5B5C" w:rsidRPr="006710D3">
        <w:rPr>
          <w:rFonts w:ascii="Times New Roman" w:hAnsi="Times New Roman" w:cs="Times New Roman"/>
          <w:sz w:val="24"/>
          <w:szCs w:val="24"/>
        </w:rPr>
        <w:t>.</w:t>
      </w:r>
      <w:r w:rsidR="00B17D46" w:rsidRPr="006710D3">
        <w:rPr>
          <w:rFonts w:ascii="Times New Roman" w:hAnsi="Times New Roman" w:cs="Times New Roman"/>
          <w:sz w:val="24"/>
          <w:szCs w:val="24"/>
        </w:rPr>
        <w:t>000,-</w:t>
      </w:r>
      <w:r w:rsidR="00EE2A71" w:rsidRPr="006710D3">
        <w:rPr>
          <w:rFonts w:ascii="Times New Roman" w:hAnsi="Times New Roman" w:cs="Times New Roman"/>
          <w:sz w:val="24"/>
          <w:szCs w:val="24"/>
        </w:rPr>
        <w:t xml:space="preserve"> artinya pemungutan tidak efektif</w:t>
      </w:r>
      <w:r w:rsidR="00B17D46" w:rsidRPr="006710D3">
        <w:rPr>
          <w:rFonts w:ascii="Times New Roman" w:hAnsi="Times New Roman" w:cs="Times New Roman"/>
          <w:sz w:val="24"/>
          <w:szCs w:val="24"/>
        </w:rPr>
        <w:t>.</w:t>
      </w:r>
      <w:r w:rsidR="00E76CD0" w:rsidRPr="006710D3">
        <w:rPr>
          <w:rFonts w:ascii="Times New Roman" w:hAnsi="Times New Roman" w:cs="Times New Roman"/>
          <w:sz w:val="24"/>
          <w:szCs w:val="24"/>
        </w:rPr>
        <w:t>P</w:t>
      </w:r>
      <w:r w:rsidR="00EE2A71"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EE2A71" w:rsidRPr="006710D3">
        <w:rPr>
          <w:rFonts w:ascii="Times New Roman" w:hAnsi="Times New Roman" w:cs="Times New Roman"/>
          <w:sz w:val="24"/>
          <w:szCs w:val="24"/>
        </w:rPr>
        <w:t xml:space="preserve"> 2011 </w:t>
      </w:r>
      <w:r w:rsidR="00AE5B5C" w:rsidRPr="006710D3">
        <w:rPr>
          <w:rFonts w:ascii="Times New Roman" w:hAnsi="Times New Roman" w:cs="Times New Roman"/>
          <w:sz w:val="24"/>
          <w:szCs w:val="24"/>
        </w:rPr>
        <w:t xml:space="preserve">terdapat penerimaan </w:t>
      </w:r>
      <w:r w:rsidR="000612FD">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EE2A71" w:rsidRPr="006710D3">
        <w:rPr>
          <w:rFonts w:ascii="Times New Roman" w:hAnsi="Times New Roman" w:cs="Times New Roman"/>
          <w:sz w:val="24"/>
          <w:szCs w:val="24"/>
        </w:rPr>
        <w:t>300.000</w:t>
      </w:r>
      <w:r w:rsidR="00AE5B5C" w:rsidRPr="006710D3">
        <w:rPr>
          <w:rFonts w:ascii="Times New Roman" w:hAnsi="Times New Roman" w:cs="Times New Roman"/>
          <w:sz w:val="24"/>
          <w:szCs w:val="24"/>
        </w:rPr>
        <w:t>,-</w:t>
      </w:r>
      <w:r w:rsidR="00DF7F44" w:rsidRPr="006710D3">
        <w:rPr>
          <w:rFonts w:ascii="Times New Roman" w:hAnsi="Times New Roman" w:cs="Times New Roman"/>
          <w:sz w:val="24"/>
          <w:szCs w:val="24"/>
        </w:rPr>
        <w:t xml:space="preserve">sekalipun tidak </w:t>
      </w:r>
      <w:r w:rsidR="00EE2A71" w:rsidRPr="006710D3">
        <w:rPr>
          <w:rFonts w:ascii="Times New Roman" w:hAnsi="Times New Roman" w:cs="Times New Roman"/>
          <w:sz w:val="24"/>
          <w:szCs w:val="24"/>
        </w:rPr>
        <w:t>ada target penerimaan</w:t>
      </w:r>
      <w:r w:rsidR="00B17D46" w:rsidRPr="006710D3">
        <w:rPr>
          <w:rFonts w:ascii="Times New Roman" w:hAnsi="Times New Roman" w:cs="Times New Roman"/>
          <w:sz w:val="24"/>
          <w:szCs w:val="24"/>
        </w:rPr>
        <w:t>.</w:t>
      </w:r>
      <w:r w:rsidR="00EE2A71"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EE2A71" w:rsidRPr="006710D3">
        <w:rPr>
          <w:rFonts w:ascii="Times New Roman" w:hAnsi="Times New Roman" w:cs="Times New Roman"/>
          <w:sz w:val="24"/>
          <w:szCs w:val="24"/>
        </w:rPr>
        <w:t xml:space="preserve"> 2010 terdapat pengembalian hasil temuan </w:t>
      </w:r>
      <w:r w:rsidR="000612FD">
        <w:rPr>
          <w:rFonts w:ascii="Times New Roman" w:hAnsi="Times New Roman" w:cs="Times New Roman"/>
          <w:sz w:val="24"/>
          <w:szCs w:val="24"/>
          <w:lang w:val="en-US"/>
        </w:rPr>
        <w:t xml:space="preserve">sebesar </w:t>
      </w:r>
      <w:r w:rsidR="00EE2A71" w:rsidRPr="006710D3">
        <w:rPr>
          <w:rFonts w:ascii="Times New Roman" w:hAnsi="Times New Roman" w:cs="Times New Roman"/>
          <w:sz w:val="24"/>
          <w:szCs w:val="24"/>
        </w:rPr>
        <w:t>Rp. 901.852.823,</w:t>
      </w:r>
      <w:r w:rsidR="00AE5B5C" w:rsidRPr="006710D3">
        <w:rPr>
          <w:rFonts w:ascii="Times New Roman" w:hAnsi="Times New Roman" w:cs="Times New Roman"/>
          <w:sz w:val="24"/>
          <w:szCs w:val="24"/>
        </w:rPr>
        <w:t>-</w:t>
      </w:r>
      <w:r w:rsidR="003547D5">
        <w:rPr>
          <w:rFonts w:ascii="Times New Roman" w:hAnsi="Times New Roman" w:cs="Times New Roman"/>
          <w:sz w:val="24"/>
          <w:szCs w:val="24"/>
          <w:lang w:val="en-US"/>
        </w:rPr>
        <w:t xml:space="preserve"> </w:t>
      </w:r>
      <w:r w:rsidR="00E76CD0" w:rsidRPr="006710D3">
        <w:rPr>
          <w:rFonts w:ascii="Times New Roman" w:hAnsi="Times New Roman" w:cs="Times New Roman"/>
          <w:sz w:val="24"/>
          <w:szCs w:val="24"/>
        </w:rPr>
        <w:t>sekalipun</w:t>
      </w:r>
      <w:r w:rsidR="003547D5">
        <w:rPr>
          <w:rFonts w:ascii="Times New Roman" w:hAnsi="Times New Roman" w:cs="Times New Roman"/>
          <w:sz w:val="24"/>
          <w:szCs w:val="24"/>
          <w:lang w:val="en-US"/>
        </w:rPr>
        <w:t xml:space="preserve"> </w:t>
      </w:r>
      <w:r w:rsidR="00E76CD0" w:rsidRPr="006710D3">
        <w:rPr>
          <w:rFonts w:ascii="Times New Roman" w:hAnsi="Times New Roman" w:cs="Times New Roman"/>
          <w:sz w:val="24"/>
          <w:szCs w:val="24"/>
        </w:rPr>
        <w:t>tidak ada t</w:t>
      </w:r>
      <w:r w:rsidR="00AE5B5C" w:rsidRPr="006710D3">
        <w:rPr>
          <w:rFonts w:ascii="Times New Roman" w:hAnsi="Times New Roman" w:cs="Times New Roman"/>
          <w:sz w:val="24"/>
          <w:szCs w:val="24"/>
        </w:rPr>
        <w:t>a</w:t>
      </w:r>
      <w:r w:rsidR="00E76CD0" w:rsidRPr="006710D3">
        <w:rPr>
          <w:rFonts w:ascii="Times New Roman" w:hAnsi="Times New Roman" w:cs="Times New Roman"/>
          <w:sz w:val="24"/>
          <w:szCs w:val="24"/>
        </w:rPr>
        <w:t xml:space="preserve">rget penerimaan. Pada </w:t>
      </w:r>
      <w:r w:rsidR="00BD5F9D">
        <w:rPr>
          <w:rFonts w:ascii="Times New Roman" w:hAnsi="Times New Roman" w:cs="Times New Roman"/>
          <w:sz w:val="24"/>
          <w:szCs w:val="24"/>
        </w:rPr>
        <w:t>tahun</w:t>
      </w:r>
      <w:r w:rsidR="00E76CD0" w:rsidRPr="006710D3">
        <w:rPr>
          <w:rFonts w:ascii="Times New Roman" w:hAnsi="Times New Roman" w:cs="Times New Roman"/>
          <w:sz w:val="24"/>
          <w:szCs w:val="24"/>
        </w:rPr>
        <w:t xml:space="preserve"> 2010 terdapat pengembalian </w:t>
      </w:r>
      <w:r w:rsidR="00BE6A1D" w:rsidRPr="006710D3">
        <w:rPr>
          <w:rFonts w:ascii="Times New Roman" w:hAnsi="Times New Roman" w:cs="Times New Roman"/>
          <w:sz w:val="24"/>
          <w:szCs w:val="24"/>
        </w:rPr>
        <w:t xml:space="preserve">kelebihan pembayaran gaji </w:t>
      </w:r>
      <w:r w:rsidR="008E1442">
        <w:rPr>
          <w:rFonts w:ascii="Times New Roman" w:hAnsi="Times New Roman" w:cs="Times New Roman"/>
          <w:sz w:val="24"/>
          <w:szCs w:val="24"/>
          <w:lang w:val="en-US"/>
        </w:rPr>
        <w:t xml:space="preserve">sebesar </w:t>
      </w:r>
      <w:r w:rsidR="008E1442">
        <w:rPr>
          <w:rFonts w:ascii="Times New Roman" w:hAnsi="Times New Roman" w:cs="Times New Roman"/>
          <w:sz w:val="24"/>
          <w:szCs w:val="24"/>
        </w:rPr>
        <w:t>Rp.</w:t>
      </w:r>
      <w:r w:rsidR="00BE6A1D" w:rsidRPr="006710D3">
        <w:rPr>
          <w:rFonts w:ascii="Times New Roman" w:hAnsi="Times New Roman" w:cs="Times New Roman"/>
          <w:sz w:val="24"/>
          <w:szCs w:val="24"/>
        </w:rPr>
        <w:t xml:space="preserve">52.507.032,-. </w:t>
      </w:r>
      <w:r w:rsidR="00E76CD0"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BE6A1D" w:rsidRPr="006710D3">
        <w:rPr>
          <w:rFonts w:ascii="Times New Roman" w:hAnsi="Times New Roman" w:cs="Times New Roman"/>
          <w:sz w:val="24"/>
          <w:szCs w:val="24"/>
        </w:rPr>
        <w:t xml:space="preserve"> 2010 sum</w:t>
      </w:r>
      <w:r w:rsidR="00842A6D" w:rsidRPr="006710D3">
        <w:rPr>
          <w:rFonts w:ascii="Times New Roman" w:hAnsi="Times New Roman" w:cs="Times New Roman"/>
          <w:sz w:val="24"/>
          <w:szCs w:val="24"/>
        </w:rPr>
        <w:t xml:space="preserve">bangan pihak ketiga ditargetkan </w:t>
      </w:r>
      <w:r w:rsidR="008E1442">
        <w:rPr>
          <w:rFonts w:ascii="Times New Roman" w:hAnsi="Times New Roman" w:cs="Times New Roman"/>
          <w:sz w:val="24"/>
          <w:szCs w:val="24"/>
          <w:lang w:val="en-US"/>
        </w:rPr>
        <w:t xml:space="preserve">sebesar </w:t>
      </w:r>
      <w:r w:rsidR="0002751D" w:rsidRPr="006710D3">
        <w:rPr>
          <w:rFonts w:ascii="Times New Roman" w:hAnsi="Times New Roman" w:cs="Times New Roman"/>
          <w:sz w:val="24"/>
          <w:szCs w:val="24"/>
        </w:rPr>
        <w:t>Rp.245.775.000</w:t>
      </w:r>
      <w:r w:rsidR="00AE5B5C" w:rsidRPr="006710D3">
        <w:rPr>
          <w:rFonts w:ascii="Times New Roman" w:hAnsi="Times New Roman" w:cs="Times New Roman"/>
          <w:sz w:val="24"/>
          <w:szCs w:val="24"/>
        </w:rPr>
        <w:t>,-</w:t>
      </w:r>
      <w:r w:rsidR="008213B7" w:rsidRPr="006710D3">
        <w:rPr>
          <w:rFonts w:ascii="Times New Roman" w:hAnsi="Times New Roman" w:cs="Times New Roman"/>
          <w:sz w:val="24"/>
          <w:szCs w:val="24"/>
        </w:rPr>
        <w:t xml:space="preserve"> dan </w:t>
      </w:r>
      <w:r w:rsidR="0002751D" w:rsidRPr="006710D3">
        <w:rPr>
          <w:rFonts w:ascii="Times New Roman" w:hAnsi="Times New Roman" w:cs="Times New Roman"/>
          <w:sz w:val="24"/>
          <w:szCs w:val="24"/>
        </w:rPr>
        <w:t>terelisasi 0,00 %</w:t>
      </w:r>
      <w:r w:rsidR="00E76CD0" w:rsidRPr="006710D3">
        <w:rPr>
          <w:rFonts w:ascii="Times New Roman" w:hAnsi="Times New Roman" w:cs="Times New Roman"/>
          <w:sz w:val="24"/>
          <w:szCs w:val="24"/>
        </w:rPr>
        <w:t>, artinya pemungutan tidak efektif.</w:t>
      </w:r>
    </w:p>
    <w:p w:rsidR="00363342" w:rsidRPr="006710D3" w:rsidRDefault="00363342" w:rsidP="000F58F6">
      <w:pPr>
        <w:spacing w:after="0" w:line="360" w:lineRule="auto"/>
        <w:ind w:left="567" w:firstLine="567"/>
        <w:jc w:val="both"/>
        <w:rPr>
          <w:rFonts w:ascii="Times New Roman" w:hAnsi="Times New Roman" w:cs="Times New Roman"/>
          <w:sz w:val="24"/>
          <w:szCs w:val="24"/>
        </w:rPr>
      </w:pPr>
    </w:p>
    <w:p w:rsidR="007E220E" w:rsidRPr="006710D3" w:rsidRDefault="00BB1787" w:rsidP="00DD6B1E">
      <w:pPr>
        <w:spacing w:after="0" w:line="360" w:lineRule="auto"/>
        <w:ind w:left="709" w:hanging="709"/>
        <w:jc w:val="both"/>
        <w:rPr>
          <w:rFonts w:ascii="Times New Roman" w:hAnsi="Times New Roman" w:cs="Times New Roman"/>
          <w:b/>
          <w:sz w:val="24"/>
          <w:szCs w:val="24"/>
        </w:rPr>
      </w:pPr>
      <w:r w:rsidRPr="006710D3">
        <w:rPr>
          <w:rFonts w:ascii="Times New Roman" w:hAnsi="Times New Roman" w:cs="Times New Roman"/>
          <w:b/>
          <w:sz w:val="24"/>
          <w:szCs w:val="24"/>
        </w:rPr>
        <w:t>3.1.1.</w:t>
      </w:r>
      <w:r w:rsidR="007E220E" w:rsidRPr="006710D3">
        <w:rPr>
          <w:rFonts w:ascii="Times New Roman" w:hAnsi="Times New Roman" w:cs="Times New Roman"/>
          <w:b/>
          <w:sz w:val="24"/>
          <w:szCs w:val="24"/>
        </w:rPr>
        <w:t xml:space="preserve">2.  Dana </w:t>
      </w:r>
      <w:r w:rsidRPr="006710D3">
        <w:rPr>
          <w:rFonts w:ascii="Times New Roman" w:hAnsi="Times New Roman" w:cs="Times New Roman"/>
          <w:b/>
          <w:sz w:val="24"/>
          <w:szCs w:val="24"/>
        </w:rPr>
        <w:t>P</w:t>
      </w:r>
      <w:r w:rsidR="007E220E" w:rsidRPr="006710D3">
        <w:rPr>
          <w:rFonts w:ascii="Times New Roman" w:hAnsi="Times New Roman" w:cs="Times New Roman"/>
          <w:b/>
          <w:sz w:val="24"/>
          <w:szCs w:val="24"/>
        </w:rPr>
        <w:t>erimbangan.</w:t>
      </w:r>
    </w:p>
    <w:p w:rsidR="004503F4" w:rsidRDefault="00DD7DCA" w:rsidP="000F58F6">
      <w:pPr>
        <w:spacing w:after="0" w:line="360" w:lineRule="auto"/>
        <w:ind w:left="426" w:firstLine="567"/>
        <w:jc w:val="both"/>
        <w:rPr>
          <w:rFonts w:ascii="Times New Roman" w:hAnsi="Times New Roman" w:cs="Times New Roman"/>
          <w:sz w:val="24"/>
          <w:szCs w:val="24"/>
        </w:rPr>
      </w:pPr>
      <w:r>
        <w:rPr>
          <w:rFonts w:ascii="Times New Roman" w:hAnsi="Times New Roman" w:cs="Times New Roman"/>
          <w:sz w:val="24"/>
          <w:szCs w:val="24"/>
        </w:rPr>
        <w:t xml:space="preserve">Dana </w:t>
      </w:r>
      <w:r>
        <w:rPr>
          <w:rFonts w:ascii="Times New Roman" w:hAnsi="Times New Roman" w:cs="Times New Roman"/>
          <w:sz w:val="24"/>
          <w:szCs w:val="24"/>
          <w:lang w:val="en-US"/>
        </w:rPr>
        <w:t>P</w:t>
      </w:r>
      <w:r>
        <w:rPr>
          <w:rFonts w:ascii="Times New Roman" w:hAnsi="Times New Roman" w:cs="Times New Roman"/>
          <w:sz w:val="24"/>
          <w:szCs w:val="24"/>
        </w:rPr>
        <w:t xml:space="preserve">erimbangan </w:t>
      </w:r>
      <w:r>
        <w:rPr>
          <w:rFonts w:ascii="Times New Roman" w:hAnsi="Times New Roman" w:cs="Times New Roman"/>
          <w:sz w:val="24"/>
          <w:szCs w:val="24"/>
          <w:lang w:val="en-US"/>
        </w:rPr>
        <w:t>D</w:t>
      </w:r>
      <w:r w:rsidR="007E220E" w:rsidRPr="006710D3">
        <w:rPr>
          <w:rFonts w:ascii="Times New Roman" w:hAnsi="Times New Roman" w:cs="Times New Roman"/>
          <w:sz w:val="24"/>
          <w:szCs w:val="24"/>
        </w:rPr>
        <w:t>aerah adalah p</w:t>
      </w:r>
      <w:r>
        <w:rPr>
          <w:rFonts w:ascii="Times New Roman" w:hAnsi="Times New Roman" w:cs="Times New Roman"/>
          <w:sz w:val="24"/>
          <w:szCs w:val="24"/>
        </w:rPr>
        <w:t xml:space="preserve">endapatan yang bersumber dari  </w:t>
      </w:r>
      <w:r>
        <w:rPr>
          <w:rFonts w:ascii="Times New Roman" w:hAnsi="Times New Roman" w:cs="Times New Roman"/>
          <w:sz w:val="24"/>
          <w:szCs w:val="24"/>
          <w:lang w:val="en-US"/>
        </w:rPr>
        <w:t>B</w:t>
      </w:r>
      <w:r>
        <w:rPr>
          <w:rFonts w:ascii="Times New Roman" w:hAnsi="Times New Roman" w:cs="Times New Roman"/>
          <w:sz w:val="24"/>
          <w:szCs w:val="24"/>
        </w:rPr>
        <w:t xml:space="preserve">agi </w:t>
      </w:r>
      <w:r>
        <w:rPr>
          <w:rFonts w:ascii="Times New Roman" w:hAnsi="Times New Roman" w:cs="Times New Roman"/>
          <w:sz w:val="24"/>
          <w:szCs w:val="24"/>
          <w:lang w:val="en-US"/>
        </w:rPr>
        <w:t>H</w:t>
      </w:r>
      <w:r>
        <w:rPr>
          <w:rFonts w:ascii="Times New Roman" w:hAnsi="Times New Roman" w:cs="Times New Roman"/>
          <w:sz w:val="24"/>
          <w:szCs w:val="24"/>
        </w:rPr>
        <w:t xml:space="preserve">asil </w:t>
      </w:r>
      <w:r>
        <w:rPr>
          <w:rFonts w:ascii="Times New Roman" w:hAnsi="Times New Roman" w:cs="Times New Roman"/>
          <w:sz w:val="24"/>
          <w:szCs w:val="24"/>
          <w:lang w:val="en-US"/>
        </w:rPr>
        <w:t>P</w:t>
      </w:r>
      <w:r>
        <w:rPr>
          <w:rFonts w:ascii="Times New Roman" w:hAnsi="Times New Roman" w:cs="Times New Roman"/>
          <w:sz w:val="24"/>
          <w:szCs w:val="24"/>
        </w:rPr>
        <w:t xml:space="preserve">ajak dan </w:t>
      </w:r>
      <w:r>
        <w:rPr>
          <w:rFonts w:ascii="Times New Roman" w:hAnsi="Times New Roman" w:cs="Times New Roman"/>
          <w:sz w:val="24"/>
          <w:szCs w:val="24"/>
          <w:lang w:val="en-US"/>
        </w:rPr>
        <w:t>B</w:t>
      </w:r>
      <w:r>
        <w:rPr>
          <w:rFonts w:ascii="Times New Roman" w:hAnsi="Times New Roman" w:cs="Times New Roman"/>
          <w:sz w:val="24"/>
          <w:szCs w:val="24"/>
        </w:rPr>
        <w:t xml:space="preserve">ukan </w:t>
      </w:r>
      <w:r>
        <w:rPr>
          <w:rFonts w:ascii="Times New Roman" w:hAnsi="Times New Roman" w:cs="Times New Roman"/>
          <w:sz w:val="24"/>
          <w:szCs w:val="24"/>
          <w:lang w:val="en-US"/>
        </w:rPr>
        <w:t>P</w:t>
      </w:r>
      <w:r w:rsidR="007E220E" w:rsidRPr="006710D3">
        <w:rPr>
          <w:rFonts w:ascii="Times New Roman" w:hAnsi="Times New Roman" w:cs="Times New Roman"/>
          <w:sz w:val="24"/>
          <w:szCs w:val="24"/>
        </w:rPr>
        <w:t xml:space="preserve">ajak, </w:t>
      </w:r>
      <w:r w:rsidR="00AE5B5C" w:rsidRPr="006710D3">
        <w:rPr>
          <w:rFonts w:ascii="Times New Roman" w:hAnsi="Times New Roman" w:cs="Times New Roman"/>
          <w:sz w:val="24"/>
          <w:szCs w:val="24"/>
        </w:rPr>
        <w:t>D</w:t>
      </w:r>
      <w:r w:rsidR="007E220E" w:rsidRPr="006710D3">
        <w:rPr>
          <w:rFonts w:ascii="Times New Roman" w:hAnsi="Times New Roman" w:cs="Times New Roman"/>
          <w:sz w:val="24"/>
          <w:szCs w:val="24"/>
        </w:rPr>
        <w:t xml:space="preserve">ana </w:t>
      </w:r>
      <w:r w:rsidR="00AE5B5C" w:rsidRPr="006710D3">
        <w:rPr>
          <w:rFonts w:ascii="Times New Roman" w:hAnsi="Times New Roman" w:cs="Times New Roman"/>
          <w:sz w:val="24"/>
          <w:szCs w:val="24"/>
        </w:rPr>
        <w:t>A</w:t>
      </w:r>
      <w:r w:rsidR="007E220E" w:rsidRPr="006710D3">
        <w:rPr>
          <w:rFonts w:ascii="Times New Roman" w:hAnsi="Times New Roman" w:cs="Times New Roman"/>
          <w:sz w:val="24"/>
          <w:szCs w:val="24"/>
        </w:rPr>
        <w:t xml:space="preserve">lokasi </w:t>
      </w:r>
      <w:r w:rsidR="00AE5B5C" w:rsidRPr="006710D3">
        <w:rPr>
          <w:rFonts w:ascii="Times New Roman" w:hAnsi="Times New Roman" w:cs="Times New Roman"/>
          <w:sz w:val="24"/>
          <w:szCs w:val="24"/>
        </w:rPr>
        <w:t>K</w:t>
      </w:r>
      <w:r w:rsidR="007E220E" w:rsidRPr="006710D3">
        <w:rPr>
          <w:rFonts w:ascii="Times New Roman" w:hAnsi="Times New Roman" w:cs="Times New Roman"/>
          <w:sz w:val="24"/>
          <w:szCs w:val="24"/>
        </w:rPr>
        <w:t>husus</w:t>
      </w:r>
      <w:r w:rsidR="00AB51C4">
        <w:rPr>
          <w:rFonts w:ascii="Times New Roman" w:hAnsi="Times New Roman" w:cs="Times New Roman"/>
          <w:sz w:val="24"/>
          <w:szCs w:val="24"/>
          <w:lang w:val="en-US"/>
        </w:rPr>
        <w:t xml:space="preserve"> (DAK)</w:t>
      </w:r>
      <w:r w:rsidR="007E220E" w:rsidRPr="006710D3">
        <w:rPr>
          <w:rFonts w:ascii="Times New Roman" w:hAnsi="Times New Roman" w:cs="Times New Roman"/>
          <w:sz w:val="24"/>
          <w:szCs w:val="24"/>
        </w:rPr>
        <w:t xml:space="preserve"> dan </w:t>
      </w:r>
      <w:r w:rsidR="00AE5B5C" w:rsidRPr="006710D3">
        <w:rPr>
          <w:rFonts w:ascii="Times New Roman" w:hAnsi="Times New Roman" w:cs="Times New Roman"/>
          <w:sz w:val="24"/>
          <w:szCs w:val="24"/>
        </w:rPr>
        <w:t>D</w:t>
      </w:r>
      <w:r w:rsidR="007E220E" w:rsidRPr="006710D3">
        <w:rPr>
          <w:rFonts w:ascii="Times New Roman" w:hAnsi="Times New Roman" w:cs="Times New Roman"/>
          <w:sz w:val="24"/>
          <w:szCs w:val="24"/>
        </w:rPr>
        <w:t xml:space="preserve">ana </w:t>
      </w:r>
      <w:r w:rsidR="00AE5B5C" w:rsidRPr="006710D3">
        <w:rPr>
          <w:rFonts w:ascii="Times New Roman" w:hAnsi="Times New Roman" w:cs="Times New Roman"/>
          <w:sz w:val="24"/>
          <w:szCs w:val="24"/>
        </w:rPr>
        <w:t>A</w:t>
      </w:r>
      <w:r w:rsidR="007E220E" w:rsidRPr="006710D3">
        <w:rPr>
          <w:rFonts w:ascii="Times New Roman" w:hAnsi="Times New Roman" w:cs="Times New Roman"/>
          <w:sz w:val="24"/>
          <w:szCs w:val="24"/>
        </w:rPr>
        <w:t xml:space="preserve">lokasi </w:t>
      </w:r>
      <w:r w:rsidR="00AE5B5C" w:rsidRPr="006710D3">
        <w:rPr>
          <w:rFonts w:ascii="Times New Roman" w:hAnsi="Times New Roman" w:cs="Times New Roman"/>
          <w:sz w:val="24"/>
          <w:szCs w:val="24"/>
        </w:rPr>
        <w:t>U</w:t>
      </w:r>
      <w:r w:rsidR="007E220E" w:rsidRPr="006710D3">
        <w:rPr>
          <w:rFonts w:ascii="Times New Roman" w:hAnsi="Times New Roman" w:cs="Times New Roman"/>
          <w:sz w:val="24"/>
          <w:szCs w:val="24"/>
        </w:rPr>
        <w:t>mum</w:t>
      </w:r>
      <w:r w:rsidR="00AB51C4">
        <w:rPr>
          <w:rFonts w:ascii="Times New Roman" w:hAnsi="Times New Roman" w:cs="Times New Roman"/>
          <w:sz w:val="24"/>
          <w:szCs w:val="24"/>
          <w:lang w:val="en-US"/>
        </w:rPr>
        <w:t xml:space="preserve"> DAU)</w:t>
      </w:r>
      <w:r w:rsidR="007E220E" w:rsidRPr="006710D3">
        <w:rPr>
          <w:rFonts w:ascii="Times New Roman" w:hAnsi="Times New Roman" w:cs="Times New Roman"/>
          <w:sz w:val="24"/>
          <w:szCs w:val="24"/>
        </w:rPr>
        <w:t xml:space="preserve">. Kontribusi dana perimbangan terhadap pendapatan daerah Kabupaten Kepulauan Selayar </w:t>
      </w:r>
      <w:r w:rsidR="00AB51C4">
        <w:rPr>
          <w:rFonts w:ascii="Times New Roman" w:hAnsi="Times New Roman" w:cs="Times New Roman"/>
          <w:sz w:val="24"/>
          <w:szCs w:val="24"/>
        </w:rPr>
        <w:t>sebagai</w:t>
      </w:r>
      <w:r w:rsidR="00843A01" w:rsidRPr="006710D3">
        <w:rPr>
          <w:rFonts w:ascii="Times New Roman" w:hAnsi="Times New Roman" w:cs="Times New Roman"/>
          <w:sz w:val="24"/>
          <w:szCs w:val="24"/>
        </w:rPr>
        <w:t>mana yang tertuang pada tabel 3.2 dapat dijelaskan</w:t>
      </w:r>
      <w:r w:rsidR="00AB51C4">
        <w:rPr>
          <w:rFonts w:ascii="Times New Roman" w:hAnsi="Times New Roman" w:cs="Times New Roman"/>
          <w:sz w:val="24"/>
          <w:szCs w:val="24"/>
          <w:lang w:val="en-US"/>
        </w:rPr>
        <w:t>,</w:t>
      </w:r>
      <w:r w:rsidR="00AB51C4">
        <w:rPr>
          <w:rFonts w:ascii="Times New Roman" w:hAnsi="Times New Roman" w:cs="Times New Roman"/>
          <w:sz w:val="24"/>
          <w:szCs w:val="24"/>
        </w:rPr>
        <w:t xml:space="preserve"> sebagai berikut</w:t>
      </w:r>
      <w:r w:rsidR="00724D42">
        <w:rPr>
          <w:rFonts w:ascii="Times New Roman" w:hAnsi="Times New Roman" w:cs="Times New Roman"/>
          <w:sz w:val="24"/>
          <w:szCs w:val="24"/>
          <w:lang w:val="en-US"/>
        </w:rPr>
        <w:t>.</w:t>
      </w:r>
      <w:r w:rsidR="00843A01" w:rsidRPr="006710D3">
        <w:rPr>
          <w:rFonts w:ascii="Times New Roman" w:hAnsi="Times New Roman" w:cs="Times New Roman"/>
          <w:sz w:val="24"/>
          <w:szCs w:val="24"/>
        </w:rPr>
        <w:t xml:space="preserve"> Realisasi dana perimbangan pada </w:t>
      </w:r>
      <w:r w:rsidR="00BD5F9D">
        <w:rPr>
          <w:rFonts w:ascii="Times New Roman" w:hAnsi="Times New Roman" w:cs="Times New Roman"/>
          <w:sz w:val="24"/>
          <w:szCs w:val="24"/>
        </w:rPr>
        <w:t>tahun</w:t>
      </w:r>
      <w:r w:rsidR="00843A01" w:rsidRPr="006710D3">
        <w:rPr>
          <w:rFonts w:ascii="Times New Roman" w:hAnsi="Times New Roman" w:cs="Times New Roman"/>
          <w:sz w:val="24"/>
          <w:szCs w:val="24"/>
        </w:rPr>
        <w:t xml:space="preserve"> 2010 </w:t>
      </w:r>
      <w:r w:rsidR="00724D42">
        <w:rPr>
          <w:rFonts w:ascii="Times New Roman" w:hAnsi="Times New Roman" w:cs="Times New Roman"/>
          <w:sz w:val="24"/>
          <w:szCs w:val="24"/>
          <w:lang w:val="en-US"/>
        </w:rPr>
        <w:t xml:space="preserve">sebesar </w:t>
      </w:r>
      <w:r w:rsidR="00843A01" w:rsidRPr="006710D3">
        <w:rPr>
          <w:rFonts w:ascii="Times New Roman" w:hAnsi="Times New Roman" w:cs="Times New Roman"/>
          <w:sz w:val="24"/>
          <w:szCs w:val="24"/>
        </w:rPr>
        <w:t>Rp. 372. 542.690.782,38</w:t>
      </w:r>
      <w:r w:rsidR="00AE5B5C" w:rsidRPr="006710D3">
        <w:rPr>
          <w:rFonts w:ascii="Times New Roman" w:hAnsi="Times New Roman" w:cs="Times New Roman"/>
          <w:sz w:val="24"/>
          <w:szCs w:val="24"/>
        </w:rPr>
        <w:t xml:space="preserve">,- atau </w:t>
      </w:r>
      <w:r w:rsidR="00AB51C4">
        <w:rPr>
          <w:rFonts w:ascii="Times New Roman" w:hAnsi="Times New Roman" w:cs="Times New Roman"/>
          <w:sz w:val="24"/>
          <w:szCs w:val="24"/>
          <w:lang w:val="en-US"/>
        </w:rPr>
        <w:t>sekitar</w:t>
      </w:r>
      <w:r w:rsidR="00AE5B5C" w:rsidRPr="006710D3">
        <w:rPr>
          <w:rFonts w:ascii="Times New Roman" w:hAnsi="Times New Roman" w:cs="Times New Roman"/>
          <w:sz w:val="24"/>
          <w:szCs w:val="24"/>
        </w:rPr>
        <w:t xml:space="preserve"> 10</w:t>
      </w:r>
      <w:r w:rsidR="00843A01" w:rsidRPr="006710D3">
        <w:rPr>
          <w:rFonts w:ascii="Times New Roman" w:hAnsi="Times New Roman" w:cs="Times New Roman"/>
          <w:sz w:val="24"/>
          <w:szCs w:val="24"/>
        </w:rPr>
        <w:t>% dari target penerimaan</w:t>
      </w:r>
      <w:r w:rsidR="00AB51C4">
        <w:rPr>
          <w:rFonts w:ascii="Times New Roman" w:hAnsi="Times New Roman" w:cs="Times New Roman"/>
          <w:sz w:val="24"/>
          <w:szCs w:val="24"/>
          <w:lang w:val="en-US"/>
        </w:rPr>
        <w:t xml:space="preserve">, </w:t>
      </w:r>
      <w:r w:rsidR="00724D42">
        <w:rPr>
          <w:rFonts w:ascii="Times New Roman" w:hAnsi="Times New Roman" w:cs="Times New Roman"/>
          <w:sz w:val="24"/>
          <w:szCs w:val="24"/>
          <w:lang w:val="en-US"/>
        </w:rPr>
        <w:t xml:space="preserve">sebesar </w:t>
      </w:r>
      <w:r w:rsidR="00E76CD0" w:rsidRPr="006710D3">
        <w:rPr>
          <w:rFonts w:ascii="Times New Roman" w:hAnsi="Times New Roman" w:cs="Times New Roman"/>
          <w:sz w:val="24"/>
          <w:szCs w:val="24"/>
        </w:rPr>
        <w:t>Rp. 336</w:t>
      </w:r>
      <w:r w:rsidR="00AE5B5C" w:rsidRPr="006710D3">
        <w:rPr>
          <w:rFonts w:ascii="Times New Roman" w:hAnsi="Times New Roman" w:cs="Times New Roman"/>
          <w:sz w:val="24"/>
          <w:szCs w:val="24"/>
        </w:rPr>
        <w:t>.</w:t>
      </w:r>
      <w:r w:rsidR="00E76CD0" w:rsidRPr="006710D3">
        <w:rPr>
          <w:rFonts w:ascii="Times New Roman" w:hAnsi="Times New Roman" w:cs="Times New Roman"/>
          <w:sz w:val="24"/>
          <w:szCs w:val="24"/>
        </w:rPr>
        <w:t>708</w:t>
      </w:r>
      <w:r w:rsidR="00AE5B5C" w:rsidRPr="006710D3">
        <w:rPr>
          <w:rFonts w:ascii="Times New Roman" w:hAnsi="Times New Roman" w:cs="Times New Roman"/>
          <w:sz w:val="24"/>
          <w:szCs w:val="24"/>
        </w:rPr>
        <w:t>.</w:t>
      </w:r>
      <w:r w:rsidR="00E76CD0" w:rsidRPr="006710D3">
        <w:rPr>
          <w:rFonts w:ascii="Times New Roman" w:hAnsi="Times New Roman" w:cs="Times New Roman"/>
          <w:sz w:val="24"/>
          <w:szCs w:val="24"/>
        </w:rPr>
        <w:t>770</w:t>
      </w:r>
      <w:r w:rsidR="00AE5B5C" w:rsidRPr="006710D3">
        <w:rPr>
          <w:rFonts w:ascii="Times New Roman" w:hAnsi="Times New Roman" w:cs="Times New Roman"/>
          <w:sz w:val="24"/>
          <w:szCs w:val="24"/>
        </w:rPr>
        <w:t>.</w:t>
      </w:r>
      <w:r w:rsidR="00E76CD0" w:rsidRPr="006710D3">
        <w:rPr>
          <w:rFonts w:ascii="Times New Roman" w:hAnsi="Times New Roman" w:cs="Times New Roman"/>
          <w:sz w:val="24"/>
          <w:szCs w:val="24"/>
        </w:rPr>
        <w:t>000,-</w:t>
      </w:r>
      <w:r w:rsidR="00AB51C4">
        <w:rPr>
          <w:rFonts w:ascii="Times New Roman" w:hAnsi="Times New Roman" w:cs="Times New Roman"/>
          <w:sz w:val="24"/>
          <w:szCs w:val="24"/>
          <w:lang w:val="en-US"/>
        </w:rPr>
        <w:t>;</w:t>
      </w:r>
      <w:r w:rsidR="00BD5F9D">
        <w:rPr>
          <w:rFonts w:ascii="Times New Roman" w:hAnsi="Times New Roman" w:cs="Times New Roman"/>
          <w:sz w:val="24"/>
          <w:szCs w:val="24"/>
          <w:lang w:val="en-US"/>
        </w:rPr>
        <w:t>Tahun</w:t>
      </w:r>
      <w:r w:rsidR="00843A01" w:rsidRPr="006710D3">
        <w:rPr>
          <w:rFonts w:ascii="Times New Roman" w:hAnsi="Times New Roman" w:cs="Times New Roman"/>
          <w:sz w:val="24"/>
          <w:szCs w:val="24"/>
        </w:rPr>
        <w:t xml:space="preserve"> </w:t>
      </w:r>
      <w:r w:rsidR="00AE5B5C" w:rsidRPr="006710D3">
        <w:rPr>
          <w:rFonts w:ascii="Times New Roman" w:hAnsi="Times New Roman" w:cs="Times New Roman"/>
          <w:sz w:val="24"/>
          <w:szCs w:val="24"/>
        </w:rPr>
        <w:t>2011</w:t>
      </w:r>
      <w:r w:rsidR="00AB51C4">
        <w:rPr>
          <w:rFonts w:ascii="Times New Roman" w:hAnsi="Times New Roman" w:cs="Times New Roman"/>
          <w:sz w:val="24"/>
          <w:szCs w:val="24"/>
          <w:lang w:val="en-US"/>
        </w:rPr>
        <w:t xml:space="preserve"> </w:t>
      </w:r>
      <w:r w:rsidR="003547D5">
        <w:rPr>
          <w:rFonts w:ascii="Times New Roman" w:hAnsi="Times New Roman" w:cs="Times New Roman"/>
          <w:sz w:val="24"/>
          <w:szCs w:val="24"/>
          <w:lang w:val="en-US"/>
        </w:rPr>
        <w:t>terealisasi</w:t>
      </w:r>
      <w:r w:rsidR="00AE5B5C" w:rsidRPr="006710D3">
        <w:rPr>
          <w:rFonts w:ascii="Times New Roman" w:hAnsi="Times New Roman" w:cs="Times New Roman"/>
          <w:sz w:val="24"/>
          <w:szCs w:val="24"/>
        </w:rPr>
        <w:t xml:space="preserve"> </w:t>
      </w:r>
      <w:r w:rsidR="00724D42">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lastRenderedPageBreak/>
        <w:t>Rp.437.373.683.627,-</w:t>
      </w:r>
      <w:r w:rsidR="00843A01" w:rsidRPr="006710D3">
        <w:rPr>
          <w:rFonts w:ascii="Times New Roman" w:hAnsi="Times New Roman" w:cs="Times New Roman"/>
          <w:sz w:val="24"/>
          <w:szCs w:val="24"/>
        </w:rPr>
        <w:t xml:space="preserve"> atau </w:t>
      </w:r>
      <w:r w:rsidR="00AB51C4">
        <w:rPr>
          <w:rFonts w:ascii="Times New Roman" w:hAnsi="Times New Roman" w:cs="Times New Roman"/>
          <w:sz w:val="24"/>
          <w:szCs w:val="24"/>
          <w:lang w:val="en-US"/>
        </w:rPr>
        <w:t xml:space="preserve">sekitar </w:t>
      </w:r>
      <w:r w:rsidR="00843A01" w:rsidRPr="006710D3">
        <w:rPr>
          <w:rFonts w:ascii="Times New Roman" w:hAnsi="Times New Roman" w:cs="Times New Roman"/>
          <w:sz w:val="24"/>
          <w:szCs w:val="24"/>
        </w:rPr>
        <w:t>97,76 % dari target penerimaan</w:t>
      </w:r>
      <w:r w:rsidR="00AB51C4">
        <w:rPr>
          <w:rFonts w:ascii="Times New Roman" w:hAnsi="Times New Roman" w:cs="Times New Roman"/>
          <w:sz w:val="24"/>
          <w:szCs w:val="24"/>
          <w:lang w:val="en-US"/>
        </w:rPr>
        <w:t xml:space="preserve">, </w:t>
      </w:r>
      <w:r w:rsidR="00AE5B5C" w:rsidRPr="006710D3">
        <w:rPr>
          <w:rFonts w:ascii="Times New Roman" w:hAnsi="Times New Roman" w:cs="Times New Roman"/>
          <w:sz w:val="24"/>
          <w:szCs w:val="24"/>
        </w:rPr>
        <w:t>Rp.</w:t>
      </w:r>
      <w:r w:rsidR="00A12E15" w:rsidRPr="006710D3">
        <w:rPr>
          <w:rFonts w:ascii="Times New Roman" w:hAnsi="Times New Roman" w:cs="Times New Roman"/>
          <w:sz w:val="24"/>
          <w:szCs w:val="24"/>
        </w:rPr>
        <w:t>447</w:t>
      </w:r>
      <w:r w:rsidR="00AE5B5C" w:rsidRPr="006710D3">
        <w:rPr>
          <w:rFonts w:ascii="Times New Roman" w:hAnsi="Times New Roman" w:cs="Times New Roman"/>
          <w:sz w:val="24"/>
          <w:szCs w:val="24"/>
        </w:rPr>
        <w:t>.</w:t>
      </w:r>
      <w:r w:rsidR="00A12E15" w:rsidRPr="006710D3">
        <w:rPr>
          <w:rFonts w:ascii="Times New Roman" w:hAnsi="Times New Roman" w:cs="Times New Roman"/>
          <w:sz w:val="24"/>
          <w:szCs w:val="24"/>
        </w:rPr>
        <w:t>384</w:t>
      </w:r>
      <w:r w:rsidR="00AE5B5C" w:rsidRPr="006710D3">
        <w:rPr>
          <w:rFonts w:ascii="Times New Roman" w:hAnsi="Times New Roman" w:cs="Times New Roman"/>
          <w:sz w:val="24"/>
          <w:szCs w:val="24"/>
        </w:rPr>
        <w:t>.</w:t>
      </w:r>
      <w:r w:rsidR="00A12E15" w:rsidRPr="006710D3">
        <w:rPr>
          <w:rFonts w:ascii="Times New Roman" w:hAnsi="Times New Roman" w:cs="Times New Roman"/>
          <w:sz w:val="24"/>
          <w:szCs w:val="24"/>
        </w:rPr>
        <w:t>515</w:t>
      </w:r>
      <w:r w:rsidR="00AE5B5C" w:rsidRPr="006710D3">
        <w:rPr>
          <w:rFonts w:ascii="Times New Roman" w:hAnsi="Times New Roman" w:cs="Times New Roman"/>
          <w:sz w:val="24"/>
          <w:szCs w:val="24"/>
        </w:rPr>
        <w:t>.</w:t>
      </w:r>
      <w:r w:rsidR="00AB51C4">
        <w:rPr>
          <w:rFonts w:ascii="Times New Roman" w:hAnsi="Times New Roman" w:cs="Times New Roman"/>
          <w:sz w:val="24"/>
          <w:szCs w:val="24"/>
        </w:rPr>
        <w:t>000,-</w:t>
      </w:r>
      <w:r w:rsidR="00130F97">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AE5B5C" w:rsidRPr="006710D3">
        <w:rPr>
          <w:rFonts w:ascii="Times New Roman" w:hAnsi="Times New Roman" w:cs="Times New Roman"/>
          <w:sz w:val="24"/>
          <w:szCs w:val="24"/>
        </w:rPr>
        <w:t xml:space="preserve"> 2012 </w:t>
      </w:r>
      <w:r w:rsidR="003547D5">
        <w:rPr>
          <w:rFonts w:ascii="Times New Roman" w:hAnsi="Times New Roman" w:cs="Times New Roman"/>
          <w:sz w:val="24"/>
          <w:szCs w:val="24"/>
          <w:lang w:val="en-US"/>
        </w:rPr>
        <w:t>terealisasi</w:t>
      </w:r>
      <w:r w:rsidR="00AB51C4">
        <w:rPr>
          <w:rFonts w:ascii="Times New Roman" w:hAnsi="Times New Roman" w:cs="Times New Roman"/>
          <w:sz w:val="24"/>
          <w:szCs w:val="24"/>
          <w:lang w:val="en-US"/>
        </w:rPr>
        <w:t xml:space="preserve"> </w:t>
      </w:r>
      <w:r w:rsidR="00724D42">
        <w:rPr>
          <w:rFonts w:ascii="Times New Roman" w:hAnsi="Times New Roman" w:cs="Times New Roman"/>
          <w:sz w:val="24"/>
          <w:szCs w:val="24"/>
          <w:lang w:val="en-US"/>
        </w:rPr>
        <w:t xml:space="preserve">sebesar </w:t>
      </w:r>
      <w:r w:rsidR="00AE5B5C" w:rsidRPr="006710D3">
        <w:rPr>
          <w:rFonts w:ascii="Times New Roman" w:hAnsi="Times New Roman" w:cs="Times New Roman"/>
          <w:sz w:val="24"/>
          <w:szCs w:val="24"/>
        </w:rPr>
        <w:t>Rp.</w:t>
      </w:r>
      <w:r w:rsidR="007712CF" w:rsidRPr="006710D3">
        <w:rPr>
          <w:rFonts w:ascii="Times New Roman" w:hAnsi="Times New Roman" w:cs="Times New Roman"/>
          <w:sz w:val="24"/>
          <w:szCs w:val="24"/>
        </w:rPr>
        <w:t>436.943.371.127</w:t>
      </w:r>
      <w:r w:rsidR="00AE5B5C" w:rsidRPr="006710D3">
        <w:rPr>
          <w:rFonts w:ascii="Times New Roman" w:hAnsi="Times New Roman" w:cs="Times New Roman"/>
          <w:sz w:val="24"/>
          <w:szCs w:val="24"/>
        </w:rPr>
        <w:t xml:space="preserve">,- atau </w:t>
      </w:r>
      <w:r w:rsidR="00AB51C4">
        <w:rPr>
          <w:rFonts w:ascii="Times New Roman" w:hAnsi="Times New Roman" w:cs="Times New Roman"/>
          <w:sz w:val="24"/>
          <w:szCs w:val="24"/>
          <w:lang w:val="en-US"/>
        </w:rPr>
        <w:t xml:space="preserve">sekitar </w:t>
      </w:r>
      <w:r w:rsidR="00AE5B5C" w:rsidRPr="006710D3">
        <w:rPr>
          <w:rFonts w:ascii="Times New Roman" w:hAnsi="Times New Roman" w:cs="Times New Roman"/>
          <w:sz w:val="24"/>
          <w:szCs w:val="24"/>
        </w:rPr>
        <w:t>97,66</w:t>
      </w:r>
      <w:r w:rsidR="007712CF" w:rsidRPr="006710D3">
        <w:rPr>
          <w:rFonts w:ascii="Times New Roman" w:hAnsi="Times New Roman" w:cs="Times New Roman"/>
          <w:sz w:val="24"/>
          <w:szCs w:val="24"/>
        </w:rPr>
        <w:t>% dari target penerimaan</w:t>
      </w:r>
      <w:r w:rsidR="00AB51C4">
        <w:rPr>
          <w:rFonts w:ascii="Times New Roman" w:hAnsi="Times New Roman" w:cs="Times New Roman"/>
          <w:sz w:val="24"/>
          <w:szCs w:val="24"/>
          <w:lang w:val="en-US"/>
        </w:rPr>
        <w:t xml:space="preserve">, </w:t>
      </w:r>
      <w:r w:rsidR="00AE5B5C" w:rsidRPr="006710D3">
        <w:rPr>
          <w:rFonts w:ascii="Times New Roman" w:hAnsi="Times New Roman" w:cs="Times New Roman"/>
          <w:sz w:val="24"/>
          <w:szCs w:val="24"/>
        </w:rPr>
        <w:t>Rp.</w:t>
      </w:r>
      <w:r w:rsidR="00A12E15" w:rsidRPr="006710D3">
        <w:rPr>
          <w:rFonts w:ascii="Times New Roman" w:hAnsi="Times New Roman" w:cs="Times New Roman"/>
          <w:sz w:val="24"/>
          <w:szCs w:val="24"/>
        </w:rPr>
        <w:t>447,384,515</w:t>
      </w:r>
      <w:r w:rsidR="00AB51C4">
        <w:rPr>
          <w:rFonts w:ascii="Times New Roman" w:hAnsi="Times New Roman" w:cs="Times New Roman"/>
          <w:sz w:val="24"/>
          <w:szCs w:val="24"/>
        </w:rPr>
        <w:t>,000,-</w:t>
      </w:r>
      <w:r w:rsidR="00130F97">
        <w:rPr>
          <w:rFonts w:ascii="Times New Roman" w:hAnsi="Times New Roman" w:cs="Times New Roman"/>
          <w:sz w:val="24"/>
          <w:szCs w:val="24"/>
          <w:lang w:val="en-US"/>
        </w:rPr>
        <w:t>;</w:t>
      </w:r>
      <w:r w:rsidR="00724D42">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712CF" w:rsidRPr="006710D3">
        <w:rPr>
          <w:rFonts w:ascii="Times New Roman" w:hAnsi="Times New Roman" w:cs="Times New Roman"/>
          <w:sz w:val="24"/>
          <w:szCs w:val="24"/>
        </w:rPr>
        <w:t xml:space="preserve"> 2013</w:t>
      </w:r>
      <w:r w:rsidR="00AB51C4">
        <w:rPr>
          <w:rFonts w:ascii="Times New Roman" w:hAnsi="Times New Roman" w:cs="Times New Roman"/>
          <w:sz w:val="24"/>
          <w:szCs w:val="24"/>
          <w:lang w:val="en-US"/>
        </w:rPr>
        <w:t xml:space="preserve"> </w:t>
      </w:r>
      <w:r w:rsidR="003547D5">
        <w:rPr>
          <w:rFonts w:ascii="Times New Roman" w:hAnsi="Times New Roman" w:cs="Times New Roman"/>
          <w:sz w:val="24"/>
          <w:szCs w:val="24"/>
          <w:lang w:val="en-US"/>
        </w:rPr>
        <w:t>terealisasi</w:t>
      </w:r>
      <w:r w:rsidR="00AB51C4">
        <w:rPr>
          <w:rFonts w:ascii="Times New Roman" w:hAnsi="Times New Roman" w:cs="Times New Roman"/>
          <w:sz w:val="24"/>
          <w:szCs w:val="24"/>
          <w:lang w:val="en-US"/>
        </w:rPr>
        <w:t xml:space="preserve"> </w:t>
      </w:r>
      <w:r w:rsidR="007712CF" w:rsidRPr="006710D3">
        <w:rPr>
          <w:rFonts w:ascii="Times New Roman" w:hAnsi="Times New Roman" w:cs="Times New Roman"/>
          <w:sz w:val="24"/>
          <w:szCs w:val="24"/>
        </w:rPr>
        <w:t xml:space="preserve"> </w:t>
      </w:r>
      <w:r w:rsidR="00724D42">
        <w:rPr>
          <w:rFonts w:ascii="Times New Roman" w:hAnsi="Times New Roman" w:cs="Times New Roman"/>
          <w:sz w:val="24"/>
          <w:szCs w:val="24"/>
          <w:lang w:val="en-US"/>
        </w:rPr>
        <w:t xml:space="preserve">sebesar </w:t>
      </w:r>
      <w:r w:rsidR="007712CF" w:rsidRPr="006710D3">
        <w:rPr>
          <w:rFonts w:ascii="Times New Roman" w:hAnsi="Times New Roman" w:cs="Times New Roman"/>
          <w:sz w:val="24"/>
          <w:szCs w:val="24"/>
        </w:rPr>
        <w:t>Rp.519.597.570.386</w:t>
      </w:r>
      <w:r w:rsidR="00AE5B5C" w:rsidRPr="006710D3">
        <w:rPr>
          <w:rFonts w:ascii="Times New Roman" w:hAnsi="Times New Roman" w:cs="Times New Roman"/>
          <w:sz w:val="24"/>
          <w:szCs w:val="24"/>
        </w:rPr>
        <w:t>,-</w:t>
      </w:r>
      <w:r w:rsidR="007712CF" w:rsidRPr="006710D3">
        <w:rPr>
          <w:rFonts w:ascii="Times New Roman" w:hAnsi="Times New Roman" w:cs="Times New Roman"/>
          <w:sz w:val="24"/>
          <w:szCs w:val="24"/>
        </w:rPr>
        <w:t xml:space="preserve"> atau </w:t>
      </w:r>
      <w:r w:rsidR="00AB51C4">
        <w:rPr>
          <w:rFonts w:ascii="Times New Roman" w:hAnsi="Times New Roman" w:cs="Times New Roman"/>
          <w:sz w:val="24"/>
          <w:szCs w:val="24"/>
          <w:lang w:val="en-US"/>
        </w:rPr>
        <w:t xml:space="preserve">sekitar </w:t>
      </w:r>
      <w:r w:rsidR="007712CF" w:rsidRPr="006710D3">
        <w:rPr>
          <w:rFonts w:ascii="Times New Roman" w:hAnsi="Times New Roman" w:cs="Times New Roman"/>
          <w:sz w:val="24"/>
          <w:szCs w:val="24"/>
        </w:rPr>
        <w:t>99,27 % da</w:t>
      </w:r>
      <w:r w:rsidR="00A12E15" w:rsidRPr="006710D3">
        <w:rPr>
          <w:rFonts w:ascii="Times New Roman" w:hAnsi="Times New Roman" w:cs="Times New Roman"/>
          <w:sz w:val="24"/>
          <w:szCs w:val="24"/>
        </w:rPr>
        <w:t>ri target</w:t>
      </w:r>
      <w:r w:rsidR="00AB51C4">
        <w:rPr>
          <w:rFonts w:ascii="Times New Roman" w:hAnsi="Times New Roman" w:cs="Times New Roman"/>
          <w:sz w:val="24"/>
          <w:szCs w:val="24"/>
          <w:lang w:val="en-US"/>
        </w:rPr>
        <w:t xml:space="preserve"> </w:t>
      </w:r>
      <w:r w:rsidR="00724D42">
        <w:rPr>
          <w:rFonts w:ascii="Times New Roman" w:hAnsi="Times New Roman" w:cs="Times New Roman"/>
          <w:sz w:val="24"/>
          <w:szCs w:val="24"/>
          <w:lang w:val="en-US"/>
        </w:rPr>
        <w:t xml:space="preserve">sebesar </w:t>
      </w:r>
      <w:r w:rsidR="00130F97">
        <w:rPr>
          <w:rFonts w:ascii="Times New Roman" w:hAnsi="Times New Roman" w:cs="Times New Roman"/>
          <w:sz w:val="24"/>
          <w:szCs w:val="24"/>
        </w:rPr>
        <w:t>Rp. 523,437,238,000,-</w:t>
      </w:r>
      <w:r w:rsidR="00724D42">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7712CF" w:rsidRPr="006710D3">
        <w:rPr>
          <w:rFonts w:ascii="Times New Roman" w:hAnsi="Times New Roman" w:cs="Times New Roman"/>
          <w:sz w:val="24"/>
          <w:szCs w:val="24"/>
        </w:rPr>
        <w:t xml:space="preserve"> 2014 </w:t>
      </w:r>
      <w:r w:rsidR="003547D5">
        <w:rPr>
          <w:rFonts w:ascii="Times New Roman" w:hAnsi="Times New Roman" w:cs="Times New Roman"/>
          <w:sz w:val="24"/>
          <w:szCs w:val="24"/>
          <w:lang w:val="en-US"/>
        </w:rPr>
        <w:t>terealisasi</w:t>
      </w:r>
      <w:r w:rsidR="00130F97">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130F97">
        <w:rPr>
          <w:rFonts w:ascii="Times New Roman" w:hAnsi="Times New Roman" w:cs="Times New Roman"/>
          <w:sz w:val="24"/>
          <w:szCs w:val="24"/>
        </w:rPr>
        <w:t xml:space="preserve"> Rp547.019.012.578</w:t>
      </w:r>
      <w:r w:rsidR="00130F97">
        <w:rPr>
          <w:rFonts w:ascii="Times New Roman" w:hAnsi="Times New Roman" w:cs="Times New Roman"/>
          <w:sz w:val="24"/>
          <w:szCs w:val="24"/>
          <w:lang w:val="en-US"/>
        </w:rPr>
        <w:t>,-</w:t>
      </w:r>
      <w:r w:rsidR="007712CF" w:rsidRPr="006710D3">
        <w:rPr>
          <w:rFonts w:ascii="Times New Roman" w:hAnsi="Times New Roman" w:cs="Times New Roman"/>
          <w:sz w:val="24"/>
          <w:szCs w:val="24"/>
        </w:rPr>
        <w:t xml:space="preserve"> atau</w:t>
      </w:r>
      <w:r w:rsidR="00130F97">
        <w:rPr>
          <w:rFonts w:ascii="Times New Roman" w:hAnsi="Times New Roman" w:cs="Times New Roman"/>
          <w:sz w:val="24"/>
          <w:szCs w:val="24"/>
          <w:lang w:val="en-US"/>
        </w:rPr>
        <w:t xml:space="preserve"> sekitar </w:t>
      </w:r>
      <w:r w:rsidR="007712CF" w:rsidRPr="006710D3">
        <w:rPr>
          <w:rFonts w:ascii="Times New Roman" w:hAnsi="Times New Roman" w:cs="Times New Roman"/>
          <w:sz w:val="24"/>
          <w:szCs w:val="24"/>
        </w:rPr>
        <w:t xml:space="preserve"> 99,08 %</w:t>
      </w:r>
      <w:r w:rsidR="00A12E15" w:rsidRPr="006710D3">
        <w:rPr>
          <w:rFonts w:ascii="Times New Roman" w:hAnsi="Times New Roman" w:cs="Times New Roman"/>
          <w:sz w:val="24"/>
          <w:szCs w:val="24"/>
        </w:rPr>
        <w:t xml:space="preserve"> dari target</w:t>
      </w:r>
      <w:r w:rsidR="00130F97">
        <w:rPr>
          <w:rFonts w:ascii="Times New Roman" w:hAnsi="Times New Roman" w:cs="Times New Roman"/>
          <w:sz w:val="24"/>
          <w:szCs w:val="24"/>
          <w:lang w:val="en-US"/>
        </w:rPr>
        <w:t xml:space="preserve"> </w:t>
      </w:r>
      <w:r w:rsidR="00724D42">
        <w:rPr>
          <w:rFonts w:ascii="Times New Roman" w:hAnsi="Times New Roman" w:cs="Times New Roman"/>
          <w:sz w:val="24"/>
          <w:szCs w:val="24"/>
          <w:lang w:val="en-US"/>
        </w:rPr>
        <w:t xml:space="preserve">sebesar </w:t>
      </w:r>
      <w:r w:rsidR="00A12E15" w:rsidRPr="006710D3">
        <w:rPr>
          <w:rFonts w:ascii="Times New Roman" w:hAnsi="Times New Roman" w:cs="Times New Roman"/>
          <w:sz w:val="24"/>
          <w:szCs w:val="24"/>
        </w:rPr>
        <w:t>Rp.552,118,043,000</w:t>
      </w:r>
      <w:r w:rsidR="00130F97">
        <w:rPr>
          <w:rFonts w:ascii="Times New Roman" w:hAnsi="Times New Roman" w:cs="Times New Roman"/>
          <w:sz w:val="24"/>
          <w:szCs w:val="24"/>
          <w:lang w:val="en-US"/>
        </w:rPr>
        <w:t>,-.</w:t>
      </w:r>
      <w:r w:rsidR="007712CF" w:rsidRPr="006710D3">
        <w:rPr>
          <w:rFonts w:ascii="Times New Roman" w:hAnsi="Times New Roman" w:cs="Times New Roman"/>
          <w:sz w:val="24"/>
          <w:szCs w:val="24"/>
        </w:rPr>
        <w:t xml:space="preserve">  Rata</w:t>
      </w:r>
      <w:r w:rsidR="00130F97">
        <w:rPr>
          <w:rFonts w:ascii="Times New Roman" w:hAnsi="Times New Roman" w:cs="Times New Roman"/>
          <w:sz w:val="24"/>
          <w:szCs w:val="24"/>
          <w:lang w:val="en-US"/>
        </w:rPr>
        <w:t>-</w:t>
      </w:r>
      <w:r w:rsidR="007712CF" w:rsidRPr="006710D3">
        <w:rPr>
          <w:rFonts w:ascii="Times New Roman" w:hAnsi="Times New Roman" w:cs="Times New Roman"/>
          <w:sz w:val="24"/>
          <w:szCs w:val="24"/>
        </w:rPr>
        <w:t xml:space="preserve">rata pertumbuhan dana perimbangan </w:t>
      </w:r>
      <w:r w:rsidR="001F32B2">
        <w:rPr>
          <w:rFonts w:ascii="Times New Roman" w:hAnsi="Times New Roman" w:cs="Times New Roman"/>
          <w:sz w:val="24"/>
          <w:szCs w:val="24"/>
        </w:rPr>
        <w:t>sekitar</w:t>
      </w:r>
      <w:r w:rsidR="007712CF" w:rsidRPr="006710D3">
        <w:rPr>
          <w:rFonts w:ascii="Times New Roman" w:hAnsi="Times New Roman" w:cs="Times New Roman"/>
          <w:sz w:val="24"/>
          <w:szCs w:val="24"/>
        </w:rPr>
        <w:t xml:space="preserve"> </w:t>
      </w:r>
      <w:r w:rsidR="008524A1" w:rsidRPr="006710D3">
        <w:rPr>
          <w:rFonts w:ascii="Times New Roman" w:hAnsi="Times New Roman" w:cs="Times New Roman"/>
          <w:sz w:val="24"/>
          <w:szCs w:val="24"/>
        </w:rPr>
        <w:t>8,3 %  per</w:t>
      </w:r>
      <w:r w:rsidR="00BD5F9D">
        <w:rPr>
          <w:rFonts w:ascii="Times New Roman" w:hAnsi="Times New Roman" w:cs="Times New Roman"/>
          <w:sz w:val="24"/>
          <w:szCs w:val="24"/>
        </w:rPr>
        <w:t>tahun</w:t>
      </w:r>
      <w:r w:rsidR="008524A1" w:rsidRPr="006710D3">
        <w:rPr>
          <w:rFonts w:ascii="Times New Roman" w:hAnsi="Times New Roman" w:cs="Times New Roman"/>
          <w:sz w:val="24"/>
          <w:szCs w:val="24"/>
        </w:rPr>
        <w:t xml:space="preserve">. Kontribusi dana perimbangan terhadap total Pendapatan Kabupaten Kepulauan Selayar pada </w:t>
      </w:r>
      <w:r w:rsidR="00BD5F9D">
        <w:rPr>
          <w:rFonts w:ascii="Times New Roman" w:hAnsi="Times New Roman" w:cs="Times New Roman"/>
          <w:sz w:val="24"/>
          <w:szCs w:val="24"/>
        </w:rPr>
        <w:t>tahun</w:t>
      </w:r>
      <w:r w:rsidR="00130F97">
        <w:rPr>
          <w:rFonts w:ascii="Times New Roman" w:hAnsi="Times New Roman" w:cs="Times New Roman"/>
          <w:sz w:val="24"/>
          <w:szCs w:val="24"/>
        </w:rPr>
        <w:t xml:space="preserve"> 2010 se</w:t>
      </w:r>
      <w:r w:rsidR="00130F97">
        <w:rPr>
          <w:rFonts w:ascii="Times New Roman" w:hAnsi="Times New Roman" w:cs="Times New Roman"/>
          <w:sz w:val="24"/>
          <w:szCs w:val="24"/>
          <w:lang w:val="en-US"/>
        </w:rPr>
        <w:t xml:space="preserve">kitar </w:t>
      </w:r>
      <w:r w:rsidR="00130F97">
        <w:rPr>
          <w:rFonts w:ascii="Times New Roman" w:hAnsi="Times New Roman" w:cs="Times New Roman"/>
          <w:sz w:val="24"/>
          <w:szCs w:val="24"/>
        </w:rPr>
        <w:t xml:space="preserve">86,19 %, </w:t>
      </w:r>
      <w:r w:rsidR="00BD5F9D">
        <w:rPr>
          <w:rFonts w:ascii="Times New Roman" w:hAnsi="Times New Roman" w:cs="Times New Roman"/>
          <w:sz w:val="24"/>
          <w:szCs w:val="24"/>
        </w:rPr>
        <w:t>tahun</w:t>
      </w:r>
      <w:r w:rsidR="008524A1" w:rsidRPr="006710D3">
        <w:rPr>
          <w:rFonts w:ascii="Times New Roman" w:hAnsi="Times New Roman" w:cs="Times New Roman"/>
          <w:sz w:val="24"/>
          <w:szCs w:val="24"/>
        </w:rPr>
        <w:t xml:space="preserve"> 2011 se</w:t>
      </w:r>
      <w:r w:rsidR="00130F97">
        <w:rPr>
          <w:rFonts w:ascii="Times New Roman" w:hAnsi="Times New Roman" w:cs="Times New Roman"/>
          <w:sz w:val="24"/>
          <w:szCs w:val="24"/>
          <w:lang w:val="en-US"/>
        </w:rPr>
        <w:t>kitar</w:t>
      </w:r>
      <w:r w:rsidR="008524A1" w:rsidRPr="006710D3">
        <w:rPr>
          <w:rFonts w:ascii="Times New Roman" w:hAnsi="Times New Roman" w:cs="Times New Roman"/>
          <w:sz w:val="24"/>
          <w:szCs w:val="24"/>
        </w:rPr>
        <w:t xml:space="preserve"> 85,61 %, </w:t>
      </w:r>
      <w:r w:rsidR="00BD5F9D">
        <w:rPr>
          <w:rFonts w:ascii="Times New Roman" w:hAnsi="Times New Roman" w:cs="Times New Roman"/>
          <w:sz w:val="24"/>
          <w:szCs w:val="24"/>
        </w:rPr>
        <w:t>tahun</w:t>
      </w:r>
      <w:r w:rsidR="008524A1" w:rsidRPr="006710D3">
        <w:rPr>
          <w:rFonts w:ascii="Times New Roman" w:hAnsi="Times New Roman" w:cs="Times New Roman"/>
          <w:sz w:val="24"/>
          <w:szCs w:val="24"/>
        </w:rPr>
        <w:t xml:space="preserve"> 2012</w:t>
      </w:r>
      <w:r w:rsidR="00130F97">
        <w:rPr>
          <w:rFonts w:ascii="Times New Roman" w:hAnsi="Times New Roman" w:cs="Times New Roman"/>
          <w:sz w:val="24"/>
          <w:szCs w:val="24"/>
          <w:lang w:val="en-US"/>
        </w:rPr>
        <w:t xml:space="preserve"> sekitar</w:t>
      </w:r>
      <w:r w:rsidR="008524A1" w:rsidRPr="006710D3">
        <w:rPr>
          <w:rFonts w:ascii="Times New Roman" w:hAnsi="Times New Roman" w:cs="Times New Roman"/>
          <w:sz w:val="24"/>
          <w:szCs w:val="24"/>
        </w:rPr>
        <w:t xml:space="preserve"> 88,38 %,</w:t>
      </w:r>
      <w:r w:rsidR="007A0384"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7A0384" w:rsidRPr="006710D3">
        <w:rPr>
          <w:rFonts w:ascii="Times New Roman" w:hAnsi="Times New Roman" w:cs="Times New Roman"/>
          <w:sz w:val="24"/>
          <w:szCs w:val="24"/>
        </w:rPr>
        <w:t xml:space="preserve"> 2013 se</w:t>
      </w:r>
      <w:r w:rsidR="00130F97">
        <w:rPr>
          <w:rFonts w:ascii="Times New Roman" w:hAnsi="Times New Roman" w:cs="Times New Roman"/>
          <w:sz w:val="24"/>
          <w:szCs w:val="24"/>
          <w:lang w:val="en-US"/>
        </w:rPr>
        <w:t>kitar</w:t>
      </w:r>
      <w:r w:rsidR="008524A1" w:rsidRPr="006710D3">
        <w:rPr>
          <w:rFonts w:ascii="Times New Roman" w:hAnsi="Times New Roman" w:cs="Times New Roman"/>
          <w:sz w:val="24"/>
          <w:szCs w:val="24"/>
        </w:rPr>
        <w:t>84,96</w:t>
      </w:r>
      <w:r w:rsidR="007A0384" w:rsidRPr="006710D3">
        <w:rPr>
          <w:rFonts w:ascii="Times New Roman" w:hAnsi="Times New Roman" w:cs="Times New Roman"/>
          <w:sz w:val="24"/>
          <w:szCs w:val="24"/>
        </w:rPr>
        <w:t xml:space="preserve"> %</w:t>
      </w:r>
      <w:r w:rsidR="008524A1" w:rsidRPr="006710D3">
        <w:rPr>
          <w:rFonts w:ascii="Times New Roman" w:hAnsi="Times New Roman" w:cs="Times New Roman"/>
          <w:sz w:val="24"/>
          <w:szCs w:val="24"/>
        </w:rPr>
        <w:t>,</w:t>
      </w:r>
      <w:r w:rsidR="00130F97">
        <w:rPr>
          <w:rFonts w:ascii="Times New Roman" w:hAnsi="Times New Roman" w:cs="Times New Roman"/>
          <w:sz w:val="24"/>
          <w:szCs w:val="24"/>
          <w:lang w:val="en-US"/>
        </w:rPr>
        <w:t xml:space="preserve">dan </w:t>
      </w:r>
      <w:r w:rsidR="007A0384"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7A0384" w:rsidRPr="006710D3">
        <w:rPr>
          <w:rFonts w:ascii="Times New Roman" w:hAnsi="Times New Roman" w:cs="Times New Roman"/>
          <w:sz w:val="24"/>
          <w:szCs w:val="24"/>
        </w:rPr>
        <w:t xml:space="preserve"> 2014 se</w:t>
      </w:r>
      <w:r w:rsidR="00130F97">
        <w:rPr>
          <w:rFonts w:ascii="Times New Roman" w:hAnsi="Times New Roman" w:cs="Times New Roman"/>
          <w:sz w:val="24"/>
          <w:szCs w:val="24"/>
          <w:lang w:val="en-US"/>
        </w:rPr>
        <w:t>kitar</w:t>
      </w:r>
      <w:r w:rsidR="007A0384" w:rsidRPr="006710D3">
        <w:rPr>
          <w:rFonts w:ascii="Times New Roman" w:hAnsi="Times New Roman" w:cs="Times New Roman"/>
          <w:sz w:val="24"/>
          <w:szCs w:val="24"/>
        </w:rPr>
        <w:t xml:space="preserve"> 81,1 %</w:t>
      </w:r>
      <w:r w:rsidR="008A474A" w:rsidRPr="006710D3">
        <w:rPr>
          <w:rFonts w:ascii="Times New Roman" w:hAnsi="Times New Roman" w:cs="Times New Roman"/>
          <w:sz w:val="24"/>
          <w:szCs w:val="24"/>
        </w:rPr>
        <w:t>.</w:t>
      </w:r>
    </w:p>
    <w:p w:rsidR="00887902" w:rsidRPr="006710D3" w:rsidRDefault="00887902" w:rsidP="000F58F6">
      <w:pPr>
        <w:spacing w:after="0" w:line="360" w:lineRule="auto"/>
        <w:ind w:left="426" w:firstLine="567"/>
        <w:jc w:val="both"/>
        <w:rPr>
          <w:rFonts w:ascii="Times New Roman" w:hAnsi="Times New Roman" w:cs="Times New Roman"/>
          <w:sz w:val="24"/>
          <w:szCs w:val="24"/>
        </w:rPr>
      </w:pPr>
    </w:p>
    <w:p w:rsidR="007A0384" w:rsidRPr="00DD6B1E" w:rsidRDefault="00C62512" w:rsidP="00DD6B1E">
      <w:pPr>
        <w:pStyle w:val="ListParagraph"/>
        <w:numPr>
          <w:ilvl w:val="3"/>
          <w:numId w:val="31"/>
        </w:numPr>
        <w:tabs>
          <w:tab w:val="left" w:pos="851"/>
        </w:tabs>
        <w:spacing w:after="0" w:line="360" w:lineRule="auto"/>
        <w:ind w:left="1134"/>
        <w:jc w:val="both"/>
        <w:rPr>
          <w:rFonts w:ascii="Times New Roman" w:hAnsi="Times New Roman" w:cs="Times New Roman"/>
          <w:b/>
          <w:sz w:val="24"/>
          <w:szCs w:val="24"/>
          <w:lang w:val="en-US"/>
        </w:rPr>
      </w:pPr>
      <w:r w:rsidRPr="00DD6B1E">
        <w:rPr>
          <w:rFonts w:ascii="Times New Roman" w:hAnsi="Times New Roman" w:cs="Times New Roman"/>
          <w:b/>
          <w:sz w:val="24"/>
          <w:szCs w:val="24"/>
          <w:lang w:val="en-US"/>
        </w:rPr>
        <w:t>L</w:t>
      </w:r>
      <w:r w:rsidR="007A0384" w:rsidRPr="00DD6B1E">
        <w:rPr>
          <w:rFonts w:ascii="Times New Roman" w:hAnsi="Times New Roman" w:cs="Times New Roman"/>
          <w:b/>
          <w:sz w:val="24"/>
          <w:szCs w:val="24"/>
        </w:rPr>
        <w:t>ain</w:t>
      </w:r>
      <w:r w:rsidRPr="00DD6B1E">
        <w:rPr>
          <w:rFonts w:ascii="Times New Roman" w:hAnsi="Times New Roman" w:cs="Times New Roman"/>
          <w:b/>
          <w:sz w:val="24"/>
          <w:szCs w:val="24"/>
          <w:lang w:val="en-US"/>
        </w:rPr>
        <w:t>-L</w:t>
      </w:r>
      <w:r w:rsidRPr="00DD6B1E">
        <w:rPr>
          <w:rFonts w:ascii="Times New Roman" w:hAnsi="Times New Roman" w:cs="Times New Roman"/>
          <w:b/>
          <w:sz w:val="24"/>
          <w:szCs w:val="24"/>
        </w:rPr>
        <w:t xml:space="preserve">ain </w:t>
      </w:r>
      <w:r w:rsidRPr="00DD6B1E">
        <w:rPr>
          <w:rFonts w:ascii="Times New Roman" w:hAnsi="Times New Roman" w:cs="Times New Roman"/>
          <w:b/>
          <w:sz w:val="24"/>
          <w:szCs w:val="24"/>
          <w:lang w:val="en-US"/>
        </w:rPr>
        <w:t>P</w:t>
      </w:r>
      <w:r w:rsidRPr="00DD6B1E">
        <w:rPr>
          <w:rFonts w:ascii="Times New Roman" w:hAnsi="Times New Roman" w:cs="Times New Roman"/>
          <w:b/>
          <w:sz w:val="24"/>
          <w:szCs w:val="24"/>
        </w:rPr>
        <w:t xml:space="preserve">endapatan </w:t>
      </w:r>
      <w:r w:rsidRPr="00DD6B1E">
        <w:rPr>
          <w:rFonts w:ascii="Times New Roman" w:hAnsi="Times New Roman" w:cs="Times New Roman"/>
          <w:b/>
          <w:sz w:val="24"/>
          <w:szCs w:val="24"/>
          <w:lang w:val="en-US"/>
        </w:rPr>
        <w:t>D</w:t>
      </w:r>
      <w:r w:rsidRPr="00DD6B1E">
        <w:rPr>
          <w:rFonts w:ascii="Times New Roman" w:hAnsi="Times New Roman" w:cs="Times New Roman"/>
          <w:b/>
          <w:sz w:val="24"/>
          <w:szCs w:val="24"/>
        </w:rPr>
        <w:t xml:space="preserve">aerah yang </w:t>
      </w:r>
      <w:r w:rsidRPr="00DD6B1E">
        <w:rPr>
          <w:rFonts w:ascii="Times New Roman" w:hAnsi="Times New Roman" w:cs="Times New Roman"/>
          <w:b/>
          <w:sz w:val="24"/>
          <w:szCs w:val="24"/>
          <w:lang w:val="en-US"/>
        </w:rPr>
        <w:t>S</w:t>
      </w:r>
      <w:r w:rsidRPr="00DD6B1E">
        <w:rPr>
          <w:rFonts w:ascii="Times New Roman" w:hAnsi="Times New Roman" w:cs="Times New Roman"/>
          <w:b/>
          <w:sz w:val="24"/>
          <w:szCs w:val="24"/>
        </w:rPr>
        <w:t>ah</w:t>
      </w:r>
    </w:p>
    <w:p w:rsidR="008E3CA3" w:rsidRDefault="00130F97" w:rsidP="000F58F6">
      <w:pPr>
        <w:spacing w:after="0" w:line="360" w:lineRule="auto"/>
        <w:ind w:left="426" w:firstLine="426"/>
        <w:jc w:val="both"/>
        <w:rPr>
          <w:rFonts w:ascii="Times New Roman" w:hAnsi="Times New Roman" w:cs="Times New Roman"/>
          <w:sz w:val="24"/>
          <w:szCs w:val="24"/>
        </w:rPr>
      </w:pPr>
      <w:r>
        <w:rPr>
          <w:rFonts w:ascii="Times New Roman" w:hAnsi="Times New Roman" w:cs="Times New Roman"/>
          <w:sz w:val="24"/>
          <w:szCs w:val="24"/>
        </w:rPr>
        <w:t xml:space="preserve">Penerimaan </w:t>
      </w:r>
      <w:r>
        <w:rPr>
          <w:rFonts w:ascii="Times New Roman" w:hAnsi="Times New Roman" w:cs="Times New Roman"/>
          <w:sz w:val="24"/>
          <w:szCs w:val="24"/>
          <w:lang w:val="en-US"/>
        </w:rPr>
        <w:t>L</w:t>
      </w:r>
      <w:r>
        <w:rPr>
          <w:rFonts w:ascii="Times New Roman" w:hAnsi="Times New Roman" w:cs="Times New Roman"/>
          <w:sz w:val="24"/>
          <w:szCs w:val="24"/>
        </w:rPr>
        <w:t xml:space="preserve">ain - </w:t>
      </w:r>
      <w:r>
        <w:rPr>
          <w:rFonts w:ascii="Times New Roman" w:hAnsi="Times New Roman" w:cs="Times New Roman"/>
          <w:sz w:val="24"/>
          <w:szCs w:val="24"/>
          <w:lang w:val="en-US"/>
        </w:rPr>
        <w:t>L</w:t>
      </w:r>
      <w:r>
        <w:rPr>
          <w:rFonts w:ascii="Times New Roman" w:hAnsi="Times New Roman" w:cs="Times New Roman"/>
          <w:sz w:val="24"/>
          <w:szCs w:val="24"/>
        </w:rPr>
        <w:t xml:space="preserve">ain </w:t>
      </w:r>
      <w:r>
        <w:rPr>
          <w:rFonts w:ascii="Times New Roman" w:hAnsi="Times New Roman" w:cs="Times New Roman"/>
          <w:sz w:val="24"/>
          <w:szCs w:val="24"/>
          <w:lang w:val="en-US"/>
        </w:rPr>
        <w:t>P</w:t>
      </w:r>
      <w:r>
        <w:rPr>
          <w:rFonts w:ascii="Times New Roman" w:hAnsi="Times New Roman" w:cs="Times New Roman"/>
          <w:sz w:val="24"/>
          <w:szCs w:val="24"/>
        </w:rPr>
        <w:t xml:space="preserve">endapatan </w:t>
      </w:r>
      <w:r>
        <w:rPr>
          <w:rFonts w:ascii="Times New Roman" w:hAnsi="Times New Roman" w:cs="Times New Roman"/>
          <w:sz w:val="24"/>
          <w:szCs w:val="24"/>
          <w:lang w:val="en-US"/>
        </w:rPr>
        <w:t>D</w:t>
      </w:r>
      <w:r>
        <w:rPr>
          <w:rFonts w:ascii="Times New Roman" w:hAnsi="Times New Roman" w:cs="Times New Roman"/>
          <w:sz w:val="24"/>
          <w:szCs w:val="24"/>
        </w:rPr>
        <w:t xml:space="preserve">aerah yang </w:t>
      </w:r>
      <w:r>
        <w:rPr>
          <w:rFonts w:ascii="Times New Roman" w:hAnsi="Times New Roman" w:cs="Times New Roman"/>
          <w:sz w:val="24"/>
          <w:szCs w:val="24"/>
          <w:lang w:val="en-US"/>
        </w:rPr>
        <w:t>S</w:t>
      </w:r>
      <w:r w:rsidR="007A0384" w:rsidRPr="006710D3">
        <w:rPr>
          <w:rFonts w:ascii="Times New Roman" w:hAnsi="Times New Roman" w:cs="Times New Roman"/>
          <w:sz w:val="24"/>
          <w:szCs w:val="24"/>
        </w:rPr>
        <w:t>ah terdiri dari</w:t>
      </w:r>
      <w:r>
        <w:rPr>
          <w:rFonts w:ascii="Times New Roman" w:hAnsi="Times New Roman" w:cs="Times New Roman"/>
          <w:sz w:val="24"/>
          <w:szCs w:val="24"/>
          <w:lang w:val="en-US"/>
        </w:rPr>
        <w:t xml:space="preserve">; </w:t>
      </w:r>
      <w:r w:rsidR="007A0384" w:rsidRPr="006710D3">
        <w:rPr>
          <w:rFonts w:ascii="Times New Roman" w:hAnsi="Times New Roman" w:cs="Times New Roman"/>
          <w:sz w:val="24"/>
          <w:szCs w:val="24"/>
        </w:rPr>
        <w:t xml:space="preserve"> dana hibah, dana darurat, dana bagi hasil pajak dari provinsi dan daerah lainnya, dana penyesuaian dan otonomi khusus, bantuan keuangan dari provinsi atau pemerintah daerah lainnya. </w:t>
      </w:r>
      <w:r>
        <w:rPr>
          <w:rFonts w:ascii="Times New Roman" w:hAnsi="Times New Roman" w:cs="Times New Roman"/>
          <w:sz w:val="24"/>
          <w:szCs w:val="24"/>
          <w:lang w:val="en-US"/>
        </w:rPr>
        <w:t>P</w:t>
      </w:r>
      <w:r>
        <w:rPr>
          <w:rFonts w:ascii="Times New Roman" w:hAnsi="Times New Roman" w:cs="Times New Roman"/>
          <w:sz w:val="24"/>
          <w:szCs w:val="24"/>
        </w:rPr>
        <w:t xml:space="preserve">enerimaan </w:t>
      </w:r>
      <w:r>
        <w:rPr>
          <w:rFonts w:ascii="Times New Roman" w:hAnsi="Times New Roman" w:cs="Times New Roman"/>
          <w:sz w:val="24"/>
          <w:szCs w:val="24"/>
          <w:lang w:val="en-US"/>
        </w:rPr>
        <w:t>L</w:t>
      </w:r>
      <w:r w:rsidR="000711D9" w:rsidRPr="006710D3">
        <w:rPr>
          <w:rFonts w:ascii="Times New Roman" w:hAnsi="Times New Roman" w:cs="Times New Roman"/>
          <w:sz w:val="24"/>
          <w:szCs w:val="24"/>
        </w:rPr>
        <w:t>ain</w:t>
      </w:r>
      <w:r>
        <w:rPr>
          <w:rFonts w:ascii="Times New Roman" w:hAnsi="Times New Roman" w:cs="Times New Roman"/>
          <w:sz w:val="24"/>
          <w:szCs w:val="24"/>
          <w:lang w:val="en-US"/>
        </w:rPr>
        <w:t>-L</w:t>
      </w:r>
      <w:r>
        <w:rPr>
          <w:rFonts w:ascii="Times New Roman" w:hAnsi="Times New Roman" w:cs="Times New Roman"/>
          <w:sz w:val="24"/>
          <w:szCs w:val="24"/>
        </w:rPr>
        <w:t xml:space="preserve">ain </w:t>
      </w:r>
      <w:r>
        <w:rPr>
          <w:rFonts w:ascii="Times New Roman" w:hAnsi="Times New Roman" w:cs="Times New Roman"/>
          <w:sz w:val="24"/>
          <w:szCs w:val="24"/>
          <w:lang w:val="en-US"/>
        </w:rPr>
        <w:t>P</w:t>
      </w:r>
      <w:r>
        <w:rPr>
          <w:rFonts w:ascii="Times New Roman" w:hAnsi="Times New Roman" w:cs="Times New Roman"/>
          <w:sz w:val="24"/>
          <w:szCs w:val="24"/>
        </w:rPr>
        <w:t xml:space="preserve">endapatan </w:t>
      </w:r>
      <w:r>
        <w:rPr>
          <w:rFonts w:ascii="Times New Roman" w:hAnsi="Times New Roman" w:cs="Times New Roman"/>
          <w:sz w:val="24"/>
          <w:szCs w:val="24"/>
          <w:lang w:val="en-US"/>
        </w:rPr>
        <w:t>D</w:t>
      </w:r>
      <w:r>
        <w:rPr>
          <w:rFonts w:ascii="Times New Roman" w:hAnsi="Times New Roman" w:cs="Times New Roman"/>
          <w:sz w:val="24"/>
          <w:szCs w:val="24"/>
        </w:rPr>
        <w:t xml:space="preserve">aerah yang </w:t>
      </w:r>
      <w:r>
        <w:rPr>
          <w:rFonts w:ascii="Times New Roman" w:hAnsi="Times New Roman" w:cs="Times New Roman"/>
          <w:sz w:val="24"/>
          <w:szCs w:val="24"/>
          <w:lang w:val="en-US"/>
        </w:rPr>
        <w:t>S</w:t>
      </w:r>
      <w:r w:rsidR="000711D9" w:rsidRPr="006710D3">
        <w:rPr>
          <w:rFonts w:ascii="Times New Roman" w:hAnsi="Times New Roman" w:cs="Times New Roman"/>
          <w:sz w:val="24"/>
          <w:szCs w:val="24"/>
        </w:rPr>
        <w:t>ah</w:t>
      </w:r>
      <w:r w:rsidR="003547D5">
        <w:rPr>
          <w:rFonts w:ascii="Times New Roman" w:hAnsi="Times New Roman" w:cs="Times New Roman"/>
          <w:sz w:val="24"/>
          <w:szCs w:val="24"/>
          <w:lang w:val="en-US"/>
        </w:rPr>
        <w:t>, p</w:t>
      </w:r>
      <w:r w:rsidR="000711D9"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0711D9" w:rsidRPr="006710D3">
        <w:rPr>
          <w:rFonts w:ascii="Times New Roman" w:hAnsi="Times New Roman" w:cs="Times New Roman"/>
          <w:sz w:val="24"/>
          <w:szCs w:val="24"/>
        </w:rPr>
        <w:t xml:space="preserve"> 2010 </w:t>
      </w:r>
      <w:r w:rsidR="003547D5">
        <w:rPr>
          <w:rFonts w:ascii="Times New Roman" w:hAnsi="Times New Roman" w:cs="Times New Roman"/>
          <w:sz w:val="24"/>
          <w:szCs w:val="24"/>
          <w:lang w:val="en-US"/>
        </w:rPr>
        <w:t>terealisasi</w:t>
      </w:r>
      <w:r>
        <w:rPr>
          <w:rFonts w:ascii="Times New Roman" w:hAnsi="Times New Roman" w:cs="Times New Roman"/>
          <w:sz w:val="24"/>
          <w:szCs w:val="24"/>
          <w:lang w:val="en-US"/>
        </w:rPr>
        <w:t xml:space="preserve"> </w:t>
      </w:r>
      <w:r w:rsidR="00AA63D1">
        <w:rPr>
          <w:rFonts w:ascii="Times New Roman" w:hAnsi="Times New Roman" w:cs="Times New Roman"/>
          <w:sz w:val="24"/>
          <w:szCs w:val="24"/>
          <w:lang w:val="en-US"/>
        </w:rPr>
        <w:t xml:space="preserve">sebesar </w:t>
      </w:r>
      <w:r w:rsidR="003547D5">
        <w:rPr>
          <w:rFonts w:ascii="Times New Roman" w:hAnsi="Times New Roman" w:cs="Times New Roman"/>
          <w:sz w:val="24"/>
          <w:szCs w:val="24"/>
        </w:rPr>
        <w:t>Rp.</w:t>
      </w:r>
      <w:r w:rsidR="000711D9" w:rsidRPr="006710D3">
        <w:rPr>
          <w:rFonts w:ascii="Times New Roman" w:hAnsi="Times New Roman" w:cs="Times New Roman"/>
          <w:sz w:val="24"/>
          <w:szCs w:val="24"/>
        </w:rPr>
        <w:t>58.433.825.830,38</w:t>
      </w:r>
      <w:r>
        <w:rPr>
          <w:rFonts w:ascii="Times New Roman" w:hAnsi="Times New Roman" w:cs="Times New Roman"/>
          <w:sz w:val="24"/>
          <w:szCs w:val="24"/>
          <w:lang w:val="en-US"/>
        </w:rPr>
        <w:t>,-</w:t>
      </w:r>
      <w:r w:rsidR="000711D9" w:rsidRPr="006710D3">
        <w:rPr>
          <w:rFonts w:ascii="Times New Roman" w:hAnsi="Times New Roman" w:cs="Times New Roman"/>
          <w:sz w:val="24"/>
          <w:szCs w:val="24"/>
        </w:rPr>
        <w:t xml:space="preserve"> atau </w:t>
      </w:r>
      <w:r>
        <w:rPr>
          <w:rFonts w:ascii="Times New Roman" w:hAnsi="Times New Roman" w:cs="Times New Roman"/>
          <w:sz w:val="24"/>
          <w:szCs w:val="24"/>
          <w:lang w:val="en-US"/>
        </w:rPr>
        <w:t xml:space="preserve">sekitar </w:t>
      </w:r>
      <w:r w:rsidR="000711D9" w:rsidRPr="006710D3">
        <w:rPr>
          <w:rFonts w:ascii="Times New Roman" w:hAnsi="Times New Roman" w:cs="Times New Roman"/>
          <w:sz w:val="24"/>
          <w:szCs w:val="24"/>
        </w:rPr>
        <w:t>94,53 % dari target penerimaan</w:t>
      </w:r>
      <w:r w:rsidR="00AA63D1">
        <w:rPr>
          <w:rFonts w:ascii="Times New Roman" w:hAnsi="Times New Roman" w:cs="Times New Roman"/>
          <w:sz w:val="24"/>
          <w:szCs w:val="24"/>
          <w:lang w:val="en-US"/>
        </w:rPr>
        <w:t xml:space="preserve"> sebesar </w:t>
      </w:r>
      <w:r w:rsidR="003547D5">
        <w:rPr>
          <w:rFonts w:ascii="Times New Roman" w:hAnsi="Times New Roman" w:cs="Times New Roman"/>
          <w:sz w:val="24"/>
          <w:szCs w:val="24"/>
        </w:rPr>
        <w:t>Rp.</w:t>
      </w:r>
      <w:r w:rsidR="00A12E15" w:rsidRPr="006710D3">
        <w:rPr>
          <w:rFonts w:ascii="Times New Roman" w:hAnsi="Times New Roman" w:cs="Times New Roman"/>
          <w:sz w:val="24"/>
          <w:szCs w:val="24"/>
        </w:rPr>
        <w:t>6</w:t>
      </w:r>
      <w:r w:rsidR="00AA63D1">
        <w:rPr>
          <w:rFonts w:ascii="Times New Roman" w:hAnsi="Times New Roman" w:cs="Times New Roman"/>
          <w:sz w:val="24"/>
          <w:szCs w:val="24"/>
        </w:rPr>
        <w:t>1,814,536,,000,-</w:t>
      </w:r>
      <w:r w:rsidR="00AA63D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0711D9" w:rsidRPr="006710D3">
        <w:rPr>
          <w:rFonts w:ascii="Times New Roman" w:hAnsi="Times New Roman" w:cs="Times New Roman"/>
          <w:sz w:val="24"/>
          <w:szCs w:val="24"/>
        </w:rPr>
        <w:t xml:space="preserve"> 2011</w:t>
      </w:r>
      <w:r w:rsidR="00AA63D1">
        <w:rPr>
          <w:rFonts w:ascii="Times New Roman" w:hAnsi="Times New Roman" w:cs="Times New Roman"/>
          <w:sz w:val="24"/>
          <w:szCs w:val="24"/>
          <w:lang w:val="en-US"/>
        </w:rPr>
        <w:t xml:space="preserve"> </w:t>
      </w:r>
      <w:r w:rsidR="007328B1">
        <w:rPr>
          <w:rFonts w:ascii="Times New Roman" w:hAnsi="Times New Roman" w:cs="Times New Roman"/>
          <w:sz w:val="24"/>
          <w:szCs w:val="24"/>
        </w:rPr>
        <w:t>terealisasi</w:t>
      </w:r>
      <w:r w:rsidR="000711D9" w:rsidRPr="006710D3">
        <w:rPr>
          <w:rFonts w:ascii="Times New Roman" w:hAnsi="Times New Roman" w:cs="Times New Roman"/>
          <w:sz w:val="24"/>
          <w:szCs w:val="24"/>
        </w:rPr>
        <w:t xml:space="preserve"> </w:t>
      </w:r>
      <w:r w:rsidR="00AA63D1">
        <w:rPr>
          <w:rFonts w:ascii="Times New Roman" w:hAnsi="Times New Roman" w:cs="Times New Roman"/>
          <w:sz w:val="24"/>
          <w:szCs w:val="24"/>
          <w:lang w:val="en-US"/>
        </w:rPr>
        <w:t xml:space="preserve">sebesar </w:t>
      </w:r>
      <w:r w:rsidR="000711D9" w:rsidRPr="006710D3">
        <w:rPr>
          <w:rFonts w:ascii="Times New Roman" w:hAnsi="Times New Roman" w:cs="Times New Roman"/>
          <w:sz w:val="24"/>
          <w:szCs w:val="24"/>
        </w:rPr>
        <w:t>Rp. 51.111.273.418,38</w:t>
      </w:r>
      <w:r>
        <w:rPr>
          <w:rFonts w:ascii="Times New Roman" w:hAnsi="Times New Roman" w:cs="Times New Roman"/>
          <w:sz w:val="24"/>
          <w:szCs w:val="24"/>
          <w:lang w:val="en-US"/>
        </w:rPr>
        <w:t>,-</w:t>
      </w:r>
      <w:r w:rsidR="000711D9" w:rsidRPr="006710D3">
        <w:rPr>
          <w:rFonts w:ascii="Times New Roman" w:hAnsi="Times New Roman" w:cs="Times New Roman"/>
          <w:sz w:val="24"/>
          <w:szCs w:val="24"/>
        </w:rPr>
        <w:t xml:space="preserve"> atau</w:t>
      </w:r>
      <w:r>
        <w:rPr>
          <w:rFonts w:ascii="Times New Roman" w:hAnsi="Times New Roman" w:cs="Times New Roman"/>
          <w:sz w:val="24"/>
          <w:szCs w:val="24"/>
          <w:lang w:val="en-US"/>
        </w:rPr>
        <w:t xml:space="preserve"> sekitar </w:t>
      </w:r>
      <w:r w:rsidR="000711D9" w:rsidRPr="006710D3">
        <w:rPr>
          <w:rFonts w:ascii="Times New Roman" w:hAnsi="Times New Roman" w:cs="Times New Roman"/>
          <w:sz w:val="24"/>
          <w:szCs w:val="24"/>
        </w:rPr>
        <w:t xml:space="preserve"> 91,44 % dari target penerimaan</w:t>
      </w:r>
      <w:r w:rsidR="00AA63D1">
        <w:rPr>
          <w:rFonts w:ascii="Times New Roman" w:hAnsi="Times New Roman" w:cs="Times New Roman"/>
          <w:sz w:val="24"/>
          <w:szCs w:val="24"/>
          <w:lang w:val="en-US"/>
        </w:rPr>
        <w:t xml:space="preserve"> sebesar </w:t>
      </w:r>
      <w:r w:rsidR="00A12E15" w:rsidRPr="006710D3">
        <w:rPr>
          <w:rFonts w:ascii="Times New Roman" w:hAnsi="Times New Roman" w:cs="Times New Roman"/>
          <w:sz w:val="24"/>
          <w:szCs w:val="24"/>
        </w:rPr>
        <w:t>Rp. 55,897,251,000,-</w:t>
      </w:r>
      <w:r w:rsidR="00AA63D1">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0711D9" w:rsidRPr="006710D3">
        <w:rPr>
          <w:rFonts w:ascii="Times New Roman" w:hAnsi="Times New Roman" w:cs="Times New Roman"/>
          <w:sz w:val="24"/>
          <w:szCs w:val="24"/>
        </w:rPr>
        <w:t xml:space="preserve"> 2012 </w:t>
      </w:r>
      <w:r w:rsidR="003547D5">
        <w:rPr>
          <w:rFonts w:ascii="Times New Roman" w:hAnsi="Times New Roman" w:cs="Times New Roman"/>
          <w:sz w:val="24"/>
          <w:szCs w:val="24"/>
        </w:rPr>
        <w:t>teralis</w:t>
      </w:r>
      <w:r w:rsidR="003547D5">
        <w:rPr>
          <w:rFonts w:ascii="Times New Roman" w:hAnsi="Times New Roman" w:cs="Times New Roman"/>
          <w:sz w:val="24"/>
          <w:szCs w:val="24"/>
          <w:lang w:val="en-US"/>
        </w:rPr>
        <w:t>asi</w:t>
      </w:r>
      <w:r w:rsidR="00961CDF" w:rsidRPr="006710D3">
        <w:rPr>
          <w:rFonts w:ascii="Times New Roman" w:hAnsi="Times New Roman" w:cs="Times New Roman"/>
          <w:sz w:val="24"/>
          <w:szCs w:val="24"/>
        </w:rPr>
        <w:t xml:space="preserve"> </w:t>
      </w:r>
      <w:r w:rsidR="00AA63D1">
        <w:rPr>
          <w:rFonts w:ascii="Times New Roman" w:hAnsi="Times New Roman" w:cs="Times New Roman"/>
          <w:sz w:val="24"/>
          <w:szCs w:val="24"/>
          <w:lang w:val="en-US"/>
        </w:rPr>
        <w:t xml:space="preserve">sebesar </w:t>
      </w:r>
      <w:r w:rsidR="00961CDF" w:rsidRPr="006710D3">
        <w:rPr>
          <w:rFonts w:ascii="Times New Roman" w:hAnsi="Times New Roman" w:cs="Times New Roman"/>
          <w:sz w:val="24"/>
          <w:szCs w:val="24"/>
        </w:rPr>
        <w:t>Rp. 51.541.585.918,36</w:t>
      </w:r>
      <w:r>
        <w:rPr>
          <w:rFonts w:ascii="Times New Roman" w:hAnsi="Times New Roman" w:cs="Times New Roman"/>
          <w:sz w:val="24"/>
          <w:szCs w:val="24"/>
          <w:lang w:val="en-US"/>
        </w:rPr>
        <w:t>,-</w:t>
      </w:r>
      <w:r w:rsidR="00961CDF" w:rsidRPr="006710D3">
        <w:rPr>
          <w:rFonts w:ascii="Times New Roman" w:hAnsi="Times New Roman" w:cs="Times New Roman"/>
          <w:sz w:val="24"/>
          <w:szCs w:val="24"/>
        </w:rPr>
        <w:t xml:space="preserve"> atau</w:t>
      </w:r>
      <w:r>
        <w:rPr>
          <w:rFonts w:ascii="Times New Roman" w:hAnsi="Times New Roman" w:cs="Times New Roman"/>
          <w:sz w:val="24"/>
          <w:szCs w:val="24"/>
          <w:lang w:val="en-US"/>
        </w:rPr>
        <w:t xml:space="preserve"> sekitar </w:t>
      </w:r>
      <w:r w:rsidR="00961CDF" w:rsidRPr="006710D3">
        <w:rPr>
          <w:rFonts w:ascii="Times New Roman" w:hAnsi="Times New Roman" w:cs="Times New Roman"/>
          <w:sz w:val="24"/>
          <w:szCs w:val="24"/>
        </w:rPr>
        <w:t xml:space="preserve"> 92,24 % dari target penerimaan</w:t>
      </w:r>
      <w:r w:rsidR="00AA63D1">
        <w:rPr>
          <w:rFonts w:ascii="Times New Roman" w:hAnsi="Times New Roman" w:cs="Times New Roman"/>
          <w:sz w:val="24"/>
          <w:szCs w:val="24"/>
          <w:lang w:val="en-US"/>
        </w:rPr>
        <w:t xml:space="preserve"> sebesar </w:t>
      </w:r>
      <w:r w:rsidR="00AE5B5C" w:rsidRPr="006710D3">
        <w:rPr>
          <w:rFonts w:ascii="Times New Roman" w:hAnsi="Times New Roman" w:cs="Times New Roman"/>
          <w:sz w:val="24"/>
          <w:szCs w:val="24"/>
        </w:rPr>
        <w:t>Rp.</w:t>
      </w:r>
      <w:r w:rsidR="00A12E15" w:rsidRPr="006710D3">
        <w:rPr>
          <w:rFonts w:ascii="Times New Roman" w:hAnsi="Times New Roman" w:cs="Times New Roman"/>
          <w:sz w:val="24"/>
          <w:szCs w:val="24"/>
        </w:rPr>
        <w:t>55,</w:t>
      </w:r>
      <w:r w:rsidR="0009107B" w:rsidRPr="006710D3">
        <w:rPr>
          <w:rFonts w:ascii="Times New Roman" w:hAnsi="Times New Roman" w:cs="Times New Roman"/>
          <w:sz w:val="24"/>
          <w:szCs w:val="24"/>
        </w:rPr>
        <w:t>879,251,000,-</w:t>
      </w:r>
      <w:r w:rsidR="00AA63D1">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961CDF" w:rsidRPr="006710D3">
        <w:rPr>
          <w:rFonts w:ascii="Times New Roman" w:hAnsi="Times New Roman" w:cs="Times New Roman"/>
          <w:sz w:val="24"/>
          <w:szCs w:val="24"/>
        </w:rPr>
        <w:t xml:space="preserve"> 2013 </w:t>
      </w:r>
      <w:r w:rsidR="007328B1">
        <w:rPr>
          <w:rFonts w:ascii="Times New Roman" w:hAnsi="Times New Roman" w:cs="Times New Roman"/>
          <w:sz w:val="24"/>
          <w:szCs w:val="24"/>
        </w:rPr>
        <w:t>terealisasi</w:t>
      </w:r>
      <w:r w:rsidR="00AA63D1">
        <w:rPr>
          <w:rFonts w:ascii="Times New Roman" w:hAnsi="Times New Roman" w:cs="Times New Roman"/>
          <w:sz w:val="24"/>
          <w:szCs w:val="24"/>
          <w:lang w:val="en-US"/>
        </w:rPr>
        <w:t xml:space="preserve"> sebesar </w:t>
      </w:r>
      <w:r w:rsidR="00961CDF" w:rsidRPr="006710D3">
        <w:rPr>
          <w:rFonts w:ascii="Times New Roman" w:hAnsi="Times New Roman" w:cs="Times New Roman"/>
          <w:sz w:val="24"/>
          <w:szCs w:val="24"/>
        </w:rPr>
        <w:t>Rp. 66.043.880.987,04</w:t>
      </w:r>
      <w:r>
        <w:rPr>
          <w:rFonts w:ascii="Times New Roman" w:hAnsi="Times New Roman" w:cs="Times New Roman"/>
          <w:sz w:val="24"/>
          <w:szCs w:val="24"/>
          <w:lang w:val="en-US"/>
        </w:rPr>
        <w:t>,-</w:t>
      </w:r>
      <w:r w:rsidR="00961CDF" w:rsidRPr="006710D3">
        <w:rPr>
          <w:rFonts w:ascii="Times New Roman" w:hAnsi="Times New Roman" w:cs="Times New Roman"/>
          <w:sz w:val="24"/>
          <w:szCs w:val="24"/>
        </w:rPr>
        <w:t xml:space="preserve"> atau</w:t>
      </w:r>
      <w:r>
        <w:rPr>
          <w:rFonts w:ascii="Times New Roman" w:hAnsi="Times New Roman" w:cs="Times New Roman"/>
          <w:sz w:val="24"/>
          <w:szCs w:val="24"/>
          <w:lang w:val="en-US"/>
        </w:rPr>
        <w:t xml:space="preserve"> sekitar</w:t>
      </w:r>
      <w:r w:rsidR="00961CDF" w:rsidRPr="006710D3">
        <w:rPr>
          <w:rFonts w:ascii="Times New Roman" w:hAnsi="Times New Roman" w:cs="Times New Roman"/>
          <w:sz w:val="24"/>
          <w:szCs w:val="24"/>
        </w:rPr>
        <w:t xml:space="preserve"> 95,71 dari target penerimaan</w:t>
      </w:r>
      <w:r w:rsidR="00AA63D1">
        <w:rPr>
          <w:rFonts w:ascii="Times New Roman" w:hAnsi="Times New Roman" w:cs="Times New Roman"/>
          <w:sz w:val="24"/>
          <w:szCs w:val="24"/>
          <w:lang w:val="en-US"/>
        </w:rPr>
        <w:t xml:space="preserve"> sebear </w:t>
      </w:r>
      <w:r>
        <w:rPr>
          <w:rFonts w:ascii="Times New Roman" w:hAnsi="Times New Roman" w:cs="Times New Roman"/>
          <w:sz w:val="24"/>
          <w:szCs w:val="24"/>
          <w:lang w:val="en-US"/>
        </w:rPr>
        <w:t xml:space="preserve"> </w:t>
      </w:r>
      <w:r w:rsidR="0009107B" w:rsidRPr="006710D3">
        <w:rPr>
          <w:rFonts w:ascii="Times New Roman" w:hAnsi="Times New Roman" w:cs="Times New Roman"/>
          <w:sz w:val="24"/>
          <w:szCs w:val="24"/>
        </w:rPr>
        <w:t>Rp. 69,002,718,000,-</w:t>
      </w:r>
      <w:r w:rsidR="00AA63D1">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961CDF" w:rsidRPr="006710D3">
        <w:rPr>
          <w:rFonts w:ascii="Times New Roman" w:hAnsi="Times New Roman" w:cs="Times New Roman"/>
          <w:sz w:val="24"/>
          <w:szCs w:val="24"/>
        </w:rPr>
        <w:t xml:space="preserve"> 2014 </w:t>
      </w:r>
      <w:r w:rsidR="007328B1">
        <w:rPr>
          <w:rFonts w:ascii="Times New Roman" w:hAnsi="Times New Roman" w:cs="Times New Roman"/>
          <w:sz w:val="24"/>
          <w:szCs w:val="24"/>
        </w:rPr>
        <w:t>terealisasi</w:t>
      </w:r>
      <w:r w:rsidR="00AA63D1">
        <w:rPr>
          <w:rFonts w:ascii="Times New Roman" w:hAnsi="Times New Roman" w:cs="Times New Roman"/>
          <w:sz w:val="24"/>
          <w:szCs w:val="24"/>
          <w:lang w:val="en-US"/>
        </w:rPr>
        <w:t xml:space="preserve"> sebesar </w:t>
      </w:r>
      <w:r w:rsidR="00AA63D1">
        <w:rPr>
          <w:rFonts w:ascii="Times New Roman" w:hAnsi="Times New Roman" w:cs="Times New Roman"/>
          <w:sz w:val="24"/>
          <w:szCs w:val="24"/>
        </w:rPr>
        <w:t>Rp.</w:t>
      </w:r>
      <w:r w:rsidR="00961CDF" w:rsidRPr="006710D3">
        <w:rPr>
          <w:rFonts w:ascii="Times New Roman" w:hAnsi="Times New Roman" w:cs="Times New Roman"/>
          <w:sz w:val="24"/>
          <w:szCs w:val="24"/>
        </w:rPr>
        <w:t>87.597.988.180,66</w:t>
      </w:r>
      <w:r w:rsidR="007A5D7F">
        <w:rPr>
          <w:rFonts w:ascii="Times New Roman" w:hAnsi="Times New Roman" w:cs="Times New Roman"/>
          <w:sz w:val="24"/>
          <w:szCs w:val="24"/>
          <w:lang w:val="en-US"/>
        </w:rPr>
        <w:t>,-</w:t>
      </w:r>
      <w:r w:rsidR="00961CDF" w:rsidRPr="006710D3">
        <w:rPr>
          <w:rFonts w:ascii="Times New Roman" w:hAnsi="Times New Roman" w:cs="Times New Roman"/>
          <w:sz w:val="24"/>
          <w:szCs w:val="24"/>
        </w:rPr>
        <w:t xml:space="preserve"> atau </w:t>
      </w:r>
      <w:r w:rsidR="007A5D7F">
        <w:rPr>
          <w:rFonts w:ascii="Times New Roman" w:hAnsi="Times New Roman" w:cs="Times New Roman"/>
          <w:sz w:val="24"/>
          <w:szCs w:val="24"/>
          <w:lang w:val="en-US"/>
        </w:rPr>
        <w:t xml:space="preserve">sekitar </w:t>
      </w:r>
      <w:r w:rsidR="00961CDF" w:rsidRPr="006710D3">
        <w:rPr>
          <w:rFonts w:ascii="Times New Roman" w:hAnsi="Times New Roman" w:cs="Times New Roman"/>
          <w:sz w:val="24"/>
          <w:szCs w:val="24"/>
        </w:rPr>
        <w:t>94,27 %</w:t>
      </w:r>
      <w:r w:rsidR="0009107B" w:rsidRPr="006710D3">
        <w:rPr>
          <w:rFonts w:ascii="Times New Roman" w:hAnsi="Times New Roman" w:cs="Times New Roman"/>
          <w:sz w:val="24"/>
          <w:szCs w:val="24"/>
        </w:rPr>
        <w:t xml:space="preserve"> dari target penerimaan</w:t>
      </w:r>
      <w:r w:rsidR="00AA63D1">
        <w:rPr>
          <w:rFonts w:ascii="Times New Roman" w:hAnsi="Times New Roman" w:cs="Times New Roman"/>
          <w:sz w:val="24"/>
          <w:szCs w:val="24"/>
          <w:lang w:val="en-US"/>
        </w:rPr>
        <w:t xml:space="preserve"> sebesar </w:t>
      </w:r>
      <w:r w:rsidR="0009107B" w:rsidRPr="006710D3">
        <w:rPr>
          <w:rFonts w:ascii="Times New Roman" w:hAnsi="Times New Roman" w:cs="Times New Roman"/>
          <w:sz w:val="24"/>
          <w:szCs w:val="24"/>
        </w:rPr>
        <w:t>Rp</w:t>
      </w:r>
      <w:r w:rsidR="00961CDF" w:rsidRPr="006710D3">
        <w:rPr>
          <w:rFonts w:ascii="Times New Roman" w:hAnsi="Times New Roman" w:cs="Times New Roman"/>
          <w:sz w:val="24"/>
          <w:szCs w:val="24"/>
        </w:rPr>
        <w:t>.</w:t>
      </w:r>
      <w:r w:rsidR="0009107B" w:rsidRPr="006710D3">
        <w:rPr>
          <w:rFonts w:ascii="Times New Roman" w:hAnsi="Times New Roman" w:cs="Times New Roman"/>
          <w:sz w:val="24"/>
          <w:szCs w:val="24"/>
        </w:rPr>
        <w:t>92,918,162,000,-.</w:t>
      </w:r>
      <w:r w:rsidR="00961CDF" w:rsidRPr="006710D3">
        <w:rPr>
          <w:rFonts w:ascii="Times New Roman" w:hAnsi="Times New Roman" w:cs="Times New Roman"/>
          <w:sz w:val="24"/>
          <w:szCs w:val="24"/>
        </w:rPr>
        <w:t xml:space="preserve"> Rata</w:t>
      </w:r>
      <w:r w:rsidR="007A5D7F">
        <w:rPr>
          <w:rFonts w:ascii="Times New Roman" w:hAnsi="Times New Roman" w:cs="Times New Roman"/>
          <w:sz w:val="24"/>
          <w:szCs w:val="24"/>
          <w:lang w:val="en-US"/>
        </w:rPr>
        <w:t>-</w:t>
      </w:r>
      <w:r w:rsidR="00961CDF" w:rsidRPr="006710D3">
        <w:rPr>
          <w:rFonts w:ascii="Times New Roman" w:hAnsi="Times New Roman" w:cs="Times New Roman"/>
          <w:sz w:val="24"/>
          <w:szCs w:val="24"/>
        </w:rPr>
        <w:t>rata pertumbuhan penerimaan yang bersumber dari lain</w:t>
      </w:r>
      <w:r w:rsidR="003547D5">
        <w:rPr>
          <w:rFonts w:ascii="Times New Roman" w:hAnsi="Times New Roman" w:cs="Times New Roman"/>
          <w:sz w:val="24"/>
          <w:szCs w:val="24"/>
          <w:lang w:val="en-US"/>
        </w:rPr>
        <w:t>-</w:t>
      </w:r>
      <w:r w:rsidR="00961CDF" w:rsidRPr="006710D3">
        <w:rPr>
          <w:rFonts w:ascii="Times New Roman" w:hAnsi="Times New Roman" w:cs="Times New Roman"/>
          <w:sz w:val="24"/>
          <w:szCs w:val="24"/>
        </w:rPr>
        <w:t xml:space="preserve"> lain pendapatan daerah yang sah</w:t>
      </w:r>
      <w:r w:rsidR="007A5D7F">
        <w:rPr>
          <w:rFonts w:ascii="Times New Roman" w:hAnsi="Times New Roman" w:cs="Times New Roman"/>
          <w:sz w:val="24"/>
          <w:szCs w:val="24"/>
          <w:lang w:val="en-US"/>
        </w:rPr>
        <w:t xml:space="preserve"> sekitar </w:t>
      </w:r>
      <w:r w:rsidR="00961CDF" w:rsidRPr="006710D3">
        <w:rPr>
          <w:rFonts w:ascii="Times New Roman" w:hAnsi="Times New Roman" w:cs="Times New Roman"/>
          <w:sz w:val="24"/>
          <w:szCs w:val="24"/>
        </w:rPr>
        <w:t xml:space="preserve"> 9,81 % per</w:t>
      </w:r>
      <w:r w:rsidR="00BD5F9D">
        <w:rPr>
          <w:rFonts w:ascii="Times New Roman" w:hAnsi="Times New Roman" w:cs="Times New Roman"/>
          <w:sz w:val="24"/>
          <w:szCs w:val="24"/>
        </w:rPr>
        <w:t>tahun</w:t>
      </w:r>
      <w:r w:rsidR="00961CDF" w:rsidRPr="006710D3">
        <w:rPr>
          <w:rFonts w:ascii="Times New Roman" w:hAnsi="Times New Roman" w:cs="Times New Roman"/>
          <w:sz w:val="24"/>
          <w:szCs w:val="24"/>
        </w:rPr>
        <w:t>.</w:t>
      </w:r>
    </w:p>
    <w:p w:rsidR="004503F4" w:rsidRPr="006710D3" w:rsidRDefault="004503F4" w:rsidP="000F58F6">
      <w:pPr>
        <w:spacing w:after="0" w:line="360" w:lineRule="auto"/>
        <w:ind w:left="426" w:firstLine="426"/>
        <w:jc w:val="both"/>
        <w:rPr>
          <w:rFonts w:ascii="Times New Roman" w:hAnsi="Times New Roman" w:cs="Times New Roman"/>
          <w:sz w:val="24"/>
          <w:szCs w:val="24"/>
          <w:lang w:val="en-US"/>
        </w:rPr>
      </w:pPr>
    </w:p>
    <w:p w:rsidR="00BF5E83" w:rsidRPr="006710D3" w:rsidRDefault="007B7F66" w:rsidP="00DD6B1E">
      <w:pPr>
        <w:pStyle w:val="ListParagraph"/>
        <w:numPr>
          <w:ilvl w:val="1"/>
          <w:numId w:val="25"/>
        </w:numPr>
        <w:tabs>
          <w:tab w:val="left" w:pos="567"/>
        </w:tabs>
        <w:spacing w:after="0" w:line="360" w:lineRule="auto"/>
        <w:ind w:left="709" w:hanging="710"/>
        <w:jc w:val="both"/>
        <w:rPr>
          <w:rFonts w:ascii="Times New Roman" w:hAnsi="Times New Roman" w:cs="Times New Roman"/>
          <w:b/>
          <w:sz w:val="24"/>
          <w:szCs w:val="24"/>
          <w:lang w:val="en-US"/>
        </w:rPr>
      </w:pPr>
      <w:r w:rsidRPr="006710D3">
        <w:rPr>
          <w:rFonts w:ascii="Times New Roman" w:hAnsi="Times New Roman" w:cs="Times New Roman"/>
          <w:b/>
          <w:sz w:val="24"/>
          <w:szCs w:val="24"/>
        </w:rPr>
        <w:t>Belanja Daerah</w:t>
      </w:r>
    </w:p>
    <w:p w:rsidR="00A13608" w:rsidRDefault="00BF5E83" w:rsidP="00C86121">
      <w:pPr>
        <w:spacing w:after="0" w:line="360" w:lineRule="auto"/>
        <w:ind w:firstLine="567"/>
        <w:jc w:val="both"/>
        <w:rPr>
          <w:rFonts w:ascii="Times New Roman" w:hAnsi="Times New Roman" w:cs="Times New Roman"/>
          <w:sz w:val="24"/>
          <w:szCs w:val="24"/>
        </w:rPr>
      </w:pPr>
      <w:r w:rsidRPr="006710D3">
        <w:rPr>
          <w:rFonts w:ascii="Times New Roman" w:hAnsi="Times New Roman" w:cs="Times New Roman"/>
          <w:sz w:val="24"/>
          <w:szCs w:val="24"/>
        </w:rPr>
        <w:t xml:space="preserve">Analisis belanja daerah merupakan suatu instrumen untuk mengetahui kecenderungan belanja daerah pada periode 2012 – 2014 sebagai dasar untuk menentukan arah pencapaian tujuan yang diharapkan selama lima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mendatang sesuai dengan visi dan misi pemerintah daerah. Perkembangan belanja daerah di kabupaten Kepulauan Selayar dianalisis </w:t>
      </w:r>
      <w:r w:rsidR="000E1FE8" w:rsidRPr="006710D3">
        <w:rPr>
          <w:rFonts w:ascii="Times New Roman" w:hAnsi="Times New Roman" w:cs="Times New Roman"/>
          <w:sz w:val="24"/>
          <w:szCs w:val="24"/>
        </w:rPr>
        <w:t xml:space="preserve"> berdasarkan jenis belanja langsung, belanja tidak langsung dan  belanja modal</w:t>
      </w:r>
      <w:r w:rsidR="005D2F31" w:rsidRPr="006710D3">
        <w:rPr>
          <w:rFonts w:ascii="Times New Roman" w:hAnsi="Times New Roman" w:cs="Times New Roman"/>
          <w:sz w:val="24"/>
          <w:szCs w:val="24"/>
        </w:rPr>
        <w:t>.</w:t>
      </w:r>
    </w:p>
    <w:p w:rsidR="00FC4D76" w:rsidRPr="006710D3" w:rsidRDefault="008E3CA3" w:rsidP="00DD6B1E">
      <w:pPr>
        <w:spacing w:after="0" w:line="360" w:lineRule="auto"/>
        <w:ind w:left="709" w:hanging="284"/>
        <w:jc w:val="both"/>
        <w:rPr>
          <w:rFonts w:ascii="Times New Roman" w:hAnsi="Times New Roman" w:cs="Times New Roman"/>
          <w:b/>
          <w:sz w:val="24"/>
          <w:szCs w:val="24"/>
        </w:rPr>
      </w:pPr>
      <w:r w:rsidRPr="006710D3">
        <w:rPr>
          <w:rFonts w:ascii="Times New Roman" w:hAnsi="Times New Roman" w:cs="Times New Roman"/>
          <w:b/>
          <w:sz w:val="24"/>
          <w:szCs w:val="24"/>
        </w:rPr>
        <w:t>3.</w:t>
      </w:r>
      <w:r w:rsidR="00C54BEE" w:rsidRPr="006710D3">
        <w:rPr>
          <w:rFonts w:ascii="Times New Roman" w:hAnsi="Times New Roman" w:cs="Times New Roman"/>
          <w:b/>
          <w:sz w:val="24"/>
          <w:szCs w:val="24"/>
        </w:rPr>
        <w:t>2</w:t>
      </w:r>
      <w:r w:rsidR="004C6916" w:rsidRPr="006710D3">
        <w:rPr>
          <w:rFonts w:ascii="Times New Roman" w:hAnsi="Times New Roman" w:cs="Times New Roman"/>
          <w:b/>
          <w:sz w:val="24"/>
          <w:szCs w:val="24"/>
          <w:lang w:val="en-US"/>
        </w:rPr>
        <w:t>.</w:t>
      </w:r>
      <w:r w:rsidR="00C54BEE" w:rsidRPr="006710D3">
        <w:rPr>
          <w:rFonts w:ascii="Times New Roman" w:hAnsi="Times New Roman" w:cs="Times New Roman"/>
          <w:b/>
          <w:sz w:val="24"/>
          <w:szCs w:val="24"/>
        </w:rPr>
        <w:t>1.</w:t>
      </w:r>
      <w:r w:rsidR="00FC4D76" w:rsidRPr="006710D3">
        <w:rPr>
          <w:rFonts w:ascii="Times New Roman" w:hAnsi="Times New Roman" w:cs="Times New Roman"/>
          <w:b/>
          <w:sz w:val="24"/>
          <w:szCs w:val="24"/>
        </w:rPr>
        <w:t>Neraca Keuangan Daerah</w:t>
      </w:r>
    </w:p>
    <w:p w:rsidR="00A13608" w:rsidRPr="007A5D7F" w:rsidRDefault="007A5D7F" w:rsidP="000F58F6">
      <w:pPr>
        <w:spacing w:after="0" w:line="360" w:lineRule="auto"/>
        <w:ind w:left="426" w:firstLine="567"/>
        <w:jc w:val="both"/>
        <w:rPr>
          <w:rFonts w:ascii="Times New Roman" w:hAnsi="Times New Roman" w:cs="Times New Roman"/>
          <w:sz w:val="24"/>
          <w:szCs w:val="24"/>
          <w:lang w:val="en-US"/>
        </w:rPr>
      </w:pPr>
      <w:r>
        <w:rPr>
          <w:rFonts w:ascii="Times New Roman" w:hAnsi="Times New Roman" w:cs="Times New Roman"/>
          <w:sz w:val="24"/>
          <w:szCs w:val="24"/>
        </w:rPr>
        <w:t>Neraca sebagaimana di</w:t>
      </w:r>
      <w:r w:rsidR="00A13608" w:rsidRPr="006710D3">
        <w:rPr>
          <w:rFonts w:ascii="Times New Roman" w:hAnsi="Times New Roman" w:cs="Times New Roman"/>
          <w:sz w:val="24"/>
          <w:szCs w:val="24"/>
        </w:rPr>
        <w:t>tampilkan pada  tabel 3.2</w:t>
      </w:r>
      <w:r>
        <w:rPr>
          <w:rFonts w:ascii="Times New Roman" w:hAnsi="Times New Roman" w:cs="Times New Roman"/>
          <w:sz w:val="24"/>
          <w:szCs w:val="24"/>
        </w:rPr>
        <w:t>2</w:t>
      </w:r>
      <w:r>
        <w:rPr>
          <w:rFonts w:ascii="Times New Roman" w:hAnsi="Times New Roman" w:cs="Times New Roman"/>
          <w:sz w:val="24"/>
          <w:szCs w:val="24"/>
          <w:lang w:val="en-US"/>
        </w:rPr>
        <w:t xml:space="preserve"> m</w:t>
      </w:r>
      <w:r w:rsidR="00A13608" w:rsidRPr="006710D3">
        <w:rPr>
          <w:rFonts w:ascii="Times New Roman" w:hAnsi="Times New Roman" w:cs="Times New Roman"/>
          <w:sz w:val="24"/>
          <w:szCs w:val="24"/>
        </w:rPr>
        <w:t>enunjukkan bahwa neraca</w:t>
      </w:r>
      <w:r w:rsidR="00341006" w:rsidRPr="006710D3">
        <w:rPr>
          <w:rFonts w:ascii="Times New Roman" w:hAnsi="Times New Roman" w:cs="Times New Roman"/>
          <w:sz w:val="24"/>
          <w:szCs w:val="24"/>
        </w:rPr>
        <w:t xml:space="preserve"> keuangan daerah Kabupaten Kepulauan Selayar </w:t>
      </w:r>
      <w:r w:rsidR="00A13608"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A13608" w:rsidRPr="006710D3">
        <w:rPr>
          <w:rFonts w:ascii="Times New Roman" w:hAnsi="Times New Roman" w:cs="Times New Roman"/>
          <w:sz w:val="24"/>
          <w:szCs w:val="24"/>
        </w:rPr>
        <w:t xml:space="preserve"> 2010 dan 2011 terkesan tidak sehat </w:t>
      </w:r>
      <w:r w:rsidR="00341006" w:rsidRPr="006710D3">
        <w:rPr>
          <w:rFonts w:ascii="Times New Roman" w:hAnsi="Times New Roman" w:cs="Times New Roman"/>
          <w:sz w:val="24"/>
          <w:szCs w:val="24"/>
        </w:rPr>
        <w:t>karena beb</w:t>
      </w:r>
      <w:r w:rsidR="00C62512" w:rsidRPr="006710D3">
        <w:rPr>
          <w:rFonts w:ascii="Times New Roman" w:hAnsi="Times New Roman" w:cs="Times New Roman"/>
          <w:sz w:val="24"/>
          <w:szCs w:val="24"/>
        </w:rPr>
        <w:t>an jangka pendek lebih besar di</w:t>
      </w:r>
      <w:r w:rsidR="00341006" w:rsidRPr="006710D3">
        <w:rPr>
          <w:rFonts w:ascii="Times New Roman" w:hAnsi="Times New Roman" w:cs="Times New Roman"/>
          <w:sz w:val="24"/>
          <w:szCs w:val="24"/>
        </w:rPr>
        <w:t>bandingkan ketersediaan kas lancar</w:t>
      </w:r>
      <w:r w:rsidR="008E7E30" w:rsidRPr="006710D3">
        <w:rPr>
          <w:rFonts w:ascii="Times New Roman" w:hAnsi="Times New Roman" w:cs="Times New Roman"/>
          <w:sz w:val="24"/>
          <w:szCs w:val="24"/>
        </w:rPr>
        <w:t xml:space="preserve"> artinya terjadi defisit</w:t>
      </w:r>
      <w:r w:rsidR="00341006"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341006" w:rsidRPr="006710D3">
        <w:rPr>
          <w:rFonts w:ascii="Times New Roman" w:hAnsi="Times New Roman" w:cs="Times New Roman"/>
          <w:sz w:val="24"/>
          <w:szCs w:val="24"/>
        </w:rPr>
        <w:t xml:space="preserve"> 2010 rasio lancar hanya mencapai angka </w:t>
      </w:r>
      <w:r>
        <w:rPr>
          <w:rFonts w:ascii="Times New Roman" w:hAnsi="Times New Roman" w:cs="Times New Roman"/>
          <w:sz w:val="24"/>
          <w:szCs w:val="24"/>
          <w:lang w:val="en-US"/>
        </w:rPr>
        <w:t xml:space="preserve">sekitar </w:t>
      </w:r>
      <w:r w:rsidR="00341006" w:rsidRPr="006710D3">
        <w:rPr>
          <w:rFonts w:ascii="Times New Roman" w:hAnsi="Times New Roman" w:cs="Times New Roman"/>
          <w:sz w:val="24"/>
          <w:szCs w:val="24"/>
        </w:rPr>
        <w:t>0,96</w:t>
      </w:r>
      <w:r w:rsidR="00C06910" w:rsidRPr="006710D3">
        <w:rPr>
          <w:rFonts w:ascii="Times New Roman" w:hAnsi="Times New Roman" w:cs="Times New Roman"/>
          <w:sz w:val="24"/>
          <w:szCs w:val="24"/>
        </w:rPr>
        <w:t xml:space="preserve"> %</w:t>
      </w:r>
      <w:r w:rsidR="00341006" w:rsidRPr="006710D3">
        <w:rPr>
          <w:rFonts w:ascii="Times New Roman" w:hAnsi="Times New Roman" w:cs="Times New Roman"/>
          <w:sz w:val="24"/>
          <w:szCs w:val="24"/>
        </w:rPr>
        <w:t xml:space="preserve"> artinya ada </w:t>
      </w:r>
      <w:r w:rsidR="008E4207" w:rsidRPr="006710D3">
        <w:rPr>
          <w:rFonts w:ascii="Times New Roman" w:hAnsi="Times New Roman" w:cs="Times New Roman"/>
          <w:sz w:val="24"/>
          <w:szCs w:val="24"/>
        </w:rPr>
        <w:t>k</w:t>
      </w:r>
      <w:r w:rsidR="00341006" w:rsidRPr="006710D3">
        <w:rPr>
          <w:rFonts w:ascii="Times New Roman" w:hAnsi="Times New Roman" w:cs="Times New Roman"/>
          <w:sz w:val="24"/>
          <w:szCs w:val="24"/>
        </w:rPr>
        <w:t xml:space="preserve">emungkinan </w:t>
      </w:r>
      <w:r>
        <w:rPr>
          <w:rFonts w:ascii="Times New Roman" w:hAnsi="Times New Roman" w:cs="Times New Roman"/>
          <w:sz w:val="24"/>
          <w:szCs w:val="24"/>
          <w:lang w:val="en-US"/>
        </w:rPr>
        <w:t xml:space="preserve">sekitar </w:t>
      </w:r>
      <w:r w:rsidR="00341006" w:rsidRPr="006710D3">
        <w:rPr>
          <w:rFonts w:ascii="Times New Roman" w:hAnsi="Times New Roman" w:cs="Times New Roman"/>
          <w:sz w:val="24"/>
          <w:szCs w:val="24"/>
        </w:rPr>
        <w:t xml:space="preserve">4 % </w:t>
      </w:r>
      <w:r w:rsidR="00BF3DF3" w:rsidRPr="006710D3">
        <w:rPr>
          <w:rFonts w:ascii="Times New Roman" w:hAnsi="Times New Roman" w:cs="Times New Roman"/>
          <w:sz w:val="24"/>
          <w:szCs w:val="24"/>
        </w:rPr>
        <w:t xml:space="preserve">kewajiban jangka pendek </w:t>
      </w:r>
      <w:r w:rsidR="00244571" w:rsidRPr="006710D3">
        <w:rPr>
          <w:rFonts w:ascii="Times New Roman" w:hAnsi="Times New Roman" w:cs="Times New Roman"/>
          <w:sz w:val="24"/>
          <w:szCs w:val="24"/>
        </w:rPr>
        <w:t>mengalami</w:t>
      </w:r>
      <w:r w:rsidR="003547D5">
        <w:rPr>
          <w:rFonts w:ascii="Times New Roman" w:hAnsi="Times New Roman" w:cs="Times New Roman"/>
          <w:sz w:val="24"/>
          <w:szCs w:val="24"/>
          <w:lang w:val="en-US"/>
        </w:rPr>
        <w:t xml:space="preserve"> </w:t>
      </w:r>
      <w:r w:rsidR="008E4207" w:rsidRPr="006710D3">
        <w:rPr>
          <w:rFonts w:ascii="Times New Roman" w:hAnsi="Times New Roman" w:cs="Times New Roman"/>
          <w:i/>
          <w:sz w:val="24"/>
          <w:szCs w:val="24"/>
        </w:rPr>
        <w:t>effantit.</w:t>
      </w:r>
      <w:r w:rsidR="00341006" w:rsidRPr="006710D3">
        <w:rPr>
          <w:rFonts w:ascii="Times New Roman" w:hAnsi="Times New Roman" w:cs="Times New Roman"/>
          <w:sz w:val="24"/>
          <w:szCs w:val="24"/>
        </w:rPr>
        <w:t xml:space="preserve"> Quick Rasio  mencapai angka </w:t>
      </w:r>
      <w:r>
        <w:rPr>
          <w:rFonts w:ascii="Times New Roman" w:hAnsi="Times New Roman" w:cs="Times New Roman"/>
          <w:sz w:val="24"/>
          <w:szCs w:val="24"/>
          <w:lang w:val="en-US"/>
        </w:rPr>
        <w:t xml:space="preserve">sekitar </w:t>
      </w:r>
      <w:r w:rsidR="00341006" w:rsidRPr="006710D3">
        <w:rPr>
          <w:rFonts w:ascii="Times New Roman" w:hAnsi="Times New Roman" w:cs="Times New Roman"/>
          <w:sz w:val="24"/>
          <w:szCs w:val="24"/>
        </w:rPr>
        <w:t xml:space="preserve">0,84 artinya </w:t>
      </w:r>
      <w:r>
        <w:rPr>
          <w:rFonts w:ascii="Times New Roman" w:hAnsi="Times New Roman" w:cs="Times New Roman"/>
          <w:sz w:val="24"/>
          <w:szCs w:val="24"/>
          <w:lang w:val="en-US"/>
        </w:rPr>
        <w:t>P</w:t>
      </w:r>
      <w:r w:rsidR="00CA40E0" w:rsidRPr="006710D3">
        <w:rPr>
          <w:rFonts w:ascii="Times New Roman" w:hAnsi="Times New Roman" w:cs="Times New Roman"/>
          <w:sz w:val="24"/>
          <w:szCs w:val="24"/>
        </w:rPr>
        <w:t xml:space="preserve">emerintah </w:t>
      </w:r>
      <w:r>
        <w:rPr>
          <w:rFonts w:ascii="Times New Roman" w:hAnsi="Times New Roman" w:cs="Times New Roman"/>
          <w:sz w:val="24"/>
          <w:szCs w:val="24"/>
          <w:lang w:val="en-US"/>
        </w:rPr>
        <w:t xml:space="preserve">Daerah </w:t>
      </w:r>
      <w:r w:rsidR="00CA40E0" w:rsidRPr="006710D3">
        <w:rPr>
          <w:rFonts w:ascii="Times New Roman" w:hAnsi="Times New Roman" w:cs="Times New Roman"/>
          <w:sz w:val="24"/>
          <w:szCs w:val="24"/>
        </w:rPr>
        <w:t xml:space="preserve">tidak dapat melakukan </w:t>
      </w:r>
      <w:r w:rsidR="00CA40E0" w:rsidRPr="006710D3">
        <w:rPr>
          <w:rFonts w:ascii="Times New Roman" w:hAnsi="Times New Roman" w:cs="Times New Roman"/>
          <w:sz w:val="24"/>
          <w:szCs w:val="24"/>
        </w:rPr>
        <w:lastRenderedPageBreak/>
        <w:t xml:space="preserve">pinjaman karena </w:t>
      </w:r>
      <w:r w:rsidR="00341006" w:rsidRPr="006710D3">
        <w:rPr>
          <w:rFonts w:ascii="Times New Roman" w:hAnsi="Times New Roman" w:cs="Times New Roman"/>
          <w:sz w:val="24"/>
          <w:szCs w:val="24"/>
        </w:rPr>
        <w:t xml:space="preserve">jika meminjam </w:t>
      </w:r>
      <w:r>
        <w:rPr>
          <w:rFonts w:ascii="Times New Roman" w:hAnsi="Times New Roman" w:cs="Times New Roman"/>
          <w:sz w:val="24"/>
          <w:szCs w:val="24"/>
          <w:lang w:val="en-US"/>
        </w:rPr>
        <w:t xml:space="preserve"> satu rupiah, </w:t>
      </w:r>
      <w:r w:rsidR="00341006" w:rsidRPr="006710D3">
        <w:rPr>
          <w:rFonts w:ascii="Times New Roman" w:hAnsi="Times New Roman" w:cs="Times New Roman"/>
          <w:sz w:val="24"/>
          <w:szCs w:val="24"/>
        </w:rPr>
        <w:t xml:space="preserve">maka tidak ada nilai yang mampu </w:t>
      </w:r>
      <w:r w:rsidR="00C62512" w:rsidRPr="006710D3">
        <w:rPr>
          <w:rFonts w:ascii="Times New Roman" w:hAnsi="Times New Roman" w:cs="Times New Roman"/>
          <w:sz w:val="24"/>
          <w:szCs w:val="24"/>
        </w:rPr>
        <w:t>menjamin pinjaman akan terbayar</w:t>
      </w:r>
      <w:r w:rsidR="00C62512" w:rsidRPr="006710D3">
        <w:rPr>
          <w:rFonts w:ascii="Times New Roman" w:hAnsi="Times New Roman" w:cs="Times New Roman"/>
          <w:sz w:val="24"/>
          <w:szCs w:val="24"/>
          <w:lang w:val="en-US"/>
        </w:rPr>
        <w:t>.S</w:t>
      </w:r>
      <w:r w:rsidR="00341006" w:rsidRPr="006710D3">
        <w:rPr>
          <w:rFonts w:ascii="Times New Roman" w:hAnsi="Times New Roman" w:cs="Times New Roman"/>
          <w:sz w:val="24"/>
          <w:szCs w:val="24"/>
        </w:rPr>
        <w:t xml:space="preserve">elanjutnya </w:t>
      </w:r>
      <w:r w:rsidR="00341006" w:rsidRPr="006710D3">
        <w:rPr>
          <w:rFonts w:ascii="Times New Roman" w:hAnsi="Times New Roman" w:cs="Times New Roman"/>
          <w:i/>
          <w:color w:val="000000" w:themeColor="text1"/>
          <w:sz w:val="24"/>
          <w:szCs w:val="24"/>
        </w:rPr>
        <w:t>s</w:t>
      </w:r>
      <w:r w:rsidR="008E7E30" w:rsidRPr="006710D3">
        <w:rPr>
          <w:rFonts w:ascii="Times New Roman" w:hAnsi="Times New Roman" w:cs="Times New Roman"/>
          <w:i/>
          <w:color w:val="000000" w:themeColor="text1"/>
          <w:sz w:val="24"/>
          <w:szCs w:val="24"/>
        </w:rPr>
        <w:t>o</w:t>
      </w:r>
      <w:r w:rsidR="00671F13" w:rsidRPr="006710D3">
        <w:rPr>
          <w:rFonts w:ascii="Times New Roman" w:hAnsi="Times New Roman" w:cs="Times New Roman"/>
          <w:i/>
          <w:color w:val="000000" w:themeColor="text1"/>
          <w:sz w:val="24"/>
          <w:szCs w:val="24"/>
          <w:lang w:val="en-US"/>
        </w:rPr>
        <w:t>l</w:t>
      </w:r>
      <w:r w:rsidR="00244571" w:rsidRPr="006710D3">
        <w:rPr>
          <w:rFonts w:ascii="Times New Roman" w:hAnsi="Times New Roman" w:cs="Times New Roman"/>
          <w:i/>
          <w:color w:val="000000" w:themeColor="text1"/>
          <w:sz w:val="24"/>
          <w:szCs w:val="24"/>
        </w:rPr>
        <w:t>vabili</w:t>
      </w:r>
      <w:r w:rsidR="00341006" w:rsidRPr="006710D3">
        <w:rPr>
          <w:rFonts w:ascii="Times New Roman" w:hAnsi="Times New Roman" w:cs="Times New Roman"/>
          <w:i/>
          <w:color w:val="000000" w:themeColor="text1"/>
          <w:sz w:val="24"/>
          <w:szCs w:val="24"/>
        </w:rPr>
        <w:t>tas</w:t>
      </w:r>
      <w:r w:rsidR="003547D5">
        <w:rPr>
          <w:rFonts w:ascii="Times New Roman" w:hAnsi="Times New Roman" w:cs="Times New Roman"/>
          <w:i/>
          <w:color w:val="000000" w:themeColor="text1"/>
          <w:sz w:val="24"/>
          <w:szCs w:val="24"/>
          <w:lang w:val="en-US"/>
        </w:rPr>
        <w:t xml:space="preserve"> </w:t>
      </w:r>
      <w:r w:rsidR="00341006" w:rsidRPr="006710D3">
        <w:rPr>
          <w:rFonts w:ascii="Times New Roman" w:hAnsi="Times New Roman" w:cs="Times New Roman"/>
          <w:sz w:val="24"/>
          <w:szCs w:val="24"/>
        </w:rPr>
        <w:t xml:space="preserve">mencapai angka </w:t>
      </w:r>
      <w:r>
        <w:rPr>
          <w:rFonts w:ascii="Times New Roman" w:hAnsi="Times New Roman" w:cs="Times New Roman"/>
          <w:sz w:val="24"/>
          <w:szCs w:val="24"/>
          <w:lang w:val="en-US"/>
        </w:rPr>
        <w:t xml:space="preserve">sekitar </w:t>
      </w:r>
      <w:r w:rsidR="00341006" w:rsidRPr="006710D3">
        <w:rPr>
          <w:rFonts w:ascii="Times New Roman" w:hAnsi="Times New Roman" w:cs="Times New Roman"/>
          <w:sz w:val="24"/>
          <w:szCs w:val="24"/>
        </w:rPr>
        <w:t xml:space="preserve">0,014 artinya asset tetap mampu melunasi </w:t>
      </w:r>
      <w:r w:rsidR="00CA40E0" w:rsidRPr="006710D3">
        <w:rPr>
          <w:rFonts w:ascii="Times New Roman" w:hAnsi="Times New Roman" w:cs="Times New Roman"/>
          <w:sz w:val="24"/>
          <w:szCs w:val="24"/>
        </w:rPr>
        <w:t xml:space="preserve">semua pinjaman </w:t>
      </w:r>
      <w:r>
        <w:rPr>
          <w:rFonts w:ascii="Times New Roman" w:hAnsi="Times New Roman" w:cs="Times New Roman"/>
          <w:sz w:val="24"/>
          <w:szCs w:val="24"/>
        </w:rPr>
        <w:t>jika kon</w:t>
      </w:r>
      <w:r w:rsidR="008E7E30" w:rsidRPr="006710D3">
        <w:rPr>
          <w:rFonts w:ascii="Times New Roman" w:hAnsi="Times New Roman" w:cs="Times New Roman"/>
          <w:sz w:val="24"/>
          <w:szCs w:val="24"/>
        </w:rPr>
        <w:t>disi tersebut harus dihadapi</w:t>
      </w:r>
      <w:r w:rsidR="008E4207" w:rsidRPr="006710D3">
        <w:rPr>
          <w:rFonts w:ascii="Times New Roman" w:hAnsi="Times New Roman" w:cs="Times New Roman"/>
          <w:sz w:val="24"/>
          <w:szCs w:val="24"/>
        </w:rPr>
        <w:t>,</w:t>
      </w:r>
      <w:r w:rsidR="008E7E30" w:rsidRPr="006710D3">
        <w:rPr>
          <w:rFonts w:ascii="Times New Roman" w:hAnsi="Times New Roman" w:cs="Times New Roman"/>
          <w:sz w:val="24"/>
          <w:szCs w:val="24"/>
        </w:rPr>
        <w:t xml:space="preserve"> karena nilai</w:t>
      </w:r>
      <w:r w:rsidR="00CA40E0" w:rsidRPr="006710D3">
        <w:rPr>
          <w:rFonts w:ascii="Times New Roman" w:hAnsi="Times New Roman" w:cs="Times New Roman"/>
          <w:sz w:val="24"/>
          <w:szCs w:val="24"/>
        </w:rPr>
        <w:t xml:space="preserve"> asset tetap jauh lebih besar dibandingkan total pinjaman.</w:t>
      </w:r>
      <w:r w:rsidR="008E7E30" w:rsidRPr="006710D3">
        <w:rPr>
          <w:rFonts w:ascii="Times New Roman" w:hAnsi="Times New Roman" w:cs="Times New Roman"/>
          <w:sz w:val="24"/>
          <w:szCs w:val="24"/>
        </w:rPr>
        <w:t xml:space="preserve"> Guna mengatasi masalah pemenuhan kewajiban ja</w:t>
      </w:r>
      <w:r w:rsidR="00C62512" w:rsidRPr="006710D3">
        <w:rPr>
          <w:rFonts w:ascii="Times New Roman" w:hAnsi="Times New Roman" w:cs="Times New Roman"/>
          <w:sz w:val="24"/>
          <w:szCs w:val="24"/>
        </w:rPr>
        <w:t xml:space="preserve">ngka pendek pada </w:t>
      </w:r>
      <w:r w:rsidR="00BD5F9D">
        <w:rPr>
          <w:rFonts w:ascii="Times New Roman" w:hAnsi="Times New Roman" w:cs="Times New Roman"/>
          <w:sz w:val="24"/>
          <w:szCs w:val="24"/>
        </w:rPr>
        <w:t>tahun</w:t>
      </w:r>
      <w:r w:rsidR="00C62512" w:rsidRPr="006710D3">
        <w:rPr>
          <w:rFonts w:ascii="Times New Roman" w:hAnsi="Times New Roman" w:cs="Times New Roman"/>
          <w:sz w:val="24"/>
          <w:szCs w:val="24"/>
        </w:rPr>
        <w:t xml:space="preserve"> 2010</w:t>
      </w:r>
      <w:r w:rsidR="00C62512" w:rsidRPr="006710D3">
        <w:rPr>
          <w:rFonts w:ascii="Times New Roman" w:hAnsi="Times New Roman" w:cs="Times New Roman"/>
          <w:sz w:val="24"/>
          <w:szCs w:val="24"/>
          <w:lang w:val="en-US"/>
        </w:rPr>
        <w:t>,</w:t>
      </w:r>
      <w:r>
        <w:rPr>
          <w:rFonts w:ascii="Times New Roman" w:hAnsi="Times New Roman" w:cs="Times New Roman"/>
          <w:sz w:val="24"/>
          <w:szCs w:val="24"/>
          <w:lang w:val="en-US"/>
        </w:rPr>
        <w:t xml:space="preserve"> P</w:t>
      </w:r>
      <w:r w:rsidR="008E7E30" w:rsidRPr="006710D3">
        <w:rPr>
          <w:rFonts w:ascii="Times New Roman" w:hAnsi="Times New Roman" w:cs="Times New Roman"/>
          <w:sz w:val="24"/>
          <w:szCs w:val="24"/>
        </w:rPr>
        <w:t>emerintah</w:t>
      </w:r>
      <w:r>
        <w:rPr>
          <w:rFonts w:ascii="Times New Roman" w:hAnsi="Times New Roman" w:cs="Times New Roman"/>
          <w:sz w:val="24"/>
          <w:szCs w:val="24"/>
          <w:lang w:val="en-US"/>
        </w:rPr>
        <w:t xml:space="preserve"> D</w:t>
      </w:r>
      <w:r w:rsidR="00671F13" w:rsidRPr="006710D3">
        <w:rPr>
          <w:rFonts w:ascii="Times New Roman" w:hAnsi="Times New Roman" w:cs="Times New Roman"/>
          <w:sz w:val="24"/>
          <w:szCs w:val="24"/>
          <w:lang w:val="en-US"/>
        </w:rPr>
        <w:t>aerah</w:t>
      </w:r>
      <w:r w:rsidR="003547D5">
        <w:rPr>
          <w:rFonts w:ascii="Times New Roman" w:hAnsi="Times New Roman" w:cs="Times New Roman"/>
          <w:sz w:val="24"/>
          <w:szCs w:val="24"/>
          <w:lang w:val="en-US"/>
        </w:rPr>
        <w:t xml:space="preserve"> </w:t>
      </w:r>
      <w:r w:rsidR="0047135E" w:rsidRPr="006710D3">
        <w:rPr>
          <w:rFonts w:ascii="Times New Roman" w:hAnsi="Times New Roman" w:cs="Times New Roman"/>
          <w:sz w:val="24"/>
          <w:szCs w:val="24"/>
        </w:rPr>
        <w:t xml:space="preserve">mencari sumber pembiayaan </w:t>
      </w:r>
      <w:r w:rsidR="00003B1C" w:rsidRPr="006710D3">
        <w:rPr>
          <w:rFonts w:ascii="Times New Roman" w:hAnsi="Times New Roman" w:cs="Times New Roman"/>
          <w:sz w:val="24"/>
          <w:szCs w:val="24"/>
        </w:rPr>
        <w:t>atau menunda pembayaran dalam bentuk kegiatan lanjutan</w:t>
      </w:r>
      <w:r w:rsidR="00606F18" w:rsidRPr="006710D3">
        <w:rPr>
          <w:rFonts w:ascii="Times New Roman" w:hAnsi="Times New Roman" w:cs="Times New Roman"/>
          <w:sz w:val="24"/>
          <w:szCs w:val="24"/>
        </w:rPr>
        <w:t xml:space="preserve"> tetapi tidak dilakukan</w:t>
      </w:r>
      <w:r w:rsidR="00003B1C" w:rsidRPr="006710D3">
        <w:rPr>
          <w:rFonts w:ascii="Times New Roman" w:hAnsi="Times New Roman" w:cs="Times New Roman"/>
          <w:sz w:val="24"/>
          <w:szCs w:val="24"/>
        </w:rPr>
        <w:t xml:space="preserve">. </w:t>
      </w:r>
      <w:r w:rsidR="00CA40E0" w:rsidRPr="006710D3">
        <w:rPr>
          <w:rFonts w:ascii="Times New Roman" w:hAnsi="Times New Roman" w:cs="Times New Roman"/>
          <w:sz w:val="24"/>
          <w:szCs w:val="24"/>
        </w:rPr>
        <w:t>Namun p</w:t>
      </w:r>
      <w:r w:rsidR="00606F18" w:rsidRPr="006710D3">
        <w:rPr>
          <w:rFonts w:ascii="Times New Roman" w:hAnsi="Times New Roman" w:cs="Times New Roman"/>
          <w:sz w:val="24"/>
          <w:szCs w:val="24"/>
        </w:rPr>
        <w:t>ada ak</w:t>
      </w:r>
      <w:r w:rsidR="00C62512" w:rsidRPr="006710D3">
        <w:rPr>
          <w:rFonts w:ascii="Times New Roman" w:hAnsi="Times New Roman" w:cs="Times New Roman"/>
          <w:sz w:val="24"/>
          <w:szCs w:val="24"/>
        </w:rPr>
        <w:t xml:space="preserve">hir periode akuntansi terdapat </w:t>
      </w:r>
      <w:r w:rsidR="00C62512" w:rsidRPr="006710D3">
        <w:rPr>
          <w:rFonts w:ascii="Times New Roman" w:hAnsi="Times New Roman" w:cs="Times New Roman"/>
          <w:sz w:val="24"/>
          <w:szCs w:val="24"/>
          <w:lang w:val="en-US"/>
        </w:rPr>
        <w:t>S</w:t>
      </w:r>
      <w:r w:rsidR="00606F18" w:rsidRPr="006710D3">
        <w:rPr>
          <w:rFonts w:ascii="Times New Roman" w:hAnsi="Times New Roman" w:cs="Times New Roman"/>
          <w:sz w:val="24"/>
          <w:szCs w:val="24"/>
        </w:rPr>
        <w:t>ilpa</w:t>
      </w:r>
      <w:r>
        <w:rPr>
          <w:rFonts w:ascii="Times New Roman" w:hAnsi="Times New Roman" w:cs="Times New Roman"/>
          <w:sz w:val="24"/>
          <w:szCs w:val="24"/>
          <w:lang w:val="en-US"/>
        </w:rPr>
        <w:t>,</w:t>
      </w:r>
      <w:r>
        <w:rPr>
          <w:rFonts w:ascii="Times New Roman" w:hAnsi="Times New Roman" w:cs="Times New Roman"/>
          <w:sz w:val="24"/>
          <w:szCs w:val="24"/>
        </w:rPr>
        <w:t xml:space="preserve"> </w:t>
      </w:r>
      <w:r w:rsidR="001F32B2">
        <w:rPr>
          <w:rFonts w:ascii="Times New Roman" w:hAnsi="Times New Roman" w:cs="Times New Roman"/>
          <w:sz w:val="24"/>
          <w:szCs w:val="24"/>
        </w:rPr>
        <w:t>sekitar</w:t>
      </w:r>
      <w:r>
        <w:rPr>
          <w:rFonts w:ascii="Times New Roman" w:hAnsi="Times New Roman" w:cs="Times New Roman"/>
          <w:sz w:val="24"/>
          <w:szCs w:val="24"/>
        </w:rPr>
        <w:t xml:space="preserve"> Rp.6.929.698.380,08</w:t>
      </w:r>
      <w:r>
        <w:rPr>
          <w:rFonts w:ascii="Times New Roman" w:hAnsi="Times New Roman" w:cs="Times New Roman"/>
          <w:sz w:val="24"/>
          <w:szCs w:val="24"/>
          <w:lang w:val="en-US"/>
        </w:rPr>
        <w:t>,-</w:t>
      </w:r>
    </w:p>
    <w:p w:rsidR="005D2F31" w:rsidRPr="006710D3" w:rsidRDefault="00003B1C" w:rsidP="000F58F6">
      <w:pPr>
        <w:spacing w:after="0" w:line="360" w:lineRule="auto"/>
        <w:ind w:left="426" w:firstLine="567"/>
        <w:jc w:val="both"/>
        <w:rPr>
          <w:rFonts w:ascii="Times New Roman" w:hAnsi="Times New Roman" w:cs="Times New Roman"/>
          <w:color w:val="000000" w:themeColor="text1"/>
          <w:sz w:val="24"/>
          <w:szCs w:val="24"/>
        </w:rPr>
      </w:pPr>
      <w:r w:rsidRPr="006710D3">
        <w:rPr>
          <w:rFonts w:ascii="Times New Roman" w:hAnsi="Times New Roman" w:cs="Times New Roman"/>
          <w:sz w:val="24"/>
          <w:szCs w:val="24"/>
        </w:rPr>
        <w:t xml:space="preserve">Kondisi neraca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2011 </w:t>
      </w:r>
      <w:r w:rsidR="00CA40E0" w:rsidRPr="006710D3">
        <w:rPr>
          <w:rFonts w:ascii="Times New Roman" w:hAnsi="Times New Roman" w:cs="Times New Roman"/>
          <w:sz w:val="24"/>
          <w:szCs w:val="24"/>
        </w:rPr>
        <w:t>justru</w:t>
      </w:r>
      <w:r w:rsidRPr="006710D3">
        <w:rPr>
          <w:rFonts w:ascii="Times New Roman" w:hAnsi="Times New Roman" w:cs="Times New Roman"/>
          <w:sz w:val="24"/>
          <w:szCs w:val="24"/>
        </w:rPr>
        <w:t xml:space="preserve"> lebih buruk dibandingkan kondisi neraca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w:t>
      </w:r>
      <w:r w:rsidR="008E4207" w:rsidRPr="006710D3">
        <w:rPr>
          <w:rFonts w:ascii="Times New Roman" w:hAnsi="Times New Roman" w:cs="Times New Roman"/>
          <w:sz w:val="24"/>
          <w:szCs w:val="24"/>
        </w:rPr>
        <w:t>0</w:t>
      </w:r>
      <w:r w:rsidRPr="006710D3">
        <w:rPr>
          <w:rFonts w:ascii="Times New Roman" w:hAnsi="Times New Roman" w:cs="Times New Roman"/>
          <w:sz w:val="24"/>
          <w:szCs w:val="24"/>
        </w:rPr>
        <w:t>. Rasio kas lancar  mencapai angka</w:t>
      </w:r>
      <w:r w:rsidR="007A5D7F">
        <w:rPr>
          <w:rFonts w:ascii="Times New Roman" w:hAnsi="Times New Roman" w:cs="Times New Roman"/>
          <w:sz w:val="24"/>
          <w:szCs w:val="24"/>
          <w:lang w:val="en-US"/>
        </w:rPr>
        <w:t xml:space="preserve"> sekitar </w:t>
      </w:r>
      <w:r w:rsidRPr="006710D3">
        <w:rPr>
          <w:rFonts w:ascii="Times New Roman" w:hAnsi="Times New Roman" w:cs="Times New Roman"/>
          <w:sz w:val="24"/>
          <w:szCs w:val="24"/>
        </w:rPr>
        <w:t xml:space="preserve"> 0,70 artinya sekitar 30 % kewajiban jangka pendek </w:t>
      </w:r>
      <w:r w:rsidR="008E4207" w:rsidRPr="006710D3">
        <w:rPr>
          <w:rFonts w:ascii="Times New Roman" w:hAnsi="Times New Roman" w:cs="Times New Roman"/>
          <w:sz w:val="24"/>
          <w:szCs w:val="24"/>
        </w:rPr>
        <w:t xml:space="preserve">mengalami </w:t>
      </w:r>
      <w:r w:rsidR="008E4207" w:rsidRPr="007A5D7F">
        <w:rPr>
          <w:rFonts w:ascii="Times New Roman" w:hAnsi="Times New Roman" w:cs="Times New Roman"/>
          <w:i/>
          <w:sz w:val="24"/>
          <w:szCs w:val="24"/>
        </w:rPr>
        <w:t>e</w:t>
      </w:r>
      <w:r w:rsidR="00952F46" w:rsidRPr="007A5D7F">
        <w:rPr>
          <w:rFonts w:ascii="Times New Roman" w:hAnsi="Times New Roman" w:cs="Times New Roman"/>
          <w:i/>
          <w:sz w:val="24"/>
          <w:szCs w:val="24"/>
        </w:rPr>
        <w:t>ff</w:t>
      </w:r>
      <w:r w:rsidR="008E4207" w:rsidRPr="007A5D7F">
        <w:rPr>
          <w:rFonts w:ascii="Times New Roman" w:hAnsi="Times New Roman" w:cs="Times New Roman"/>
          <w:i/>
          <w:sz w:val="24"/>
          <w:szCs w:val="24"/>
        </w:rPr>
        <w:t>anti</w:t>
      </w:r>
      <w:r w:rsidR="0047135E" w:rsidRPr="007A5D7F">
        <w:rPr>
          <w:rFonts w:ascii="Times New Roman" w:hAnsi="Times New Roman" w:cs="Times New Roman"/>
          <w:i/>
          <w:sz w:val="24"/>
          <w:szCs w:val="24"/>
        </w:rPr>
        <w:t>t</w:t>
      </w:r>
      <w:r w:rsidR="008E4207" w:rsidRPr="006710D3">
        <w:rPr>
          <w:rFonts w:ascii="Times New Roman" w:hAnsi="Times New Roman" w:cs="Times New Roman"/>
          <w:sz w:val="24"/>
          <w:szCs w:val="24"/>
        </w:rPr>
        <w:t>.</w:t>
      </w:r>
      <w:r w:rsidR="003547D5">
        <w:rPr>
          <w:rFonts w:ascii="Times New Roman" w:hAnsi="Times New Roman" w:cs="Times New Roman"/>
          <w:sz w:val="24"/>
          <w:szCs w:val="24"/>
          <w:lang w:val="en-US"/>
        </w:rPr>
        <w:t xml:space="preserve"> </w:t>
      </w:r>
      <w:r w:rsidR="00714D5A" w:rsidRPr="003547D5">
        <w:rPr>
          <w:rFonts w:ascii="Times New Roman" w:hAnsi="Times New Roman" w:cs="Times New Roman"/>
          <w:i/>
          <w:sz w:val="24"/>
          <w:szCs w:val="24"/>
        </w:rPr>
        <w:t>Quick rasio</w:t>
      </w:r>
      <w:r w:rsidR="00714D5A" w:rsidRPr="006710D3">
        <w:rPr>
          <w:rFonts w:ascii="Times New Roman" w:hAnsi="Times New Roman" w:cs="Times New Roman"/>
          <w:sz w:val="24"/>
          <w:szCs w:val="24"/>
        </w:rPr>
        <w:t xml:space="preserve"> mencapai angka</w:t>
      </w:r>
      <w:r w:rsidR="007A5D7F">
        <w:rPr>
          <w:rFonts w:ascii="Times New Roman" w:hAnsi="Times New Roman" w:cs="Times New Roman"/>
          <w:sz w:val="24"/>
          <w:szCs w:val="24"/>
          <w:lang w:val="en-US"/>
        </w:rPr>
        <w:t xml:space="preserve"> sekitar </w:t>
      </w:r>
      <w:r w:rsidR="007A5D7F">
        <w:rPr>
          <w:rFonts w:ascii="Times New Roman" w:hAnsi="Times New Roman" w:cs="Times New Roman"/>
          <w:sz w:val="24"/>
          <w:szCs w:val="24"/>
        </w:rPr>
        <w:t xml:space="preserve"> 0,5</w:t>
      </w:r>
      <w:r w:rsidR="007A5D7F">
        <w:rPr>
          <w:rFonts w:ascii="Times New Roman" w:hAnsi="Times New Roman" w:cs="Times New Roman"/>
          <w:sz w:val="24"/>
          <w:szCs w:val="24"/>
          <w:lang w:val="en-US"/>
        </w:rPr>
        <w:t>,</w:t>
      </w:r>
      <w:r w:rsidR="00714D5A" w:rsidRPr="006710D3">
        <w:rPr>
          <w:rFonts w:ascii="Times New Roman" w:hAnsi="Times New Roman" w:cs="Times New Roman"/>
          <w:sz w:val="24"/>
          <w:szCs w:val="24"/>
        </w:rPr>
        <w:t xml:space="preserve"> artinya </w:t>
      </w:r>
      <w:r w:rsidR="00CA40E0" w:rsidRPr="006710D3">
        <w:rPr>
          <w:rFonts w:ascii="Times New Roman" w:hAnsi="Times New Roman" w:cs="Times New Roman"/>
          <w:sz w:val="24"/>
          <w:szCs w:val="24"/>
        </w:rPr>
        <w:t>pemerintah tidak dapat mela</w:t>
      </w:r>
      <w:r w:rsidR="00FC4D76" w:rsidRPr="006710D3">
        <w:rPr>
          <w:rFonts w:ascii="Times New Roman" w:hAnsi="Times New Roman" w:cs="Times New Roman"/>
          <w:sz w:val="24"/>
          <w:szCs w:val="24"/>
        </w:rPr>
        <w:t>k</w:t>
      </w:r>
      <w:r w:rsidR="00CA40E0" w:rsidRPr="006710D3">
        <w:rPr>
          <w:rFonts w:ascii="Times New Roman" w:hAnsi="Times New Roman" w:cs="Times New Roman"/>
          <w:sz w:val="24"/>
          <w:szCs w:val="24"/>
        </w:rPr>
        <w:t xml:space="preserve">ukan pinjaman karena </w:t>
      </w:r>
      <w:r w:rsidR="00714D5A" w:rsidRPr="006710D3">
        <w:rPr>
          <w:rFonts w:ascii="Times New Roman" w:hAnsi="Times New Roman" w:cs="Times New Roman"/>
          <w:sz w:val="24"/>
          <w:szCs w:val="24"/>
        </w:rPr>
        <w:t>sekali</w:t>
      </w:r>
      <w:r w:rsidR="007A5D7F">
        <w:rPr>
          <w:rFonts w:ascii="Times New Roman" w:hAnsi="Times New Roman" w:cs="Times New Roman"/>
          <w:sz w:val="24"/>
          <w:szCs w:val="24"/>
        </w:rPr>
        <w:t xml:space="preserve">pun </w:t>
      </w:r>
      <w:r w:rsidR="007A5D7F">
        <w:rPr>
          <w:rFonts w:ascii="Times New Roman" w:hAnsi="Times New Roman" w:cs="Times New Roman"/>
          <w:sz w:val="24"/>
          <w:szCs w:val="24"/>
          <w:lang w:val="en-US"/>
        </w:rPr>
        <w:t>P</w:t>
      </w:r>
      <w:r w:rsidR="00714D5A" w:rsidRPr="006710D3">
        <w:rPr>
          <w:rFonts w:ascii="Times New Roman" w:hAnsi="Times New Roman" w:cs="Times New Roman"/>
          <w:sz w:val="24"/>
          <w:szCs w:val="24"/>
        </w:rPr>
        <w:t>emerintah</w:t>
      </w:r>
      <w:r w:rsidR="007A5D7F">
        <w:rPr>
          <w:rFonts w:ascii="Times New Roman" w:hAnsi="Times New Roman" w:cs="Times New Roman"/>
          <w:sz w:val="24"/>
          <w:szCs w:val="24"/>
          <w:lang w:val="en-US"/>
        </w:rPr>
        <w:t xml:space="preserve"> Daerah </w:t>
      </w:r>
      <w:r w:rsidR="00CA40E0" w:rsidRPr="006710D3">
        <w:rPr>
          <w:rFonts w:ascii="Times New Roman" w:hAnsi="Times New Roman" w:cs="Times New Roman"/>
          <w:sz w:val="24"/>
          <w:szCs w:val="24"/>
        </w:rPr>
        <w:t xml:space="preserve">bermaksud </w:t>
      </w:r>
      <w:r w:rsidR="00714D5A" w:rsidRPr="006710D3">
        <w:rPr>
          <w:rFonts w:ascii="Times New Roman" w:hAnsi="Times New Roman" w:cs="Times New Roman"/>
          <w:sz w:val="24"/>
          <w:szCs w:val="24"/>
        </w:rPr>
        <w:t xml:space="preserve">meminjam </w:t>
      </w:r>
      <w:r w:rsidR="00C62512" w:rsidRPr="006710D3">
        <w:rPr>
          <w:rFonts w:ascii="Times New Roman" w:hAnsi="Times New Roman" w:cs="Times New Roman"/>
          <w:sz w:val="24"/>
          <w:szCs w:val="24"/>
          <w:lang w:val="en-US"/>
        </w:rPr>
        <w:t xml:space="preserve">satu rupiah, </w:t>
      </w:r>
      <w:r w:rsidR="00714D5A" w:rsidRPr="006710D3">
        <w:rPr>
          <w:rFonts w:ascii="Times New Roman" w:hAnsi="Times New Roman" w:cs="Times New Roman"/>
          <w:sz w:val="24"/>
          <w:szCs w:val="24"/>
        </w:rPr>
        <w:t xml:space="preserve"> maka tidak </w:t>
      </w:r>
      <w:r w:rsidR="00FC4D76" w:rsidRPr="006710D3">
        <w:rPr>
          <w:rFonts w:ascii="Times New Roman" w:hAnsi="Times New Roman" w:cs="Times New Roman"/>
          <w:sz w:val="24"/>
          <w:szCs w:val="24"/>
        </w:rPr>
        <w:t xml:space="preserve">ada </w:t>
      </w:r>
      <w:r w:rsidR="00714D5A" w:rsidRPr="006710D3">
        <w:rPr>
          <w:rFonts w:ascii="Times New Roman" w:hAnsi="Times New Roman" w:cs="Times New Roman"/>
          <w:sz w:val="24"/>
          <w:szCs w:val="24"/>
        </w:rPr>
        <w:t xml:space="preserve">penjamin yang akan menalangi pinjaman.  </w:t>
      </w:r>
      <w:r w:rsidR="00714D5A" w:rsidRPr="006710D3">
        <w:rPr>
          <w:rFonts w:ascii="Times New Roman" w:hAnsi="Times New Roman" w:cs="Times New Roman"/>
          <w:i/>
          <w:sz w:val="24"/>
          <w:szCs w:val="24"/>
        </w:rPr>
        <w:t xml:space="preserve">Solvabilitas </w:t>
      </w:r>
      <w:r w:rsidR="00714D5A" w:rsidRPr="006710D3">
        <w:rPr>
          <w:rFonts w:ascii="Times New Roman" w:hAnsi="Times New Roman" w:cs="Times New Roman"/>
          <w:sz w:val="24"/>
          <w:szCs w:val="24"/>
        </w:rPr>
        <w:t xml:space="preserve">mencapai angka 0,019 artinya pemerintah mampu membayar pinjaman melalui aset tetap dengan melepaskan sebagian asset tetapi tidak dilakukan. </w:t>
      </w:r>
      <w:r w:rsidR="00CA40E0" w:rsidRPr="006710D3">
        <w:rPr>
          <w:rFonts w:ascii="Times New Roman" w:hAnsi="Times New Roman" w:cs="Times New Roman"/>
          <w:sz w:val="24"/>
          <w:szCs w:val="24"/>
        </w:rPr>
        <w:t>Namun pada a</w:t>
      </w:r>
      <w:r w:rsidR="00714D5A" w:rsidRPr="006710D3">
        <w:rPr>
          <w:rFonts w:ascii="Times New Roman" w:hAnsi="Times New Roman" w:cs="Times New Roman"/>
          <w:sz w:val="24"/>
          <w:szCs w:val="24"/>
        </w:rPr>
        <w:t>kh</w:t>
      </w:r>
      <w:r w:rsidR="00C62512" w:rsidRPr="006710D3">
        <w:rPr>
          <w:rFonts w:ascii="Times New Roman" w:hAnsi="Times New Roman" w:cs="Times New Roman"/>
          <w:sz w:val="24"/>
          <w:szCs w:val="24"/>
        </w:rPr>
        <w:t xml:space="preserve">ir periode akuntansi ditemukan </w:t>
      </w:r>
      <w:r w:rsidR="00C62512" w:rsidRPr="006710D3">
        <w:rPr>
          <w:rFonts w:ascii="Times New Roman" w:hAnsi="Times New Roman" w:cs="Times New Roman"/>
          <w:sz w:val="24"/>
          <w:szCs w:val="24"/>
          <w:lang w:val="en-US"/>
        </w:rPr>
        <w:t>S</w:t>
      </w:r>
      <w:r w:rsidR="00714D5A" w:rsidRPr="006710D3">
        <w:rPr>
          <w:rFonts w:ascii="Times New Roman" w:hAnsi="Times New Roman" w:cs="Times New Roman"/>
          <w:sz w:val="24"/>
          <w:szCs w:val="24"/>
        </w:rPr>
        <w:t>ilpa</w:t>
      </w:r>
      <w:r w:rsidR="007A5D7F">
        <w:rPr>
          <w:rFonts w:ascii="Times New Roman" w:hAnsi="Times New Roman" w:cs="Times New Roman"/>
          <w:sz w:val="24"/>
          <w:szCs w:val="24"/>
          <w:lang w:val="en-US"/>
        </w:rPr>
        <w:t xml:space="preserve">, </w:t>
      </w:r>
      <w:r w:rsidR="00BA3C60">
        <w:rPr>
          <w:rFonts w:ascii="Times New Roman" w:hAnsi="Times New Roman" w:cs="Times New Roman"/>
          <w:sz w:val="24"/>
          <w:szCs w:val="24"/>
          <w:lang w:val="en-US"/>
        </w:rPr>
        <w:t xml:space="preserve">sebesar </w:t>
      </w:r>
      <w:r w:rsidR="00714D5A" w:rsidRPr="006710D3">
        <w:rPr>
          <w:rFonts w:ascii="Times New Roman" w:hAnsi="Times New Roman" w:cs="Times New Roman"/>
          <w:sz w:val="24"/>
          <w:szCs w:val="24"/>
        </w:rPr>
        <w:t>Rp. 10.326.772.514,72. Kondisi ini menunjukkan</w:t>
      </w:r>
      <w:r w:rsidR="00FC4D76" w:rsidRPr="006710D3">
        <w:rPr>
          <w:rFonts w:ascii="Times New Roman" w:hAnsi="Times New Roman" w:cs="Times New Roman"/>
          <w:sz w:val="24"/>
          <w:szCs w:val="24"/>
        </w:rPr>
        <w:t xml:space="preserve"> bahwadefisit yang terjadi bukan defisit rill atau </w:t>
      </w:r>
      <w:r w:rsidR="00FC4D76" w:rsidRPr="007A5D7F">
        <w:rPr>
          <w:rFonts w:ascii="Times New Roman" w:hAnsi="Times New Roman" w:cs="Times New Roman"/>
          <w:i/>
          <w:sz w:val="24"/>
          <w:szCs w:val="24"/>
        </w:rPr>
        <w:t>e</w:t>
      </w:r>
      <w:r w:rsidR="002320EA" w:rsidRPr="007A5D7F">
        <w:rPr>
          <w:rFonts w:ascii="Times New Roman" w:hAnsi="Times New Roman" w:cs="Times New Roman"/>
          <w:i/>
          <w:sz w:val="24"/>
          <w:szCs w:val="24"/>
        </w:rPr>
        <w:t>f</w:t>
      </w:r>
      <w:r w:rsidR="00FC4D76" w:rsidRPr="007A5D7F">
        <w:rPr>
          <w:rFonts w:ascii="Times New Roman" w:hAnsi="Times New Roman" w:cs="Times New Roman"/>
          <w:i/>
          <w:sz w:val="24"/>
          <w:szCs w:val="24"/>
        </w:rPr>
        <w:t>fantit.</w:t>
      </w:r>
      <w:r w:rsidR="003547D5">
        <w:rPr>
          <w:rFonts w:ascii="Times New Roman" w:hAnsi="Times New Roman" w:cs="Times New Roman"/>
          <w:i/>
          <w:sz w:val="24"/>
          <w:szCs w:val="24"/>
          <w:lang w:val="en-US"/>
        </w:rPr>
        <w:t xml:space="preserve"> </w:t>
      </w:r>
      <w:r w:rsidR="000C7355" w:rsidRPr="006710D3">
        <w:rPr>
          <w:rFonts w:ascii="Times New Roman" w:hAnsi="Times New Roman" w:cs="Times New Roman"/>
          <w:sz w:val="24"/>
          <w:szCs w:val="24"/>
        </w:rPr>
        <w:t xml:space="preserve">Posisi neraca pada </w:t>
      </w:r>
      <w:r w:rsidR="00BD5F9D">
        <w:rPr>
          <w:rFonts w:ascii="Times New Roman" w:hAnsi="Times New Roman" w:cs="Times New Roman"/>
          <w:sz w:val="24"/>
          <w:szCs w:val="24"/>
        </w:rPr>
        <w:t>tahun</w:t>
      </w:r>
      <w:r w:rsidR="000C7355" w:rsidRPr="006710D3">
        <w:rPr>
          <w:rFonts w:ascii="Times New Roman" w:hAnsi="Times New Roman" w:cs="Times New Roman"/>
          <w:sz w:val="24"/>
          <w:szCs w:val="24"/>
        </w:rPr>
        <w:t xml:space="preserve"> 2012,2013</w:t>
      </w:r>
      <w:r w:rsidR="007A5D7F">
        <w:rPr>
          <w:rFonts w:ascii="Times New Roman" w:hAnsi="Times New Roman" w:cs="Times New Roman"/>
          <w:sz w:val="24"/>
          <w:szCs w:val="24"/>
          <w:lang w:val="en-US"/>
        </w:rPr>
        <w:t>,</w:t>
      </w:r>
      <w:r w:rsidR="000C7355" w:rsidRPr="006710D3">
        <w:rPr>
          <w:rFonts w:ascii="Times New Roman" w:hAnsi="Times New Roman" w:cs="Times New Roman"/>
          <w:sz w:val="24"/>
          <w:szCs w:val="24"/>
        </w:rPr>
        <w:t xml:space="preserve"> dan 2014 tidak </w:t>
      </w:r>
      <w:r w:rsidR="002320EA" w:rsidRPr="006710D3">
        <w:rPr>
          <w:rFonts w:ascii="Times New Roman" w:hAnsi="Times New Roman" w:cs="Times New Roman"/>
          <w:sz w:val="24"/>
          <w:szCs w:val="24"/>
        </w:rPr>
        <w:t>sama</w:t>
      </w:r>
      <w:r w:rsidR="000C7355" w:rsidRPr="006710D3">
        <w:rPr>
          <w:rFonts w:ascii="Times New Roman" w:hAnsi="Times New Roman" w:cs="Times New Roman"/>
          <w:sz w:val="24"/>
          <w:szCs w:val="24"/>
        </w:rPr>
        <w:t xml:space="preserve"> yang terjadi pada </w:t>
      </w:r>
      <w:r w:rsidR="00BD5F9D">
        <w:rPr>
          <w:rFonts w:ascii="Times New Roman" w:hAnsi="Times New Roman" w:cs="Times New Roman"/>
          <w:sz w:val="24"/>
          <w:szCs w:val="24"/>
        </w:rPr>
        <w:t>tahun</w:t>
      </w:r>
      <w:r w:rsidR="000C7355" w:rsidRPr="006710D3">
        <w:rPr>
          <w:rFonts w:ascii="Times New Roman" w:hAnsi="Times New Roman" w:cs="Times New Roman"/>
          <w:sz w:val="24"/>
          <w:szCs w:val="24"/>
        </w:rPr>
        <w:t xml:space="preserve"> 2010 dan 2011. Pada </w:t>
      </w:r>
      <w:r w:rsidR="00BD5F9D">
        <w:rPr>
          <w:rFonts w:ascii="Times New Roman" w:hAnsi="Times New Roman" w:cs="Times New Roman"/>
          <w:sz w:val="24"/>
          <w:szCs w:val="24"/>
        </w:rPr>
        <w:t>tahun</w:t>
      </w:r>
      <w:r w:rsidR="000C7355" w:rsidRPr="006710D3">
        <w:rPr>
          <w:rFonts w:ascii="Times New Roman" w:hAnsi="Times New Roman" w:cs="Times New Roman"/>
          <w:sz w:val="24"/>
          <w:szCs w:val="24"/>
        </w:rPr>
        <w:t xml:space="preserve"> 2012 posisi neraca tampak lebih sehat dibandingkan </w:t>
      </w:r>
      <w:r w:rsidR="00BD5F9D">
        <w:rPr>
          <w:rFonts w:ascii="Times New Roman" w:hAnsi="Times New Roman" w:cs="Times New Roman"/>
          <w:sz w:val="24"/>
          <w:szCs w:val="24"/>
        </w:rPr>
        <w:t>tahun</w:t>
      </w:r>
      <w:r w:rsidR="000C7355" w:rsidRPr="006710D3">
        <w:rPr>
          <w:rFonts w:ascii="Times New Roman" w:hAnsi="Times New Roman" w:cs="Times New Roman"/>
          <w:sz w:val="24"/>
          <w:szCs w:val="24"/>
        </w:rPr>
        <w:t xml:space="preserve"> sebelumnya, </w:t>
      </w:r>
      <w:r w:rsidR="00F70595" w:rsidRPr="006710D3">
        <w:rPr>
          <w:rFonts w:ascii="Times New Roman" w:hAnsi="Times New Roman" w:cs="Times New Roman"/>
          <w:color w:val="000000" w:themeColor="text1"/>
          <w:sz w:val="24"/>
          <w:szCs w:val="24"/>
        </w:rPr>
        <w:t xml:space="preserve">sekalipun </w:t>
      </w:r>
      <w:r w:rsidR="000C7355" w:rsidRPr="006710D3">
        <w:rPr>
          <w:rFonts w:ascii="Times New Roman" w:hAnsi="Times New Roman" w:cs="Times New Roman"/>
          <w:color w:val="000000" w:themeColor="text1"/>
          <w:sz w:val="24"/>
          <w:szCs w:val="24"/>
        </w:rPr>
        <w:t xml:space="preserve">porsi belanja </w:t>
      </w:r>
      <w:r w:rsidR="00F70595" w:rsidRPr="006710D3">
        <w:rPr>
          <w:rFonts w:ascii="Times New Roman" w:hAnsi="Times New Roman" w:cs="Times New Roman"/>
          <w:color w:val="000000" w:themeColor="text1"/>
          <w:sz w:val="24"/>
          <w:szCs w:val="24"/>
        </w:rPr>
        <w:t xml:space="preserve">tidak </w:t>
      </w:r>
      <w:r w:rsidR="000C7355" w:rsidRPr="006710D3">
        <w:rPr>
          <w:rFonts w:ascii="Times New Roman" w:hAnsi="Times New Roman" w:cs="Times New Roman"/>
          <w:color w:val="000000" w:themeColor="text1"/>
          <w:sz w:val="24"/>
          <w:szCs w:val="24"/>
        </w:rPr>
        <w:t xml:space="preserve">langsung </w:t>
      </w:r>
      <w:r w:rsidR="00F70595" w:rsidRPr="006710D3">
        <w:rPr>
          <w:rFonts w:ascii="Times New Roman" w:hAnsi="Times New Roman" w:cs="Times New Roman"/>
          <w:color w:val="000000" w:themeColor="text1"/>
          <w:sz w:val="24"/>
          <w:szCs w:val="24"/>
        </w:rPr>
        <w:t>masih</w:t>
      </w:r>
      <w:r w:rsidR="000C7355" w:rsidRPr="006710D3">
        <w:rPr>
          <w:rFonts w:ascii="Times New Roman" w:hAnsi="Times New Roman" w:cs="Times New Roman"/>
          <w:color w:val="000000" w:themeColor="text1"/>
          <w:sz w:val="24"/>
          <w:szCs w:val="24"/>
        </w:rPr>
        <w:t xml:space="preserve"> lebih besar da</w:t>
      </w:r>
      <w:r w:rsidR="00C62512" w:rsidRPr="006710D3">
        <w:rPr>
          <w:rFonts w:ascii="Times New Roman" w:hAnsi="Times New Roman" w:cs="Times New Roman"/>
          <w:color w:val="000000" w:themeColor="text1"/>
          <w:sz w:val="24"/>
          <w:szCs w:val="24"/>
        </w:rPr>
        <w:t xml:space="preserve">ri pada belanja </w:t>
      </w:r>
      <w:r w:rsidR="00F70595" w:rsidRPr="006710D3">
        <w:rPr>
          <w:rFonts w:ascii="Times New Roman" w:hAnsi="Times New Roman" w:cs="Times New Roman"/>
          <w:color w:val="000000" w:themeColor="text1"/>
          <w:sz w:val="24"/>
          <w:szCs w:val="24"/>
        </w:rPr>
        <w:t xml:space="preserve"> langsung. Belanja langsung  mencapa</w:t>
      </w:r>
      <w:r w:rsidR="004503F4">
        <w:rPr>
          <w:rFonts w:ascii="Times New Roman" w:hAnsi="Times New Roman" w:cs="Times New Roman"/>
          <w:color w:val="000000" w:themeColor="text1"/>
          <w:sz w:val="24"/>
          <w:szCs w:val="24"/>
        </w:rPr>
        <w:t>i angka</w:t>
      </w:r>
      <w:r w:rsidR="007A5D7F">
        <w:rPr>
          <w:rFonts w:ascii="Times New Roman" w:hAnsi="Times New Roman" w:cs="Times New Roman"/>
          <w:color w:val="000000" w:themeColor="text1"/>
          <w:sz w:val="24"/>
          <w:szCs w:val="24"/>
          <w:lang w:val="en-US"/>
        </w:rPr>
        <w:t xml:space="preserve"> </w:t>
      </w:r>
      <w:r w:rsidR="00BA3C60">
        <w:rPr>
          <w:rFonts w:ascii="Times New Roman" w:hAnsi="Times New Roman" w:cs="Times New Roman"/>
          <w:color w:val="000000" w:themeColor="text1"/>
          <w:sz w:val="24"/>
          <w:szCs w:val="24"/>
          <w:lang w:val="en-US"/>
        </w:rPr>
        <w:t xml:space="preserve">sebesar </w:t>
      </w:r>
      <w:r w:rsidR="004503F4">
        <w:rPr>
          <w:rFonts w:ascii="Times New Roman" w:hAnsi="Times New Roman" w:cs="Times New Roman"/>
          <w:color w:val="000000" w:themeColor="text1"/>
          <w:sz w:val="24"/>
          <w:szCs w:val="24"/>
        </w:rPr>
        <w:t xml:space="preserve">Rp. 232.241.964.407,- </w:t>
      </w:r>
      <w:r w:rsidR="00F70595" w:rsidRPr="006710D3">
        <w:rPr>
          <w:rFonts w:ascii="Times New Roman" w:hAnsi="Times New Roman" w:cs="Times New Roman"/>
          <w:color w:val="000000" w:themeColor="text1"/>
          <w:sz w:val="24"/>
          <w:szCs w:val="24"/>
        </w:rPr>
        <w:t>sedangkan belanja tidak langsung mencapai angka</w:t>
      </w:r>
      <w:r w:rsidR="007A5D7F">
        <w:rPr>
          <w:rFonts w:ascii="Times New Roman" w:hAnsi="Times New Roman" w:cs="Times New Roman"/>
          <w:color w:val="000000" w:themeColor="text1"/>
          <w:sz w:val="24"/>
          <w:szCs w:val="24"/>
          <w:lang w:val="en-US"/>
        </w:rPr>
        <w:t xml:space="preserve"> </w:t>
      </w:r>
      <w:r w:rsidR="00BA3C60">
        <w:rPr>
          <w:rFonts w:ascii="Times New Roman" w:hAnsi="Times New Roman" w:cs="Times New Roman"/>
          <w:color w:val="000000" w:themeColor="text1"/>
          <w:sz w:val="24"/>
          <w:szCs w:val="24"/>
          <w:lang w:val="en-US"/>
        </w:rPr>
        <w:t xml:space="preserve"> sebesar </w:t>
      </w:r>
      <w:r w:rsidR="00BD40DE" w:rsidRPr="006710D3">
        <w:rPr>
          <w:rFonts w:ascii="Times New Roman" w:hAnsi="Times New Roman" w:cs="Times New Roman"/>
          <w:color w:val="000000" w:themeColor="text1"/>
          <w:sz w:val="24"/>
          <w:szCs w:val="24"/>
        </w:rPr>
        <w:t>Rp. 209.685.818.410,-</w:t>
      </w:r>
      <w:r w:rsidR="002320EA" w:rsidRPr="006710D3">
        <w:rPr>
          <w:rFonts w:ascii="Times New Roman" w:hAnsi="Times New Roman" w:cs="Times New Roman"/>
          <w:color w:val="000000" w:themeColor="text1"/>
          <w:sz w:val="24"/>
          <w:szCs w:val="24"/>
        </w:rPr>
        <w:t xml:space="preserve">. Pada </w:t>
      </w:r>
      <w:r w:rsidR="00BD5F9D">
        <w:rPr>
          <w:rFonts w:ascii="Times New Roman" w:hAnsi="Times New Roman" w:cs="Times New Roman"/>
          <w:color w:val="000000" w:themeColor="text1"/>
          <w:sz w:val="24"/>
          <w:szCs w:val="24"/>
        </w:rPr>
        <w:t>tahun</w:t>
      </w:r>
      <w:r w:rsidR="002320EA" w:rsidRPr="006710D3">
        <w:rPr>
          <w:rFonts w:ascii="Times New Roman" w:hAnsi="Times New Roman" w:cs="Times New Roman"/>
          <w:color w:val="000000" w:themeColor="text1"/>
          <w:sz w:val="24"/>
          <w:szCs w:val="24"/>
        </w:rPr>
        <w:t xml:space="preserve"> 2013 komponen belanja tidak langsung</w:t>
      </w:r>
      <w:r w:rsidR="007A5D7F">
        <w:rPr>
          <w:rFonts w:ascii="Times New Roman" w:hAnsi="Times New Roman" w:cs="Times New Roman"/>
          <w:color w:val="000000" w:themeColor="text1"/>
          <w:sz w:val="24"/>
          <w:szCs w:val="24"/>
          <w:lang w:val="en-US"/>
        </w:rPr>
        <w:t xml:space="preserve"> </w:t>
      </w:r>
      <w:r w:rsidR="00BA3C60">
        <w:rPr>
          <w:rFonts w:ascii="Times New Roman" w:hAnsi="Times New Roman" w:cs="Times New Roman"/>
          <w:color w:val="000000" w:themeColor="text1"/>
          <w:sz w:val="24"/>
          <w:szCs w:val="24"/>
          <w:lang w:val="en-US"/>
        </w:rPr>
        <w:t xml:space="preserve">sebesar </w:t>
      </w:r>
      <w:r w:rsidR="00724526" w:rsidRPr="006710D3">
        <w:rPr>
          <w:rFonts w:ascii="Times New Roman" w:hAnsi="Times New Roman" w:cs="Times New Roman"/>
          <w:color w:val="000000" w:themeColor="text1"/>
          <w:sz w:val="24"/>
          <w:szCs w:val="24"/>
        </w:rPr>
        <w:t>Rp.247.046.545.663,- sedangkan belanja langsung</w:t>
      </w:r>
      <w:r w:rsidR="00BA3C60">
        <w:rPr>
          <w:rFonts w:ascii="Times New Roman" w:hAnsi="Times New Roman" w:cs="Times New Roman"/>
          <w:color w:val="000000" w:themeColor="text1"/>
          <w:sz w:val="24"/>
          <w:szCs w:val="24"/>
          <w:lang w:val="en-US"/>
        </w:rPr>
        <w:t xml:space="preserve"> sebesar </w:t>
      </w:r>
      <w:r w:rsidR="00724526" w:rsidRPr="006710D3">
        <w:rPr>
          <w:rFonts w:ascii="Times New Roman" w:hAnsi="Times New Roman" w:cs="Times New Roman"/>
          <w:color w:val="000000" w:themeColor="text1"/>
          <w:sz w:val="24"/>
          <w:szCs w:val="24"/>
        </w:rPr>
        <w:t>Rp. 302.795.963.368,-</w:t>
      </w:r>
      <w:r w:rsidR="007A5D7F">
        <w:rPr>
          <w:rFonts w:ascii="Times New Roman" w:hAnsi="Times New Roman" w:cs="Times New Roman"/>
          <w:color w:val="000000" w:themeColor="text1"/>
          <w:sz w:val="24"/>
          <w:szCs w:val="24"/>
          <w:lang w:val="en-US"/>
        </w:rPr>
        <w:t>. Hal</w:t>
      </w:r>
      <w:r w:rsidR="00724526" w:rsidRPr="006710D3">
        <w:rPr>
          <w:rFonts w:ascii="Times New Roman" w:hAnsi="Times New Roman" w:cs="Times New Roman"/>
          <w:color w:val="000000" w:themeColor="text1"/>
          <w:sz w:val="24"/>
          <w:szCs w:val="24"/>
        </w:rPr>
        <w:t xml:space="preserve">  ini berarti komponen belanja langsung lebih besar dari belanja tidak langsung. Pada </w:t>
      </w:r>
      <w:r w:rsidR="00BD5F9D">
        <w:rPr>
          <w:rFonts w:ascii="Times New Roman" w:hAnsi="Times New Roman" w:cs="Times New Roman"/>
          <w:color w:val="000000" w:themeColor="text1"/>
          <w:sz w:val="24"/>
          <w:szCs w:val="24"/>
        </w:rPr>
        <w:t>tahun</w:t>
      </w:r>
      <w:r w:rsidR="00724526" w:rsidRPr="006710D3">
        <w:rPr>
          <w:rFonts w:ascii="Times New Roman" w:hAnsi="Times New Roman" w:cs="Times New Roman"/>
          <w:color w:val="000000" w:themeColor="text1"/>
          <w:sz w:val="24"/>
          <w:szCs w:val="24"/>
        </w:rPr>
        <w:t xml:space="preserve"> 2014 belanja lan</w:t>
      </w:r>
      <w:r w:rsidR="00F65038" w:rsidRPr="006710D3">
        <w:rPr>
          <w:rFonts w:ascii="Times New Roman" w:hAnsi="Times New Roman" w:cs="Times New Roman"/>
          <w:color w:val="000000" w:themeColor="text1"/>
          <w:sz w:val="24"/>
          <w:szCs w:val="24"/>
        </w:rPr>
        <w:t>g</w:t>
      </w:r>
      <w:r w:rsidR="00724526" w:rsidRPr="006710D3">
        <w:rPr>
          <w:rFonts w:ascii="Times New Roman" w:hAnsi="Times New Roman" w:cs="Times New Roman"/>
          <w:color w:val="000000" w:themeColor="text1"/>
          <w:sz w:val="24"/>
          <w:szCs w:val="24"/>
        </w:rPr>
        <w:t>sung</w:t>
      </w:r>
      <w:r w:rsidR="00BA3C60">
        <w:rPr>
          <w:rFonts w:ascii="Times New Roman" w:hAnsi="Times New Roman" w:cs="Times New Roman"/>
          <w:color w:val="000000" w:themeColor="text1"/>
          <w:sz w:val="24"/>
          <w:szCs w:val="24"/>
          <w:lang w:val="en-US"/>
        </w:rPr>
        <w:t xml:space="preserve"> sebesar </w:t>
      </w:r>
      <w:r w:rsidR="00724526" w:rsidRPr="006710D3">
        <w:rPr>
          <w:rFonts w:ascii="Times New Roman" w:hAnsi="Times New Roman" w:cs="Times New Roman"/>
          <w:color w:val="000000" w:themeColor="text1"/>
          <w:sz w:val="24"/>
          <w:szCs w:val="24"/>
        </w:rPr>
        <w:t>Rp.</w:t>
      </w:r>
      <w:r w:rsidR="00F65038" w:rsidRPr="006710D3">
        <w:rPr>
          <w:rFonts w:ascii="Times New Roman" w:hAnsi="Times New Roman" w:cs="Times New Roman"/>
          <w:color w:val="000000" w:themeColor="text1"/>
          <w:sz w:val="24"/>
          <w:szCs w:val="24"/>
        </w:rPr>
        <w:t>351,403,398,286,-</w:t>
      </w:r>
      <w:r w:rsidR="00724526" w:rsidRPr="006710D3">
        <w:rPr>
          <w:rFonts w:ascii="Times New Roman" w:hAnsi="Times New Roman" w:cs="Times New Roman"/>
          <w:color w:val="000000" w:themeColor="text1"/>
          <w:sz w:val="24"/>
          <w:szCs w:val="24"/>
        </w:rPr>
        <w:t xml:space="preserve">. sedangkan belanja tidak langsung </w:t>
      </w:r>
      <w:r w:rsidR="00BA3C60">
        <w:rPr>
          <w:rFonts w:ascii="Times New Roman" w:hAnsi="Times New Roman" w:cs="Times New Roman"/>
          <w:color w:val="000000" w:themeColor="text1"/>
          <w:sz w:val="24"/>
          <w:szCs w:val="24"/>
          <w:lang w:val="en-US"/>
        </w:rPr>
        <w:t xml:space="preserve">sebesar </w:t>
      </w:r>
      <w:r w:rsidR="00724526" w:rsidRPr="006710D3">
        <w:rPr>
          <w:rFonts w:ascii="Times New Roman" w:hAnsi="Times New Roman" w:cs="Times New Roman"/>
          <w:color w:val="000000" w:themeColor="text1"/>
          <w:sz w:val="24"/>
          <w:szCs w:val="24"/>
        </w:rPr>
        <w:t>Rp.</w:t>
      </w:r>
      <w:r w:rsidR="00F65038" w:rsidRPr="006710D3">
        <w:rPr>
          <w:rFonts w:ascii="Times New Roman" w:hAnsi="Times New Roman" w:cs="Times New Roman"/>
          <w:color w:val="000000" w:themeColor="text1"/>
          <w:sz w:val="24"/>
          <w:szCs w:val="24"/>
        </w:rPr>
        <w:t>248,921,947,367</w:t>
      </w:r>
      <w:r w:rsidR="007A5D7F">
        <w:rPr>
          <w:rFonts w:ascii="Times New Roman" w:hAnsi="Times New Roman" w:cs="Times New Roman"/>
          <w:color w:val="000000" w:themeColor="text1"/>
          <w:sz w:val="24"/>
          <w:szCs w:val="24"/>
          <w:lang w:val="en-US"/>
        </w:rPr>
        <w:t xml:space="preserve">, </w:t>
      </w:r>
      <w:r w:rsidR="00724526" w:rsidRPr="006710D3">
        <w:rPr>
          <w:rFonts w:ascii="Times New Roman" w:hAnsi="Times New Roman" w:cs="Times New Roman"/>
          <w:color w:val="000000" w:themeColor="text1"/>
          <w:sz w:val="24"/>
          <w:szCs w:val="24"/>
        </w:rPr>
        <w:t xml:space="preserve"> ini berarti bahwa belanja langsung  lebih besar dari</w:t>
      </w:r>
      <w:r w:rsidR="007A5D7F">
        <w:rPr>
          <w:rFonts w:ascii="Times New Roman" w:hAnsi="Times New Roman" w:cs="Times New Roman"/>
          <w:color w:val="000000" w:themeColor="text1"/>
          <w:sz w:val="24"/>
          <w:szCs w:val="24"/>
          <w:lang w:val="en-US"/>
        </w:rPr>
        <w:t xml:space="preserve"> pada</w:t>
      </w:r>
      <w:r w:rsidR="00724526" w:rsidRPr="006710D3">
        <w:rPr>
          <w:rFonts w:ascii="Times New Roman" w:hAnsi="Times New Roman" w:cs="Times New Roman"/>
          <w:color w:val="000000" w:themeColor="text1"/>
          <w:sz w:val="24"/>
          <w:szCs w:val="24"/>
        </w:rPr>
        <w:t xml:space="preserve"> belanja tidak langsung. </w:t>
      </w: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sectPr w:rsidR="005D2F31" w:rsidRPr="006710D3" w:rsidSect="002D79E2">
          <w:footerReference w:type="default" r:id="rId8"/>
          <w:pgSz w:w="12240" w:h="18720" w:code="5"/>
          <w:pgMar w:top="1418" w:right="1418" w:bottom="1440" w:left="1701" w:header="709" w:footer="709" w:gutter="0"/>
          <w:pgNumType w:start="151"/>
          <w:cols w:space="708"/>
          <w:docGrid w:linePitch="360"/>
        </w:sectPr>
      </w:pPr>
    </w:p>
    <w:p w:rsidR="005D2F31" w:rsidRPr="006710D3" w:rsidRDefault="005D2F31" w:rsidP="00FC283F">
      <w:pPr>
        <w:spacing w:after="0" w:line="240" w:lineRule="auto"/>
        <w:ind w:left="426" w:firstLine="567"/>
        <w:jc w:val="center"/>
        <w:rPr>
          <w:rFonts w:ascii="Times New Roman" w:hAnsi="Times New Roman" w:cs="Times New Roman"/>
          <w:color w:val="000000" w:themeColor="text1"/>
          <w:sz w:val="24"/>
          <w:szCs w:val="24"/>
          <w:lang w:val="en-US"/>
        </w:rPr>
      </w:pPr>
      <w:r w:rsidRPr="006710D3">
        <w:rPr>
          <w:rFonts w:ascii="Times New Roman" w:hAnsi="Times New Roman" w:cs="Times New Roman"/>
          <w:color w:val="000000" w:themeColor="text1"/>
          <w:sz w:val="24"/>
          <w:szCs w:val="24"/>
        </w:rPr>
        <w:lastRenderedPageBreak/>
        <w:t xml:space="preserve">Tabel </w:t>
      </w:r>
      <w:r w:rsidR="007F3DBB" w:rsidRPr="006710D3">
        <w:rPr>
          <w:rFonts w:ascii="Times New Roman" w:hAnsi="Times New Roman" w:cs="Times New Roman"/>
          <w:color w:val="000000" w:themeColor="text1"/>
          <w:sz w:val="24"/>
          <w:szCs w:val="24"/>
        </w:rPr>
        <w:t>3.2</w:t>
      </w:r>
      <w:r w:rsidR="007F3DBB" w:rsidRPr="006710D3">
        <w:rPr>
          <w:rFonts w:ascii="Times New Roman" w:hAnsi="Times New Roman" w:cs="Times New Roman"/>
          <w:color w:val="000000" w:themeColor="text1"/>
          <w:sz w:val="24"/>
          <w:szCs w:val="24"/>
          <w:lang w:val="en-US"/>
        </w:rPr>
        <w:t>0</w:t>
      </w:r>
    </w:p>
    <w:p w:rsidR="005D2F31" w:rsidRPr="006710D3" w:rsidRDefault="005D2F31" w:rsidP="00FC283F">
      <w:pPr>
        <w:spacing w:after="0" w:line="240" w:lineRule="auto"/>
        <w:ind w:left="426" w:firstLine="567"/>
        <w:jc w:val="center"/>
        <w:rPr>
          <w:rFonts w:ascii="Times New Roman" w:hAnsi="Times New Roman" w:cs="Times New Roman"/>
          <w:color w:val="000000" w:themeColor="text1"/>
          <w:sz w:val="24"/>
          <w:szCs w:val="24"/>
        </w:rPr>
      </w:pPr>
      <w:r w:rsidRPr="006710D3">
        <w:rPr>
          <w:rFonts w:ascii="Times New Roman" w:hAnsi="Times New Roman" w:cs="Times New Roman"/>
          <w:color w:val="000000" w:themeColor="text1"/>
          <w:sz w:val="24"/>
          <w:szCs w:val="24"/>
        </w:rPr>
        <w:t xml:space="preserve">Neraca Kabupaten Kepulauan Selayar </w:t>
      </w:r>
      <w:r w:rsidR="00BD5F9D">
        <w:rPr>
          <w:rFonts w:ascii="Times New Roman" w:hAnsi="Times New Roman" w:cs="Times New Roman"/>
          <w:color w:val="000000" w:themeColor="text1"/>
          <w:sz w:val="24"/>
          <w:szCs w:val="24"/>
        </w:rPr>
        <w:t>Tahun</w:t>
      </w:r>
      <w:r w:rsidRPr="006710D3">
        <w:rPr>
          <w:rFonts w:ascii="Times New Roman" w:hAnsi="Times New Roman" w:cs="Times New Roman"/>
          <w:color w:val="000000" w:themeColor="text1"/>
          <w:sz w:val="24"/>
          <w:szCs w:val="24"/>
        </w:rPr>
        <w:t xml:space="preserve"> Anggaran 2010 – 2014</w:t>
      </w:r>
    </w:p>
    <w:tbl>
      <w:tblPr>
        <w:tblW w:w="15820" w:type="dxa"/>
        <w:tblInd w:w="93" w:type="dxa"/>
        <w:tblLook w:val="04A0"/>
      </w:tblPr>
      <w:tblGrid>
        <w:gridCol w:w="800"/>
        <w:gridCol w:w="4796"/>
        <w:gridCol w:w="1987"/>
        <w:gridCol w:w="1987"/>
        <w:gridCol w:w="1987"/>
        <w:gridCol w:w="1987"/>
        <w:gridCol w:w="1987"/>
        <w:gridCol w:w="1477"/>
      </w:tblGrid>
      <w:tr w:rsidR="00D9613D" w:rsidRPr="00D9613D" w:rsidTr="00D9613D">
        <w:trPr>
          <w:trHeight w:val="915"/>
        </w:trPr>
        <w:tc>
          <w:tcPr>
            <w:tcW w:w="8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No.</w:t>
            </w:r>
          </w:p>
        </w:tc>
        <w:tc>
          <w:tcPr>
            <w:tcW w:w="408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 xml:space="preserve">Uraian </w:t>
            </w:r>
          </w:p>
        </w:tc>
        <w:tc>
          <w:tcPr>
            <w:tcW w:w="196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2010 (audited) (Rp)</w:t>
            </w:r>
          </w:p>
        </w:tc>
        <w:tc>
          <w:tcPr>
            <w:tcW w:w="196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2011 (audited) (Rp)</w:t>
            </w:r>
          </w:p>
        </w:tc>
        <w:tc>
          <w:tcPr>
            <w:tcW w:w="188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2012 (audited) (Rp)</w:t>
            </w:r>
          </w:p>
        </w:tc>
        <w:tc>
          <w:tcPr>
            <w:tcW w:w="190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2013 (audited) (Rp)</w:t>
            </w:r>
          </w:p>
        </w:tc>
        <w:tc>
          <w:tcPr>
            <w:tcW w:w="1860" w:type="dxa"/>
            <w:tcBorders>
              <w:top w:val="single" w:sz="8" w:space="0" w:color="auto"/>
              <w:left w:val="nil"/>
              <w:bottom w:val="nil"/>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2014 (audited) (Rp)</w:t>
            </w:r>
          </w:p>
        </w:tc>
        <w:tc>
          <w:tcPr>
            <w:tcW w:w="1380" w:type="dxa"/>
            <w:tcBorders>
              <w:top w:val="single" w:sz="8" w:space="0" w:color="auto"/>
              <w:left w:val="nil"/>
              <w:bottom w:val="single" w:sz="8" w:space="0" w:color="auto"/>
              <w:right w:val="single" w:sz="8" w:space="0" w:color="auto"/>
            </w:tcBorders>
            <w:shd w:val="clear" w:color="auto" w:fill="auto"/>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Rata-rata Pertumbuhan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center"/>
              <w:rPr>
                <w:rFonts w:ascii="Calibri" w:eastAsia="Times New Roman" w:hAnsi="Calibri" w:cs="Calibri"/>
                <w:b/>
                <w:bCs/>
                <w:color w:val="000000"/>
                <w:lang w:val="en-US"/>
              </w:rPr>
            </w:pPr>
            <w:r w:rsidRPr="00D9613D">
              <w:rPr>
                <w:rFonts w:ascii="Calibri" w:eastAsia="Times New Roman" w:hAnsi="Calibri" w:cs="Calibri"/>
                <w:b/>
                <w:bCs/>
                <w:color w:val="000000"/>
                <w:lang w:val="en-US"/>
              </w:rPr>
              <w:t> </w:t>
            </w:r>
          </w:p>
        </w:tc>
        <w:tc>
          <w:tcPr>
            <w:tcW w:w="4080"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 </w:t>
            </w:r>
          </w:p>
        </w:tc>
        <w:tc>
          <w:tcPr>
            <w:tcW w:w="1960" w:type="dxa"/>
            <w:tcBorders>
              <w:top w:val="single" w:sz="8"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single" w:sz="8"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single" w:sz="8"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single" w:sz="8"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single" w:sz="8"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ASET</w:t>
            </w:r>
          </w:p>
        </w:tc>
        <w:tc>
          <w:tcPr>
            <w:tcW w:w="196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1.1.</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ASET Lancar</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20,347,335,417,94</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30,306,998,220,35</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52,963,921,207,57</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66,445,633,488,16</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90,776,524,214,24</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22.34</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1.1.1</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Kas</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6,945,750,458,08</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10,550,980,854,72</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34,998,115,989,20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47,226,122,662,53</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63,440,546,514,20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63.77</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1.1.2</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Piutang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10,522,573,894,,86</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11,153,418,769.13</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13,222,671,796,51</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14,222,370,371,48</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13,578,119,499,90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5.51</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1.1.3</w:t>
            </w:r>
          </w:p>
        </w:tc>
        <w:tc>
          <w:tcPr>
            <w:tcW w:w="4080" w:type="dxa"/>
            <w:tcBorders>
              <w:top w:val="nil"/>
              <w:left w:val="single" w:sz="8" w:space="0" w:color="auto"/>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Persediaan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2,897,011,065</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8,602,598,596,50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6,591,156,111,25</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7,648,891,668,90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17,540,938,339,67</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92.91</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INVESTASI JANGKA PANJANG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INVESTASI Non Permanen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3,940,500,000,00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3,515,500,000,00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1,247,811,059,00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1,225,843,346,50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1,171,785,584,00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1.2.1</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Pinjaman Pada Perusahaan Negara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1,2.2</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Pinjaman Pada Perusahaan Daerah</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1.2.3</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Pinjaman pada Pemerintah Daerah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1.2.4</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Ivestasi dalam surat Utang  Negara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1.2.5</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Investasi Dana Bergulir</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3,940,500,000,00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3.515.500,000,00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1,247,811,059,00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1,225,843,346,50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1,171,785,584,00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-16.29</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1.2.6</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INVESTASI Non Permanen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Investasi  Permanen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49,926,547,845,00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39,546,586,845,00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49,926,447,458,00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54,059,348,845,00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54,059,348,845,00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1.2.1</w:t>
            </w:r>
          </w:p>
        </w:tc>
        <w:tc>
          <w:tcPr>
            <w:tcW w:w="4080" w:type="dxa"/>
            <w:tcBorders>
              <w:top w:val="nil"/>
              <w:left w:val="single" w:sz="8" w:space="0" w:color="auto"/>
              <w:bottom w:val="single" w:sz="4" w:space="0" w:color="auto"/>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Penyertaan Modal pada Bank BPD</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20,330,000,000,00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21,830,000,000,00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21,830,000.000.00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24,330,000,000,00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24,330,000,000,00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0.89</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1.2.2</w:t>
            </w:r>
          </w:p>
        </w:tc>
        <w:tc>
          <w:tcPr>
            <w:tcW w:w="408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Penyertaan Modal pada  PDAM</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10,316,586,845,00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19,196,547,845,00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19,196,447,845,00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20,829,348,845,00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20,829,348,845,00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19.5</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1.2.3</w:t>
            </w:r>
          </w:p>
        </w:tc>
        <w:tc>
          <w:tcPr>
            <w:tcW w:w="408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Penyertaan modal PD Berdikari</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2,250,000,000,00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2,250.000,000,00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2,250,000,000,00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2,250,000,000,00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2,250,000,000,00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1.2.4</w:t>
            </w:r>
          </w:p>
        </w:tc>
        <w:tc>
          <w:tcPr>
            <w:tcW w:w="408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Penyertaan Modal Pada BPR - PEMP</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4,150,000,000,00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4,150,000,000,00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4,150,000,000,00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4,150,000,000,00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4,150,000,000,00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1.2.5</w:t>
            </w:r>
          </w:p>
        </w:tc>
        <w:tc>
          <w:tcPr>
            <w:tcW w:w="408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Penyertaan Modal  pada PT. Selayar Utama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2,500,000,000,00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2,500,000,000,00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2,500,000,000,00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2,500,000,000,00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2,500,000,000,00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1.2.6</w:t>
            </w:r>
          </w:p>
        </w:tc>
        <w:tc>
          <w:tcPr>
            <w:tcW w:w="408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Investasi Permanen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DISINVETASI JANGKA PANJANG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w:t>
            </w:r>
          </w:p>
        </w:tc>
        <w:tc>
          <w:tcPr>
            <w:tcW w:w="4080" w:type="dxa"/>
            <w:tcBorders>
              <w:top w:val="nil"/>
              <w:left w:val="single" w:sz="8" w:space="0" w:color="auto"/>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ASET TETAP</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1,378,268,815,791,10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1,478,927,868,783,70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1,575,528,720,975,23</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1,725,806,766,860,68</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1,885,567,555,097,68</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sz w:val="20"/>
                <w:szCs w:val="20"/>
                <w:lang w:val="en-US"/>
              </w:rPr>
            </w:pPr>
            <w:r w:rsidRPr="00D9613D">
              <w:rPr>
                <w:rFonts w:ascii="Calibri" w:eastAsia="Times New Roman" w:hAnsi="Calibri" w:cs="Calibri"/>
                <w:color w:val="000000"/>
                <w:sz w:val="20"/>
                <w:szCs w:val="20"/>
                <w:lang w:val="en-US"/>
              </w:rPr>
              <w:t> </w:t>
            </w:r>
          </w:p>
        </w:tc>
      </w:tr>
      <w:tr w:rsidR="00D9613D" w:rsidRPr="00D9613D" w:rsidTr="00D9613D">
        <w:trPr>
          <w:trHeight w:val="300"/>
        </w:trPr>
        <w:tc>
          <w:tcPr>
            <w:tcW w:w="800" w:type="dxa"/>
            <w:tcBorders>
              <w:top w:val="nil"/>
              <w:left w:val="single" w:sz="12" w:space="0" w:color="auto"/>
              <w:bottom w:val="nil"/>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1.3.1</w:t>
            </w:r>
          </w:p>
        </w:tc>
        <w:tc>
          <w:tcPr>
            <w:tcW w:w="4080" w:type="dxa"/>
            <w:tcBorders>
              <w:top w:val="nil"/>
              <w:left w:val="single" w:sz="8" w:space="0" w:color="auto"/>
              <w:bottom w:val="nil"/>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Tanah</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178,537,957,213,00</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180,701,382,213,00</w:t>
            </w:r>
          </w:p>
        </w:tc>
        <w:tc>
          <w:tcPr>
            <w:tcW w:w="188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173,907,959,181,00</w:t>
            </w:r>
          </w:p>
        </w:tc>
        <w:tc>
          <w:tcPr>
            <w:tcW w:w="190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176,885,463,841,00</w:t>
            </w:r>
          </w:p>
        </w:tc>
        <w:tc>
          <w:tcPr>
            <w:tcW w:w="18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181,310,527,341,00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0.29</w:t>
            </w:r>
          </w:p>
        </w:tc>
      </w:tr>
      <w:tr w:rsidR="00D9613D" w:rsidRPr="00D9613D" w:rsidTr="00D9613D">
        <w:trPr>
          <w:trHeight w:val="300"/>
        </w:trPr>
        <w:tc>
          <w:tcPr>
            <w:tcW w:w="800" w:type="dxa"/>
            <w:tcBorders>
              <w:top w:val="single" w:sz="4" w:space="0" w:color="auto"/>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lastRenderedPageBreak/>
              <w:t>1.3.2</w:t>
            </w:r>
          </w:p>
        </w:tc>
        <w:tc>
          <w:tcPr>
            <w:tcW w:w="408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Peralatan dan mesin</w:t>
            </w:r>
          </w:p>
        </w:tc>
        <w:tc>
          <w:tcPr>
            <w:tcW w:w="19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107,289,823,043,38</w:t>
            </w:r>
          </w:p>
        </w:tc>
        <w:tc>
          <w:tcPr>
            <w:tcW w:w="19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129,356,121,213,00</w:t>
            </w:r>
          </w:p>
        </w:tc>
        <w:tc>
          <w:tcPr>
            <w:tcW w:w="188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145,460,650,035,23</w:t>
            </w:r>
          </w:p>
        </w:tc>
        <w:tc>
          <w:tcPr>
            <w:tcW w:w="190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161,123,130,490,18</w:t>
            </w:r>
          </w:p>
        </w:tc>
        <w:tc>
          <w:tcPr>
            <w:tcW w:w="18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166,900,029,007,18</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9.47</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1.3.3</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Gedung dan Bangunan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262,769,419,242,66</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279,987,287,137,66</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279,637,311,055,50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302,504,628,719,50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333,804,586,943,50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4.99</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1.3.4</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Jalan, Irigasi, dan Jaringan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808,517,437,098,63</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852,741,747,296,63</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931,772,346,647,00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968,350,414,358,00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1,056,038,415,841,00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5.54</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1.3.5</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Aset tetap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2,452,092,994,50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2,915,735,373,50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11,203,111,551,00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12,069,189,651,00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16,634,603,906,00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69.73</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1.3.6</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Kontruksi dalam Pengerjaan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18,702,086,199,00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33.225.595.550.00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33,547,342,506,00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104,873,939,801,00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130,879,392,059,00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63.2</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.1.3.7</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Akumulasi Penyusutan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1.3.8</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dst.......</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ASET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36,532,269,389,19</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1,673,887,500,00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2,289,301,700,00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1,406,040,600,00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18,840,774,062,00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1.3.1</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Tagihan Penjualan Angsuran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880,980,925,00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136,153,000,00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-42.27</w:t>
            </w:r>
          </w:p>
        </w:tc>
      </w:tr>
      <w:tr w:rsidR="00D9613D" w:rsidRPr="00D9613D" w:rsidTr="00D9613D">
        <w:trPr>
          <w:trHeight w:val="315"/>
        </w:trPr>
        <w:tc>
          <w:tcPr>
            <w:tcW w:w="800" w:type="dxa"/>
            <w:tcBorders>
              <w:top w:val="nil"/>
              <w:left w:val="single" w:sz="12" w:space="0" w:color="auto"/>
              <w:bottom w:val="single" w:sz="4" w:space="0" w:color="auto"/>
              <w:right w:val="nil"/>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1.3.2</w:t>
            </w:r>
          </w:p>
        </w:tc>
        <w:tc>
          <w:tcPr>
            <w:tcW w:w="408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Tagihan Tuntutan Ganti Kerugian Daerah</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34,252,773,964,19</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r>
      <w:tr w:rsidR="00D9613D" w:rsidRPr="00D9613D" w:rsidTr="00D9613D">
        <w:trPr>
          <w:trHeight w:val="70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1.3.3</w:t>
            </w:r>
          </w:p>
        </w:tc>
        <w:tc>
          <w:tcPr>
            <w:tcW w:w="4080" w:type="dxa"/>
            <w:tcBorders>
              <w:top w:val="nil"/>
              <w:left w:val="nil"/>
              <w:bottom w:val="single" w:sz="8"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Kemitraan dengan Pihak Kedua</w:t>
            </w:r>
          </w:p>
        </w:tc>
        <w:tc>
          <w:tcPr>
            <w:tcW w:w="19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1.3.4.</w:t>
            </w:r>
          </w:p>
        </w:tc>
        <w:tc>
          <w:tcPr>
            <w:tcW w:w="4080" w:type="dxa"/>
            <w:tcBorders>
              <w:top w:val="nil"/>
              <w:left w:val="nil"/>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color w:val="000000"/>
                <w:lang w:val="en-US"/>
              </w:rPr>
              <w:t>Asettakberwujud</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1,398,514,500,00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1,537,734,500,00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1,414,354,500,00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652,145,000,00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1,504,747,900,00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15.75</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1.3.5.</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1.3.6.</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set Lain-lain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874,947,200,00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753,895,600,00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17,336,026,162,00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728.56</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JUMLAH ASET DAERAH</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1,478,210,507,443,30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1,564,775,802,968,52</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1,681,956,202,787,50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1,848,943,633,140,35</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2,050,435,987,802,92</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KEWAJIBAN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w:t>
            </w:r>
          </w:p>
        </w:tc>
        <w:tc>
          <w:tcPr>
            <w:tcW w:w="4080" w:type="dxa"/>
            <w:tcBorders>
              <w:top w:val="nil"/>
              <w:left w:val="nil"/>
              <w:bottom w:val="single" w:sz="4" w:space="0" w:color="auto"/>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KEWAJIBAN JANGKA PENDEK</w:t>
            </w:r>
          </w:p>
        </w:tc>
        <w:tc>
          <w:tcPr>
            <w:tcW w:w="1960" w:type="dxa"/>
            <w:tcBorders>
              <w:top w:val="nil"/>
              <w:left w:val="nil"/>
              <w:bottom w:val="nil"/>
              <w:right w:val="nil"/>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20,678,759,588,00</w:t>
            </w:r>
          </w:p>
        </w:tc>
        <w:tc>
          <w:tcPr>
            <w:tcW w:w="196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42,763,607,194,00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16,086,298,656,00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19,991,852,127,00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17,749,968,603,00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2.1.1.</w:t>
            </w:r>
          </w:p>
        </w:tc>
        <w:tc>
          <w:tcPr>
            <w:tcW w:w="40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Perhitungan Pihak Ketiga</w:t>
            </w:r>
          </w:p>
        </w:tc>
        <w:tc>
          <w:tcPr>
            <w:tcW w:w="19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18,205,478,00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198,493,190,00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4,870,043,00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41,971,516,00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720,880,00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350</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xml:space="preserve">Utang Bunga,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2.1.3.</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Pajak</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2.1.4.</w:t>
            </w:r>
          </w:p>
        </w:tc>
        <w:tc>
          <w:tcPr>
            <w:tcW w:w="4080" w:type="dxa"/>
            <w:tcBorders>
              <w:top w:val="nil"/>
              <w:left w:val="nil"/>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pada Pihak III</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20,660,554,110,00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4,656,165,104,00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7,444,478,473,00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19,463,695,611,00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17,749,247,723,00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27.01</w:t>
            </w:r>
          </w:p>
        </w:tc>
      </w:tr>
      <w:tr w:rsidR="00D9613D" w:rsidRPr="00D9613D" w:rsidTr="00D9613D">
        <w:trPr>
          <w:trHeight w:val="300"/>
        </w:trPr>
        <w:tc>
          <w:tcPr>
            <w:tcW w:w="800" w:type="dxa"/>
            <w:tcBorders>
              <w:top w:val="nil"/>
              <w:left w:val="single" w:sz="8" w:space="0" w:color="auto"/>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2.1.5</w:t>
            </w:r>
          </w:p>
        </w:tc>
        <w:tc>
          <w:tcPr>
            <w:tcW w:w="4080" w:type="dxa"/>
            <w:tcBorders>
              <w:top w:val="nil"/>
              <w:left w:val="nil"/>
              <w:bottom w:val="nil"/>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jangka pendek lainnya</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18,954,474,449,00</w:t>
            </w:r>
          </w:p>
        </w:tc>
        <w:tc>
          <w:tcPr>
            <w:tcW w:w="188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4,318,475,070,00</w:t>
            </w:r>
          </w:p>
        </w:tc>
        <w:tc>
          <w:tcPr>
            <w:tcW w:w="190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486,185,000,00</w:t>
            </w:r>
          </w:p>
        </w:tc>
        <w:tc>
          <w:tcPr>
            <w:tcW w:w="18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-55.32</w:t>
            </w:r>
          </w:p>
        </w:tc>
      </w:tr>
      <w:tr w:rsidR="00D9613D" w:rsidRPr="00D9613D" w:rsidTr="00D9613D">
        <w:trPr>
          <w:trHeight w:val="300"/>
        </w:trPr>
        <w:tc>
          <w:tcPr>
            <w:tcW w:w="80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2.1.6.</w:t>
            </w:r>
          </w:p>
        </w:tc>
        <w:tc>
          <w:tcPr>
            <w:tcW w:w="4080" w:type="dxa"/>
            <w:tcBorders>
              <w:top w:val="single" w:sz="4" w:space="0" w:color="auto"/>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pada Pemerintah pusat</w:t>
            </w:r>
          </w:p>
        </w:tc>
        <w:tc>
          <w:tcPr>
            <w:tcW w:w="19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18,587,306,953,00</w:t>
            </w:r>
          </w:p>
        </w:tc>
        <w:tc>
          <w:tcPr>
            <w:tcW w:w="188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single" w:sz="4" w:space="0" w:color="auto"/>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2.1.7.</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pada pemerintah Desa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367,167,498,00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439,820,300,00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9.89</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2.1.8.</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3,878,654,770,00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2.1.9.</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Jangka Pendek Lainnya-Jasa Bank</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KEWAJIBAN JANGKA PANJANG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2.1.1.</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Utang Kepada Pemerintah Pusat</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lastRenderedPageBreak/>
              <w:t>3.</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EKUITAS DANA LANCAR</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FF0000"/>
                <w:sz w:val="18"/>
                <w:szCs w:val="18"/>
                <w:lang w:val="en-US"/>
              </w:rPr>
            </w:pPr>
            <w:r w:rsidRPr="00D9613D">
              <w:rPr>
                <w:rFonts w:ascii="Calibri" w:eastAsia="Times New Roman" w:hAnsi="Calibri" w:cs="Calibri"/>
                <w:color w:val="FF0000"/>
                <w:sz w:val="18"/>
                <w:szCs w:val="18"/>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FF0000"/>
                <w:sz w:val="18"/>
                <w:szCs w:val="18"/>
                <w:lang w:val="en-US"/>
              </w:rPr>
            </w:pPr>
            <w:r w:rsidRPr="00D9613D">
              <w:rPr>
                <w:rFonts w:ascii="Calibri" w:eastAsia="Times New Roman" w:hAnsi="Calibri" w:cs="Calibri"/>
                <w:color w:val="FF0000"/>
                <w:sz w:val="18"/>
                <w:szCs w:val="18"/>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3.1.1.</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SILPA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6,929,698,380,08</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10,326,772,514,72</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34,990,871,944,20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47,182,512,146,53</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62,929,485,234,20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71.21</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Cadangan piutang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10,522,573,894,86</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11,153,416,769,13</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11,374,649,107,12</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11,570,619,156,73</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9,815,039,360,37</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-1.09</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3.1.3.</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Cadangan persediaan</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2,879,011,065,00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8,602,598,596,50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6,591,156,111,25</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7,648,891,668,90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17,540,938,339,67</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63.76</w:t>
            </w:r>
          </w:p>
        </w:tc>
      </w:tr>
      <w:tr w:rsidR="00D9613D" w:rsidRPr="00D9613D" w:rsidTr="00D9613D">
        <w:trPr>
          <w:trHeight w:val="315"/>
        </w:trPr>
        <w:tc>
          <w:tcPr>
            <w:tcW w:w="800" w:type="dxa"/>
            <w:tcBorders>
              <w:top w:val="nil"/>
              <w:left w:val="single" w:sz="8" w:space="0" w:color="auto"/>
              <w:bottom w:val="single" w:sz="8" w:space="0" w:color="auto"/>
              <w:right w:val="single" w:sz="8" w:space="0" w:color="auto"/>
            </w:tcBorders>
            <w:shd w:val="clear" w:color="auto" w:fill="auto"/>
            <w:noWrap/>
            <w:vAlign w:val="bottom"/>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3.1.4.</w:t>
            </w:r>
          </w:p>
        </w:tc>
        <w:tc>
          <w:tcPr>
            <w:tcW w:w="4080" w:type="dxa"/>
            <w:tcBorders>
              <w:top w:val="nil"/>
              <w:left w:val="nil"/>
              <w:bottom w:val="single" w:sz="8"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Pendapatan yang ditangguhkan</w:t>
            </w:r>
          </w:p>
        </w:tc>
        <w:tc>
          <w:tcPr>
            <w:tcW w:w="19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846,600,00</w:t>
            </w:r>
          </w:p>
        </w:tc>
        <w:tc>
          <w:tcPr>
            <w:tcW w:w="19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25,715,150,00</w:t>
            </w:r>
          </w:p>
        </w:tc>
        <w:tc>
          <w:tcPr>
            <w:tcW w:w="188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2,347,000,00</w:t>
            </w:r>
          </w:p>
        </w:tc>
        <w:tc>
          <w:tcPr>
            <w:tcW w:w="190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1,639,000,00</w:t>
            </w:r>
          </w:p>
        </w:tc>
        <w:tc>
          <w:tcPr>
            <w:tcW w:w="186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510,340,400,00</w:t>
            </w:r>
          </w:p>
        </w:tc>
        <w:tc>
          <w:tcPr>
            <w:tcW w:w="1380" w:type="dxa"/>
            <w:tcBorders>
              <w:top w:val="nil"/>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6,770.59</w:t>
            </w:r>
          </w:p>
        </w:tc>
      </w:tr>
      <w:tr w:rsidR="00D9613D" w:rsidRPr="00D9613D" w:rsidTr="00D9613D">
        <w:trPr>
          <w:trHeight w:val="6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3.1.5.</w:t>
            </w:r>
          </w:p>
        </w:tc>
        <w:tc>
          <w:tcPr>
            <w:tcW w:w="4080" w:type="dxa"/>
            <w:tcBorders>
              <w:top w:val="nil"/>
              <w:left w:val="nil"/>
              <w:bottom w:val="single" w:sz="4" w:space="0" w:color="auto"/>
              <w:right w:val="single" w:sz="8" w:space="0" w:color="auto"/>
            </w:tcBorders>
            <w:shd w:val="clear" w:color="auto" w:fill="auto"/>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color w:val="000000"/>
                <w:lang w:val="en-US"/>
              </w:rPr>
              <w:t>Danayangharusdisediakanu/pembay.Utg.Jk.Pendek</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(20,660,554,110,00)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( 23,610,639,553,00)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(11,762,953,543,00)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(19,952,880,611,00)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(17,749,247,723,00)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4.53</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EKUITAS DANA INVESTASI</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3.2.1.</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Diinvestasikan dalam aset tetap</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1,378,268,815,791,17</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1,478,927,869,403,17</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6"/>
                <w:szCs w:val="16"/>
                <w:lang w:val="en-US"/>
              </w:rPr>
            </w:pPr>
            <w:r w:rsidRPr="00D9613D">
              <w:rPr>
                <w:rFonts w:ascii="Calibri" w:eastAsia="Times New Roman" w:hAnsi="Calibri" w:cs="Calibri"/>
                <w:color w:val="000000"/>
                <w:sz w:val="16"/>
                <w:szCs w:val="16"/>
                <w:lang w:val="en-US"/>
              </w:rPr>
              <w:t>1,575,528,720,975,73</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1,725,806,766,860,68</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1,885,567,555,097,68</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7.81</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3.2.2.</w:t>
            </w:r>
          </w:p>
        </w:tc>
        <w:tc>
          <w:tcPr>
            <w:tcW w:w="4080" w:type="dxa"/>
            <w:tcBorders>
              <w:top w:val="nil"/>
              <w:left w:val="nil"/>
              <w:bottom w:val="single" w:sz="4" w:space="0" w:color="auto"/>
              <w:right w:val="single" w:sz="8" w:space="0" w:color="auto"/>
            </w:tcBorders>
            <w:shd w:val="clear" w:color="auto" w:fill="auto"/>
            <w:noWrap/>
            <w:vAlign w:val="bottom"/>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Diinvestasikan dalam aset lainnya</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36,532,269,369,19</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1,673,887,500,00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2,289,301,700,00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1,406,040,600,00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18,840,774,062,00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228.55</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3.2.3.</w:t>
            </w:r>
          </w:p>
        </w:tc>
        <w:tc>
          <w:tcPr>
            <w:tcW w:w="4080" w:type="dxa"/>
            <w:tcBorders>
              <w:top w:val="nil"/>
              <w:left w:val="nil"/>
              <w:bottom w:val="single" w:sz="4" w:space="0" w:color="auto"/>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Diinvestasikan dlm inves jangka panjang</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43,062,086,845,00</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53,867,047,845,00</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51,174,258,904,00</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55,285,192,191,50</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55,231,134,429,00</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5.61</w:t>
            </w:r>
          </w:p>
        </w:tc>
      </w:tr>
      <w:tr w:rsidR="00D9613D" w:rsidRPr="00D9613D" w:rsidTr="00D9613D">
        <w:trPr>
          <w:trHeight w:val="300"/>
        </w:trPr>
        <w:tc>
          <w:tcPr>
            <w:tcW w:w="800" w:type="dxa"/>
            <w:tcBorders>
              <w:top w:val="nil"/>
              <w:left w:val="single" w:sz="8" w:space="0" w:color="auto"/>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3.2.4</w:t>
            </w:r>
          </w:p>
        </w:tc>
        <w:tc>
          <w:tcPr>
            <w:tcW w:w="4080" w:type="dxa"/>
            <w:tcBorders>
              <w:top w:val="nil"/>
              <w:left w:val="nil"/>
              <w:bottom w:val="single" w:sz="4" w:space="0" w:color="auto"/>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JUMLAH EKUITAS DANA INVESTASI</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1,457,863,172,025,36</w:t>
            </w:r>
          </w:p>
        </w:tc>
        <w:tc>
          <w:tcPr>
            <w:tcW w:w="19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1,534,468,804,748,17</w:t>
            </w:r>
          </w:p>
        </w:tc>
        <w:tc>
          <w:tcPr>
            <w:tcW w:w="18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6"/>
                <w:szCs w:val="16"/>
                <w:lang w:val="en-US"/>
              </w:rPr>
            </w:pPr>
            <w:r w:rsidRPr="00D9613D">
              <w:rPr>
                <w:rFonts w:ascii="Calibri" w:eastAsia="Times New Roman" w:hAnsi="Calibri" w:cs="Calibri"/>
                <w:color w:val="000000"/>
                <w:sz w:val="16"/>
                <w:szCs w:val="16"/>
                <w:lang w:val="en-US"/>
              </w:rPr>
              <w:t>1,628,992,281,579,73</w:t>
            </w:r>
          </w:p>
        </w:tc>
        <w:tc>
          <w:tcPr>
            <w:tcW w:w="190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1,782,497,999,652,18</w:t>
            </w:r>
          </w:p>
        </w:tc>
        <w:tc>
          <w:tcPr>
            <w:tcW w:w="186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1,959,639,463,588,68</w:t>
            </w:r>
          </w:p>
        </w:tc>
        <w:tc>
          <w:tcPr>
            <w:tcW w:w="1380" w:type="dxa"/>
            <w:tcBorders>
              <w:top w:val="nil"/>
              <w:left w:val="nil"/>
              <w:bottom w:val="single" w:sz="4"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15"/>
        </w:trPr>
        <w:tc>
          <w:tcPr>
            <w:tcW w:w="800" w:type="dxa"/>
            <w:tcBorders>
              <w:top w:val="nil"/>
              <w:left w:val="single" w:sz="8" w:space="0" w:color="auto"/>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nil"/>
              <w:left w:val="nil"/>
              <w:bottom w:val="nil"/>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JUMLAH EKUITAS DANA</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1,457,531,747,855,30</w:t>
            </w:r>
          </w:p>
        </w:tc>
        <w:tc>
          <w:tcPr>
            <w:tcW w:w="19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1,540,966,670,255,52</w:t>
            </w:r>
          </w:p>
        </w:tc>
        <w:tc>
          <w:tcPr>
            <w:tcW w:w="188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6"/>
                <w:szCs w:val="16"/>
                <w:lang w:val="en-US"/>
              </w:rPr>
            </w:pPr>
            <w:r w:rsidRPr="00D9613D">
              <w:rPr>
                <w:rFonts w:ascii="Calibri" w:eastAsia="Times New Roman" w:hAnsi="Calibri" w:cs="Calibri"/>
                <w:color w:val="000000"/>
                <w:sz w:val="16"/>
                <w:szCs w:val="16"/>
                <w:lang w:val="en-US"/>
              </w:rPr>
              <w:t>1,669,500,189,674,30</w:t>
            </w:r>
          </w:p>
        </w:tc>
        <w:tc>
          <w:tcPr>
            <w:tcW w:w="190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1,828,948,781,013,34</w:t>
            </w:r>
          </w:p>
        </w:tc>
        <w:tc>
          <w:tcPr>
            <w:tcW w:w="186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2,032,686,019,199,92</w:t>
            </w:r>
          </w:p>
        </w:tc>
        <w:tc>
          <w:tcPr>
            <w:tcW w:w="1380" w:type="dxa"/>
            <w:tcBorders>
              <w:top w:val="nil"/>
              <w:left w:val="nil"/>
              <w:bottom w:val="nil"/>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r w:rsidR="00D9613D" w:rsidRPr="00D9613D" w:rsidTr="00D9613D">
        <w:trPr>
          <w:trHeight w:val="330"/>
        </w:trPr>
        <w:tc>
          <w:tcPr>
            <w:tcW w:w="80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lang w:val="en-US"/>
              </w:rPr>
            </w:pPr>
            <w:r w:rsidRPr="00D9613D">
              <w:rPr>
                <w:rFonts w:ascii="Calibri" w:eastAsia="Times New Roman" w:hAnsi="Calibri" w:cs="Calibri"/>
                <w:color w:val="000000"/>
                <w:lang w:val="en-US"/>
              </w:rPr>
              <w:t> </w:t>
            </w:r>
          </w:p>
        </w:tc>
        <w:tc>
          <w:tcPr>
            <w:tcW w:w="4080" w:type="dxa"/>
            <w:tcBorders>
              <w:top w:val="single" w:sz="4" w:space="0" w:color="auto"/>
              <w:left w:val="nil"/>
              <w:bottom w:val="single" w:sz="8" w:space="0" w:color="auto"/>
              <w:right w:val="single" w:sz="8" w:space="0" w:color="auto"/>
            </w:tcBorders>
            <w:shd w:val="clear" w:color="auto" w:fill="auto"/>
            <w:vAlign w:val="center"/>
            <w:hideMark/>
          </w:tcPr>
          <w:p w:rsidR="00D9613D" w:rsidRPr="00D9613D" w:rsidRDefault="00D9613D" w:rsidP="00D9613D">
            <w:pPr>
              <w:spacing w:after="0" w:line="240" w:lineRule="auto"/>
              <w:rPr>
                <w:rFonts w:ascii="Calibri" w:eastAsia="Times New Roman" w:hAnsi="Calibri" w:cs="Calibri"/>
                <w:b/>
                <w:bCs/>
                <w:color w:val="000000"/>
                <w:lang w:val="en-US"/>
              </w:rPr>
            </w:pPr>
            <w:r w:rsidRPr="00D9613D">
              <w:rPr>
                <w:rFonts w:ascii="Calibri" w:eastAsia="Times New Roman" w:hAnsi="Calibri" w:cs="Calibri"/>
                <w:b/>
                <w:bCs/>
                <w:color w:val="000000"/>
                <w:lang w:val="en-US"/>
              </w:rPr>
              <w:t>Jumlah Kewajiban dan Ekuitas Dana</w:t>
            </w:r>
          </w:p>
        </w:tc>
        <w:tc>
          <w:tcPr>
            <w:tcW w:w="1960" w:type="dxa"/>
            <w:tcBorders>
              <w:top w:val="single" w:sz="12"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6"/>
                <w:szCs w:val="16"/>
                <w:lang w:val="en-US"/>
              </w:rPr>
            </w:pPr>
            <w:r w:rsidRPr="00D9613D">
              <w:rPr>
                <w:rFonts w:ascii="Calibri" w:eastAsia="Times New Roman" w:hAnsi="Calibri" w:cs="Calibri"/>
                <w:color w:val="000000"/>
                <w:sz w:val="16"/>
                <w:szCs w:val="16"/>
                <w:lang w:val="en-US"/>
              </w:rPr>
              <w:t>1,478,210,507,443,3</w:t>
            </w:r>
          </w:p>
        </w:tc>
        <w:tc>
          <w:tcPr>
            <w:tcW w:w="1960" w:type="dxa"/>
            <w:tcBorders>
              <w:top w:val="single" w:sz="4"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1,478,210,507,443,3</w:t>
            </w:r>
          </w:p>
        </w:tc>
        <w:tc>
          <w:tcPr>
            <w:tcW w:w="1880" w:type="dxa"/>
            <w:tcBorders>
              <w:top w:val="single" w:sz="4"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6"/>
                <w:szCs w:val="16"/>
                <w:lang w:val="en-US"/>
              </w:rPr>
            </w:pPr>
            <w:r w:rsidRPr="00D9613D">
              <w:rPr>
                <w:rFonts w:ascii="Calibri" w:eastAsia="Times New Roman" w:hAnsi="Calibri" w:cs="Calibri"/>
                <w:color w:val="000000"/>
                <w:sz w:val="16"/>
                <w:szCs w:val="16"/>
                <w:lang w:val="en-US"/>
              </w:rPr>
              <w:t>1,681,956,202,787,30</w:t>
            </w:r>
          </w:p>
        </w:tc>
        <w:tc>
          <w:tcPr>
            <w:tcW w:w="1900" w:type="dxa"/>
            <w:tcBorders>
              <w:top w:val="single" w:sz="4"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1,848,943,633,140,40</w:t>
            </w:r>
          </w:p>
        </w:tc>
        <w:tc>
          <w:tcPr>
            <w:tcW w:w="1860" w:type="dxa"/>
            <w:tcBorders>
              <w:top w:val="single" w:sz="4"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jc w:val="right"/>
              <w:rPr>
                <w:rFonts w:ascii="Calibri" w:eastAsia="Times New Roman" w:hAnsi="Calibri" w:cs="Calibri"/>
                <w:color w:val="000000"/>
                <w:sz w:val="18"/>
                <w:szCs w:val="18"/>
                <w:lang w:val="en-US"/>
              </w:rPr>
            </w:pPr>
            <w:r w:rsidRPr="00D9613D">
              <w:rPr>
                <w:rFonts w:ascii="Calibri" w:eastAsia="Times New Roman" w:hAnsi="Calibri" w:cs="Calibri"/>
                <w:color w:val="000000"/>
                <w:sz w:val="18"/>
                <w:szCs w:val="18"/>
                <w:lang w:val="en-US"/>
              </w:rPr>
              <w:t>2,050,435,987,802,92</w:t>
            </w:r>
          </w:p>
        </w:tc>
        <w:tc>
          <w:tcPr>
            <w:tcW w:w="1380" w:type="dxa"/>
            <w:tcBorders>
              <w:top w:val="single" w:sz="4" w:space="0" w:color="auto"/>
              <w:left w:val="nil"/>
              <w:bottom w:val="single" w:sz="8" w:space="0" w:color="auto"/>
              <w:right w:val="single" w:sz="8" w:space="0" w:color="auto"/>
            </w:tcBorders>
            <w:shd w:val="clear" w:color="auto" w:fill="auto"/>
            <w:noWrap/>
            <w:vAlign w:val="center"/>
            <w:hideMark/>
          </w:tcPr>
          <w:p w:rsidR="00D9613D" w:rsidRPr="00D9613D" w:rsidRDefault="00D9613D" w:rsidP="00D9613D">
            <w:pPr>
              <w:spacing w:after="0" w:line="240" w:lineRule="auto"/>
              <w:rPr>
                <w:rFonts w:ascii="Calibri" w:eastAsia="Times New Roman" w:hAnsi="Calibri" w:cs="Calibri"/>
                <w:color w:val="000000"/>
                <w:lang w:val="en-US"/>
              </w:rPr>
            </w:pPr>
            <w:r w:rsidRPr="00D9613D">
              <w:rPr>
                <w:rFonts w:ascii="Calibri" w:eastAsia="Times New Roman" w:hAnsi="Calibri" w:cs="Calibri"/>
                <w:color w:val="000000"/>
                <w:lang w:val="en-US"/>
              </w:rPr>
              <w:t> </w:t>
            </w:r>
          </w:p>
        </w:tc>
      </w:tr>
    </w:tbl>
    <w:p w:rsidR="00D9613D" w:rsidRDefault="00D9613D" w:rsidP="000F58F6">
      <w:pPr>
        <w:spacing w:after="0" w:line="360" w:lineRule="auto"/>
        <w:ind w:left="426" w:firstLine="567"/>
        <w:jc w:val="both"/>
        <w:rPr>
          <w:rFonts w:ascii="Times New Roman" w:hAnsi="Times New Roman" w:cs="Times New Roman"/>
          <w:color w:val="000000" w:themeColor="text1"/>
          <w:sz w:val="20"/>
          <w:szCs w:val="20"/>
          <w:lang w:val="en-US"/>
        </w:rPr>
      </w:pPr>
    </w:p>
    <w:p w:rsidR="00F80D0B" w:rsidRPr="006710D3" w:rsidRDefault="00F80D0B" w:rsidP="00F80D0B">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80D0B" w:rsidRPr="00BE42F2" w:rsidRDefault="00F80D0B" w:rsidP="00F80D0B">
      <w:pPr>
        <w:spacing w:after="0" w:line="360" w:lineRule="auto"/>
        <w:ind w:left="1418" w:hanging="56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pPr>
    </w:p>
    <w:p w:rsidR="005D2F31" w:rsidRPr="006710D3" w:rsidRDefault="005D2F31" w:rsidP="000F58F6">
      <w:pPr>
        <w:spacing w:after="0" w:line="360" w:lineRule="auto"/>
        <w:ind w:left="426" w:firstLine="567"/>
        <w:jc w:val="both"/>
        <w:rPr>
          <w:rFonts w:ascii="Times New Roman" w:hAnsi="Times New Roman" w:cs="Times New Roman"/>
          <w:color w:val="000000" w:themeColor="text1"/>
          <w:sz w:val="24"/>
          <w:szCs w:val="24"/>
        </w:rPr>
        <w:sectPr w:rsidR="005D2F31" w:rsidRPr="006710D3" w:rsidSect="00474FE9">
          <w:pgSz w:w="20163" w:h="12242" w:orient="landscape" w:code="5"/>
          <w:pgMar w:top="1418" w:right="1440" w:bottom="1701" w:left="1418" w:header="709" w:footer="709" w:gutter="0"/>
          <w:pgNumType w:start="182"/>
          <w:cols w:space="708"/>
          <w:docGrid w:linePitch="360"/>
        </w:sectPr>
      </w:pPr>
    </w:p>
    <w:p w:rsidR="000B4EB9" w:rsidRPr="006710D3" w:rsidRDefault="00BD40DE"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lastRenderedPageBreak/>
        <w:t>Alokasi anggaran belanja tidak langsung diarahkan untuk membiayai belanja pegawai, belanja subsidi, belanja hibah,belanja ban</w:t>
      </w:r>
      <w:r w:rsidR="00124677">
        <w:rPr>
          <w:rFonts w:ascii="Times New Roman" w:hAnsi="Times New Roman" w:cs="Times New Roman"/>
          <w:sz w:val="24"/>
          <w:szCs w:val="24"/>
          <w:lang w:val="en-US"/>
        </w:rPr>
        <w:t xml:space="preserve">tuan </w:t>
      </w:r>
      <w:r w:rsidRPr="006710D3">
        <w:rPr>
          <w:rFonts w:ascii="Times New Roman" w:hAnsi="Times New Roman" w:cs="Times New Roman"/>
          <w:sz w:val="24"/>
          <w:szCs w:val="24"/>
        </w:rPr>
        <w:t>sos</w:t>
      </w:r>
      <w:r w:rsidR="00124677">
        <w:rPr>
          <w:rFonts w:ascii="Times New Roman" w:hAnsi="Times New Roman" w:cs="Times New Roman"/>
          <w:sz w:val="24"/>
          <w:szCs w:val="24"/>
          <w:lang w:val="en-US"/>
        </w:rPr>
        <w:t>ial</w:t>
      </w:r>
      <w:r w:rsidRPr="006710D3">
        <w:rPr>
          <w:rFonts w:ascii="Times New Roman" w:hAnsi="Times New Roman" w:cs="Times New Roman"/>
          <w:sz w:val="24"/>
          <w:szCs w:val="24"/>
        </w:rPr>
        <w:t xml:space="preserve">, belanja bantuan keuangan dan belanja tidak terduga. Sedangkan belanja langsung diarahkan untuk membiayai belanja barang dan jasa serta belanja modal. Alokasi anggaran belanja langsung diperuntukkan membiayai pengadaan tanah, peralatan dan mesin,gedung dan bangunan, jalan, irigasi dan jaringan, konstruksi dan asset lainnya. Dari keseluruhan komponen belanja langsung, </w:t>
      </w:r>
      <w:r w:rsidR="000B4EB9" w:rsidRPr="006710D3">
        <w:rPr>
          <w:rFonts w:ascii="Times New Roman" w:hAnsi="Times New Roman" w:cs="Times New Roman"/>
          <w:sz w:val="24"/>
          <w:szCs w:val="24"/>
        </w:rPr>
        <w:t>alokasi ang</w:t>
      </w:r>
      <w:r w:rsidR="00124677">
        <w:rPr>
          <w:rFonts w:ascii="Times New Roman" w:hAnsi="Times New Roman" w:cs="Times New Roman"/>
          <w:sz w:val="24"/>
          <w:szCs w:val="24"/>
          <w:lang w:val="en-US"/>
        </w:rPr>
        <w:t>g</w:t>
      </w:r>
      <w:r w:rsidR="000B4EB9" w:rsidRPr="006710D3">
        <w:rPr>
          <w:rFonts w:ascii="Times New Roman" w:hAnsi="Times New Roman" w:cs="Times New Roman"/>
          <w:sz w:val="24"/>
          <w:szCs w:val="24"/>
        </w:rPr>
        <w:t xml:space="preserve">aran yang terbesar adalah pembiayaan jalan, irigasi dan jaringan. </w:t>
      </w:r>
    </w:p>
    <w:p w:rsidR="00D324FD" w:rsidRPr="006710D3" w:rsidRDefault="004300C2"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Berdasarkan tabel 3.2</w:t>
      </w:r>
      <w:r w:rsidR="003705DB">
        <w:rPr>
          <w:rFonts w:ascii="Times New Roman" w:hAnsi="Times New Roman" w:cs="Times New Roman"/>
          <w:sz w:val="24"/>
          <w:szCs w:val="24"/>
          <w:lang w:val="en-US"/>
        </w:rPr>
        <w:t xml:space="preserve">0 </w:t>
      </w:r>
      <w:r w:rsidRPr="006710D3">
        <w:rPr>
          <w:rFonts w:ascii="Times New Roman" w:hAnsi="Times New Roman" w:cs="Times New Roman"/>
          <w:sz w:val="24"/>
          <w:szCs w:val="24"/>
        </w:rPr>
        <w:t>menunjukkan a</w:t>
      </w:r>
      <w:r w:rsidR="00AE35B5" w:rsidRPr="006710D3">
        <w:rPr>
          <w:rFonts w:ascii="Times New Roman" w:hAnsi="Times New Roman" w:cs="Times New Roman"/>
          <w:sz w:val="24"/>
          <w:szCs w:val="24"/>
        </w:rPr>
        <w:t xml:space="preserve">sset lancar </w:t>
      </w:r>
      <w:r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 – 2014 </w:t>
      </w:r>
      <w:r w:rsidR="00124677">
        <w:rPr>
          <w:rFonts w:ascii="Times New Roman" w:hAnsi="Times New Roman" w:cs="Times New Roman"/>
          <w:sz w:val="24"/>
          <w:szCs w:val="24"/>
        </w:rPr>
        <w:t>cenderung mengalami peningkatan</w:t>
      </w:r>
      <w:r w:rsidR="00124677">
        <w:rPr>
          <w:rFonts w:ascii="Times New Roman" w:hAnsi="Times New Roman" w:cs="Times New Roman"/>
          <w:sz w:val="24"/>
          <w:szCs w:val="24"/>
          <w:lang w:val="en-US"/>
        </w:rPr>
        <w:t>. P</w:t>
      </w:r>
      <w:r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 kas lancar</w:t>
      </w:r>
      <w:r w:rsidR="00124677">
        <w:rPr>
          <w:rFonts w:ascii="Times New Roman" w:hAnsi="Times New Roman" w:cs="Times New Roman"/>
          <w:sz w:val="24"/>
          <w:szCs w:val="24"/>
          <w:lang w:val="en-US"/>
        </w:rPr>
        <w:t>,</w:t>
      </w:r>
      <w:r w:rsidRPr="006710D3">
        <w:rPr>
          <w:rFonts w:ascii="Times New Roman" w:hAnsi="Times New Roman" w:cs="Times New Roman"/>
          <w:sz w:val="24"/>
          <w:szCs w:val="24"/>
        </w:rPr>
        <w:t xml:space="preserve"> </w:t>
      </w:r>
      <w:r w:rsidR="008B265C">
        <w:rPr>
          <w:rFonts w:ascii="Times New Roman" w:hAnsi="Times New Roman" w:cs="Times New Roman"/>
          <w:sz w:val="24"/>
          <w:szCs w:val="24"/>
          <w:lang w:val="en-US"/>
        </w:rPr>
        <w:t xml:space="preserve">sebesar </w:t>
      </w:r>
      <w:r w:rsidRPr="006710D3">
        <w:rPr>
          <w:rFonts w:ascii="Times New Roman" w:hAnsi="Times New Roman" w:cs="Times New Roman"/>
          <w:sz w:val="24"/>
          <w:szCs w:val="24"/>
        </w:rPr>
        <w:t>Rp. 20.347.335.417,94</w:t>
      </w:r>
      <w:r w:rsidR="00124677">
        <w:rPr>
          <w:rFonts w:ascii="Times New Roman" w:hAnsi="Times New Roman" w:cs="Times New Roman"/>
          <w:sz w:val="24"/>
          <w:szCs w:val="24"/>
          <w:lang w:val="en-US"/>
        </w:rPr>
        <w:t>,-</w:t>
      </w:r>
      <w:r w:rsidR="00BD5F9D">
        <w:rPr>
          <w:rFonts w:ascii="Times New Roman" w:hAnsi="Times New Roman" w:cs="Times New Roman"/>
          <w:sz w:val="24"/>
          <w:szCs w:val="24"/>
        </w:rPr>
        <w:t>tahun</w:t>
      </w:r>
      <w:r w:rsidR="00930B2A">
        <w:rPr>
          <w:rFonts w:ascii="Times New Roman" w:hAnsi="Times New Roman" w:cs="Times New Roman"/>
          <w:sz w:val="24"/>
          <w:szCs w:val="24"/>
        </w:rPr>
        <w:t xml:space="preserve"> 201</w:t>
      </w:r>
      <w:r w:rsidR="00930B2A">
        <w:rPr>
          <w:rFonts w:ascii="Times New Roman" w:hAnsi="Times New Roman" w:cs="Times New Roman"/>
          <w:sz w:val="24"/>
          <w:szCs w:val="24"/>
          <w:lang w:val="en-US"/>
        </w:rPr>
        <w:t>1,</w:t>
      </w:r>
      <w:r w:rsidRPr="006710D3">
        <w:rPr>
          <w:rFonts w:ascii="Times New Roman" w:hAnsi="Times New Roman" w:cs="Times New Roman"/>
          <w:sz w:val="24"/>
          <w:szCs w:val="24"/>
        </w:rPr>
        <w:t xml:space="preserve"> </w:t>
      </w:r>
      <w:r w:rsidR="008B265C">
        <w:rPr>
          <w:rFonts w:ascii="Times New Roman" w:hAnsi="Times New Roman" w:cs="Times New Roman"/>
          <w:sz w:val="24"/>
          <w:szCs w:val="24"/>
          <w:lang w:val="en-US"/>
        </w:rPr>
        <w:t xml:space="preserve">sebesar </w:t>
      </w:r>
      <w:r w:rsidRPr="006710D3">
        <w:rPr>
          <w:rFonts w:ascii="Times New Roman" w:hAnsi="Times New Roman" w:cs="Times New Roman"/>
          <w:sz w:val="24"/>
          <w:szCs w:val="24"/>
        </w:rPr>
        <w:t>Rp.30.306.998.220,35,</w:t>
      </w:r>
      <w:r w:rsidR="00930B2A">
        <w:rPr>
          <w:rFonts w:ascii="Times New Roman" w:hAnsi="Times New Roman" w:cs="Times New Roman"/>
          <w:sz w:val="24"/>
          <w:szCs w:val="24"/>
          <w:lang w:val="en-US"/>
        </w:rPr>
        <w:t>-,</w:t>
      </w:r>
      <w:r w:rsidR="00930B2A">
        <w:rPr>
          <w:rFonts w:ascii="Times New Roman" w:hAnsi="Times New Roman" w:cs="Times New Roman"/>
          <w:sz w:val="24"/>
          <w:szCs w:val="24"/>
        </w:rPr>
        <w:t xml:space="preserve"> </w:t>
      </w:r>
      <w:r w:rsidR="00BD5F9D">
        <w:rPr>
          <w:rFonts w:ascii="Times New Roman" w:hAnsi="Times New Roman" w:cs="Times New Roman"/>
          <w:sz w:val="24"/>
          <w:szCs w:val="24"/>
        </w:rPr>
        <w:t>tahun</w:t>
      </w:r>
      <w:r w:rsidR="00930B2A">
        <w:rPr>
          <w:rFonts w:ascii="Times New Roman" w:hAnsi="Times New Roman" w:cs="Times New Roman"/>
          <w:sz w:val="24"/>
          <w:szCs w:val="24"/>
        </w:rPr>
        <w:t xml:space="preserve"> 2012</w:t>
      </w:r>
      <w:r w:rsidR="00930B2A">
        <w:rPr>
          <w:rFonts w:ascii="Times New Roman" w:hAnsi="Times New Roman" w:cs="Times New Roman"/>
          <w:sz w:val="24"/>
          <w:szCs w:val="24"/>
          <w:lang w:val="en-US"/>
        </w:rPr>
        <w:t xml:space="preserve">, </w:t>
      </w:r>
      <w:r w:rsidR="008B265C">
        <w:rPr>
          <w:rFonts w:ascii="Times New Roman" w:hAnsi="Times New Roman" w:cs="Times New Roman"/>
          <w:sz w:val="24"/>
          <w:szCs w:val="24"/>
          <w:lang w:val="en-US"/>
        </w:rPr>
        <w:t xml:space="preserve">sebesar </w:t>
      </w:r>
      <w:r w:rsidRPr="006710D3">
        <w:rPr>
          <w:rFonts w:ascii="Times New Roman" w:hAnsi="Times New Roman" w:cs="Times New Roman"/>
          <w:sz w:val="24"/>
          <w:szCs w:val="24"/>
        </w:rPr>
        <w:t>Rp.</w:t>
      </w:r>
      <w:r w:rsidR="008B265C">
        <w:rPr>
          <w:rFonts w:ascii="Times New Roman" w:hAnsi="Times New Roman" w:cs="Times New Roman"/>
          <w:sz w:val="24"/>
          <w:szCs w:val="24"/>
        </w:rPr>
        <w:t>52.963.921.207,57</w:t>
      </w:r>
      <w:r w:rsidR="00930B2A">
        <w:rPr>
          <w:rFonts w:ascii="Times New Roman" w:hAnsi="Times New Roman" w:cs="Times New Roman"/>
          <w:sz w:val="24"/>
          <w:szCs w:val="24"/>
          <w:lang w:val="en-US"/>
        </w:rPr>
        <w:t>,</w:t>
      </w:r>
      <w:r w:rsidR="00930B2A">
        <w:rPr>
          <w:rFonts w:ascii="Times New Roman" w:hAnsi="Times New Roman" w:cs="Times New Roman"/>
          <w:sz w:val="24"/>
          <w:szCs w:val="24"/>
        </w:rPr>
        <w:t xml:space="preserve"> </w:t>
      </w:r>
      <w:r w:rsidR="00BD5F9D">
        <w:rPr>
          <w:rFonts w:ascii="Times New Roman" w:hAnsi="Times New Roman" w:cs="Times New Roman"/>
          <w:sz w:val="24"/>
          <w:szCs w:val="24"/>
        </w:rPr>
        <w:t>tahun</w:t>
      </w:r>
      <w:r w:rsidR="00930B2A">
        <w:rPr>
          <w:rFonts w:ascii="Times New Roman" w:hAnsi="Times New Roman" w:cs="Times New Roman"/>
          <w:sz w:val="24"/>
          <w:szCs w:val="24"/>
        </w:rPr>
        <w:t xml:space="preserve"> 2013</w:t>
      </w:r>
      <w:r w:rsidR="00930B2A">
        <w:rPr>
          <w:rFonts w:ascii="Times New Roman" w:hAnsi="Times New Roman" w:cs="Times New Roman"/>
          <w:sz w:val="24"/>
          <w:szCs w:val="24"/>
          <w:lang w:val="en-US"/>
        </w:rPr>
        <w:t xml:space="preserve">, </w:t>
      </w:r>
      <w:r w:rsidR="008B265C">
        <w:rPr>
          <w:rFonts w:ascii="Times New Roman" w:hAnsi="Times New Roman" w:cs="Times New Roman"/>
          <w:sz w:val="24"/>
          <w:szCs w:val="24"/>
          <w:lang w:val="en-US"/>
        </w:rPr>
        <w:t xml:space="preserve">sebesar </w:t>
      </w:r>
      <w:r w:rsidR="008B265C">
        <w:rPr>
          <w:rFonts w:ascii="Times New Roman" w:hAnsi="Times New Roman" w:cs="Times New Roman"/>
          <w:sz w:val="24"/>
          <w:szCs w:val="24"/>
        </w:rPr>
        <w:t>Rp.</w:t>
      </w:r>
      <w:r w:rsidRPr="006710D3">
        <w:rPr>
          <w:rFonts w:ascii="Times New Roman" w:hAnsi="Times New Roman" w:cs="Times New Roman"/>
          <w:sz w:val="24"/>
          <w:szCs w:val="24"/>
        </w:rPr>
        <w:t>66.445.633.488,16</w:t>
      </w:r>
      <w:r w:rsidR="00930B2A">
        <w:rPr>
          <w:rFonts w:ascii="Times New Roman" w:hAnsi="Times New Roman" w:cs="Times New Roman"/>
          <w:sz w:val="24"/>
          <w:szCs w:val="24"/>
          <w:lang w:val="en-US"/>
        </w:rPr>
        <w:t>,-,</w:t>
      </w:r>
      <w:r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2014 kas lancar</w:t>
      </w:r>
      <w:r w:rsidR="00930B2A">
        <w:rPr>
          <w:rFonts w:ascii="Times New Roman" w:hAnsi="Times New Roman" w:cs="Times New Roman"/>
          <w:sz w:val="24"/>
          <w:szCs w:val="24"/>
          <w:lang w:val="en-US"/>
        </w:rPr>
        <w:t>,</w:t>
      </w:r>
      <w:r w:rsidR="00930B2A">
        <w:rPr>
          <w:rFonts w:ascii="Times New Roman" w:hAnsi="Times New Roman" w:cs="Times New Roman"/>
          <w:sz w:val="24"/>
          <w:szCs w:val="24"/>
        </w:rPr>
        <w:t xml:space="preserve"> </w:t>
      </w:r>
      <w:r w:rsidR="008B265C">
        <w:rPr>
          <w:rFonts w:ascii="Times New Roman" w:hAnsi="Times New Roman" w:cs="Times New Roman"/>
          <w:sz w:val="24"/>
          <w:szCs w:val="24"/>
          <w:lang w:val="en-US"/>
        </w:rPr>
        <w:t xml:space="preserve">sebesar </w:t>
      </w:r>
      <w:r w:rsidR="00930B2A">
        <w:rPr>
          <w:rFonts w:ascii="Times New Roman" w:hAnsi="Times New Roman" w:cs="Times New Roman"/>
          <w:sz w:val="24"/>
          <w:szCs w:val="24"/>
        </w:rPr>
        <w:t>Rp.90.776.524.214,24</w:t>
      </w:r>
      <w:r w:rsidR="00930B2A">
        <w:rPr>
          <w:rFonts w:ascii="Times New Roman" w:hAnsi="Times New Roman" w:cs="Times New Roman"/>
          <w:sz w:val="24"/>
          <w:szCs w:val="24"/>
          <w:lang w:val="en-US"/>
        </w:rPr>
        <w:t>,-.</w:t>
      </w:r>
      <w:r w:rsidRPr="006710D3">
        <w:rPr>
          <w:rFonts w:ascii="Times New Roman" w:hAnsi="Times New Roman" w:cs="Times New Roman"/>
          <w:sz w:val="24"/>
          <w:szCs w:val="24"/>
        </w:rPr>
        <w:t xml:space="preserve"> Rata</w:t>
      </w:r>
      <w:r w:rsidR="00930B2A">
        <w:rPr>
          <w:rFonts w:ascii="Times New Roman" w:hAnsi="Times New Roman" w:cs="Times New Roman"/>
          <w:sz w:val="24"/>
          <w:szCs w:val="24"/>
          <w:lang w:val="en-US"/>
        </w:rPr>
        <w:t>-</w:t>
      </w:r>
      <w:r w:rsidRPr="006710D3">
        <w:rPr>
          <w:rFonts w:ascii="Times New Roman" w:hAnsi="Times New Roman" w:cs="Times New Roman"/>
          <w:sz w:val="24"/>
          <w:szCs w:val="24"/>
        </w:rPr>
        <w:t>rata pertumbuhan</w:t>
      </w:r>
      <w:r w:rsidR="00A55D0D" w:rsidRPr="006710D3">
        <w:rPr>
          <w:rFonts w:ascii="Times New Roman" w:hAnsi="Times New Roman" w:cs="Times New Roman"/>
          <w:sz w:val="24"/>
          <w:szCs w:val="24"/>
        </w:rPr>
        <w:t xml:space="preserve"> kas lancar </w:t>
      </w:r>
      <w:r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22,34 % per</w:t>
      </w:r>
      <w:r w:rsidR="00BD5F9D">
        <w:rPr>
          <w:rFonts w:ascii="Times New Roman" w:hAnsi="Times New Roman" w:cs="Times New Roman"/>
          <w:sz w:val="24"/>
          <w:szCs w:val="24"/>
        </w:rPr>
        <w:t>tahun</w:t>
      </w:r>
      <w:r w:rsidRPr="006710D3">
        <w:rPr>
          <w:rFonts w:ascii="Times New Roman" w:hAnsi="Times New Roman" w:cs="Times New Roman"/>
          <w:sz w:val="24"/>
          <w:szCs w:val="24"/>
        </w:rPr>
        <w:t>.</w:t>
      </w:r>
      <w:r w:rsidR="00930B2A">
        <w:rPr>
          <w:rFonts w:ascii="Times New Roman" w:hAnsi="Times New Roman" w:cs="Times New Roman"/>
          <w:sz w:val="24"/>
          <w:szCs w:val="24"/>
        </w:rPr>
        <w:t xml:space="preserve"> Peningkatan kas lancar di</w:t>
      </w:r>
      <w:r w:rsidR="00A55D0D" w:rsidRPr="006710D3">
        <w:rPr>
          <w:rFonts w:ascii="Times New Roman" w:hAnsi="Times New Roman" w:cs="Times New Roman"/>
          <w:sz w:val="24"/>
          <w:szCs w:val="24"/>
        </w:rPr>
        <w:t xml:space="preserve">imbangi pula dengan peningkatan </w:t>
      </w:r>
      <w:r w:rsidR="00F0292E" w:rsidRPr="006710D3">
        <w:rPr>
          <w:rFonts w:ascii="Times New Roman" w:hAnsi="Times New Roman" w:cs="Times New Roman"/>
          <w:sz w:val="24"/>
          <w:szCs w:val="24"/>
        </w:rPr>
        <w:t>kewajiban</w:t>
      </w:r>
      <w:r w:rsidR="00A55D0D" w:rsidRPr="006710D3">
        <w:rPr>
          <w:rFonts w:ascii="Times New Roman" w:hAnsi="Times New Roman" w:cs="Times New Roman"/>
          <w:sz w:val="24"/>
          <w:szCs w:val="24"/>
        </w:rPr>
        <w:t xml:space="preserve"> jangka pendek</w:t>
      </w:r>
      <w:r w:rsidR="00F0292E" w:rsidRPr="006710D3">
        <w:rPr>
          <w:rFonts w:ascii="Times New Roman" w:hAnsi="Times New Roman" w:cs="Times New Roman"/>
          <w:sz w:val="24"/>
          <w:szCs w:val="24"/>
        </w:rPr>
        <w:t xml:space="preserve">. </w:t>
      </w:r>
      <w:r w:rsidR="000A34CC" w:rsidRPr="006710D3">
        <w:rPr>
          <w:rFonts w:ascii="Times New Roman" w:hAnsi="Times New Roman" w:cs="Times New Roman"/>
          <w:sz w:val="24"/>
          <w:szCs w:val="24"/>
        </w:rPr>
        <w:t xml:space="preserve">Kewajiban jangka pendek </w:t>
      </w:r>
      <w:r w:rsidR="00F0292E"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F0292E" w:rsidRPr="006710D3">
        <w:rPr>
          <w:rFonts w:ascii="Times New Roman" w:hAnsi="Times New Roman" w:cs="Times New Roman"/>
          <w:sz w:val="24"/>
          <w:szCs w:val="24"/>
        </w:rPr>
        <w:t xml:space="preserve"> 2010</w:t>
      </w:r>
      <w:r w:rsidR="000A34CC" w:rsidRPr="006710D3">
        <w:rPr>
          <w:rFonts w:ascii="Times New Roman" w:hAnsi="Times New Roman" w:cs="Times New Roman"/>
          <w:sz w:val="24"/>
          <w:szCs w:val="24"/>
        </w:rPr>
        <w:t xml:space="preserve"> </w:t>
      </w:r>
      <w:r w:rsidR="008B265C">
        <w:rPr>
          <w:rFonts w:ascii="Times New Roman" w:hAnsi="Times New Roman" w:cs="Times New Roman"/>
          <w:sz w:val="24"/>
          <w:szCs w:val="24"/>
          <w:lang w:val="en-US"/>
        </w:rPr>
        <w:t xml:space="preserve">sebesar </w:t>
      </w:r>
      <w:r w:rsidR="000A34CC" w:rsidRPr="006710D3">
        <w:rPr>
          <w:rFonts w:ascii="Times New Roman" w:hAnsi="Times New Roman" w:cs="Times New Roman"/>
          <w:sz w:val="24"/>
          <w:szCs w:val="24"/>
        </w:rPr>
        <w:t>Rp. 20.678.759.588,</w:t>
      </w:r>
      <w:r w:rsidR="00930B2A">
        <w:rPr>
          <w:rFonts w:ascii="Times New Roman" w:hAnsi="Times New Roman" w:cs="Times New Roman"/>
          <w:sz w:val="24"/>
          <w:szCs w:val="24"/>
          <w:lang w:val="en-US"/>
        </w:rPr>
        <w:t>-</w:t>
      </w:r>
      <w:r w:rsidR="000A34CC"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A34CC" w:rsidRPr="006710D3">
        <w:rPr>
          <w:rFonts w:ascii="Times New Roman" w:hAnsi="Times New Roman" w:cs="Times New Roman"/>
          <w:sz w:val="24"/>
          <w:szCs w:val="24"/>
        </w:rPr>
        <w:t xml:space="preserve"> 2011 meningkat menjadi</w:t>
      </w:r>
      <w:r w:rsidR="00930B2A">
        <w:rPr>
          <w:rFonts w:ascii="Times New Roman" w:hAnsi="Times New Roman" w:cs="Times New Roman"/>
          <w:sz w:val="24"/>
          <w:szCs w:val="24"/>
          <w:lang w:val="en-US"/>
        </w:rPr>
        <w:t xml:space="preserve">, </w:t>
      </w:r>
      <w:r w:rsidR="008B265C">
        <w:rPr>
          <w:rFonts w:ascii="Times New Roman" w:hAnsi="Times New Roman" w:cs="Times New Roman"/>
          <w:sz w:val="24"/>
          <w:szCs w:val="24"/>
          <w:lang w:val="en-US"/>
        </w:rPr>
        <w:t xml:space="preserve">sebesar </w:t>
      </w:r>
      <w:r w:rsidR="000A34CC" w:rsidRPr="006710D3">
        <w:rPr>
          <w:rFonts w:ascii="Times New Roman" w:hAnsi="Times New Roman" w:cs="Times New Roman"/>
          <w:sz w:val="24"/>
          <w:szCs w:val="24"/>
        </w:rPr>
        <w:t xml:space="preserve"> Rp. 42.763.607.194,</w:t>
      </w:r>
      <w:r w:rsidR="00930B2A">
        <w:rPr>
          <w:rFonts w:ascii="Times New Roman" w:hAnsi="Times New Roman" w:cs="Times New Roman"/>
          <w:sz w:val="24"/>
          <w:szCs w:val="24"/>
          <w:lang w:val="en-US"/>
        </w:rPr>
        <w:t>-</w:t>
      </w:r>
      <w:r w:rsidR="000A34CC"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0A34CC" w:rsidRPr="006710D3">
        <w:rPr>
          <w:rFonts w:ascii="Times New Roman" w:hAnsi="Times New Roman" w:cs="Times New Roman"/>
          <w:sz w:val="24"/>
          <w:szCs w:val="24"/>
        </w:rPr>
        <w:t xml:space="preserve"> 2012 turun menjadi</w:t>
      </w:r>
      <w:r w:rsidR="00930B2A">
        <w:rPr>
          <w:rFonts w:ascii="Times New Roman" w:hAnsi="Times New Roman" w:cs="Times New Roman"/>
          <w:sz w:val="24"/>
          <w:szCs w:val="24"/>
          <w:lang w:val="en-US"/>
        </w:rPr>
        <w:t xml:space="preserve">, </w:t>
      </w:r>
      <w:r w:rsidR="008B265C">
        <w:rPr>
          <w:rFonts w:ascii="Times New Roman" w:hAnsi="Times New Roman" w:cs="Times New Roman"/>
          <w:sz w:val="24"/>
          <w:szCs w:val="24"/>
          <w:lang w:val="en-US"/>
        </w:rPr>
        <w:t xml:space="preserve">sebesar </w:t>
      </w:r>
      <w:r w:rsidR="000A34CC" w:rsidRPr="006710D3">
        <w:rPr>
          <w:rFonts w:ascii="Times New Roman" w:hAnsi="Times New Roman" w:cs="Times New Roman"/>
          <w:sz w:val="24"/>
          <w:szCs w:val="24"/>
        </w:rPr>
        <w:t>Rp.16.086.298.656</w:t>
      </w:r>
      <w:r w:rsidR="00930B2A">
        <w:rPr>
          <w:rFonts w:ascii="Times New Roman" w:hAnsi="Times New Roman" w:cs="Times New Roman"/>
          <w:sz w:val="24"/>
          <w:szCs w:val="24"/>
          <w:lang w:val="en-US"/>
        </w:rPr>
        <w:t>,- . D</w:t>
      </w:r>
      <w:r w:rsidR="000A34CC" w:rsidRPr="006710D3">
        <w:rPr>
          <w:rFonts w:ascii="Times New Roman" w:hAnsi="Times New Roman" w:cs="Times New Roman"/>
          <w:sz w:val="24"/>
          <w:szCs w:val="24"/>
        </w:rPr>
        <w:t xml:space="preserve">ibandingkan dengan kewajiban jangka pendek </w:t>
      </w:r>
      <w:r w:rsidR="00930B2A">
        <w:rPr>
          <w:rFonts w:ascii="Times New Roman" w:hAnsi="Times New Roman" w:cs="Times New Roman"/>
          <w:sz w:val="24"/>
          <w:szCs w:val="24"/>
          <w:lang w:val="en-US"/>
        </w:rPr>
        <w:t xml:space="preserve"> pada </w:t>
      </w:r>
      <w:r w:rsidR="00BD5F9D">
        <w:rPr>
          <w:rFonts w:ascii="Times New Roman" w:hAnsi="Times New Roman" w:cs="Times New Roman"/>
          <w:sz w:val="24"/>
          <w:szCs w:val="24"/>
        </w:rPr>
        <w:t>tahun</w:t>
      </w:r>
      <w:r w:rsidR="00930B2A">
        <w:rPr>
          <w:rFonts w:ascii="Times New Roman" w:hAnsi="Times New Roman" w:cs="Times New Roman"/>
          <w:sz w:val="24"/>
          <w:szCs w:val="24"/>
        </w:rPr>
        <w:t xml:space="preserve"> 201</w:t>
      </w:r>
      <w:r w:rsidR="00930B2A">
        <w:rPr>
          <w:rFonts w:ascii="Times New Roman" w:hAnsi="Times New Roman" w:cs="Times New Roman"/>
          <w:sz w:val="24"/>
          <w:szCs w:val="24"/>
          <w:lang w:val="en-US"/>
        </w:rPr>
        <w:t>2</w:t>
      </w:r>
      <w:r w:rsidR="000A34CC" w:rsidRPr="006710D3">
        <w:rPr>
          <w:rFonts w:ascii="Times New Roman" w:hAnsi="Times New Roman" w:cs="Times New Roman"/>
          <w:sz w:val="24"/>
          <w:szCs w:val="24"/>
        </w:rPr>
        <w:t xml:space="preserve">, </w:t>
      </w:r>
      <w:r w:rsidR="00930B2A">
        <w:rPr>
          <w:rFonts w:ascii="Times New Roman" w:hAnsi="Times New Roman" w:cs="Times New Roman"/>
          <w:sz w:val="24"/>
          <w:szCs w:val="24"/>
          <w:lang w:val="en-US"/>
        </w:rPr>
        <w:t xml:space="preserve">maka </w:t>
      </w:r>
      <w:r w:rsidR="000A34CC"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A34CC" w:rsidRPr="006710D3">
        <w:rPr>
          <w:rFonts w:ascii="Times New Roman" w:hAnsi="Times New Roman" w:cs="Times New Roman"/>
          <w:sz w:val="24"/>
          <w:szCs w:val="24"/>
        </w:rPr>
        <w:t xml:space="preserve"> 2013 meningkat</w:t>
      </w:r>
      <w:r w:rsidR="00930B2A">
        <w:rPr>
          <w:rFonts w:ascii="Times New Roman" w:hAnsi="Times New Roman" w:cs="Times New Roman"/>
          <w:sz w:val="24"/>
          <w:szCs w:val="24"/>
          <w:lang w:val="en-US"/>
        </w:rPr>
        <w:t xml:space="preserve"> menjadi </w:t>
      </w:r>
      <w:r w:rsidR="000A34CC" w:rsidRPr="006710D3">
        <w:rPr>
          <w:rFonts w:ascii="Times New Roman" w:hAnsi="Times New Roman" w:cs="Times New Roman"/>
          <w:sz w:val="24"/>
          <w:szCs w:val="24"/>
        </w:rPr>
        <w:t>Rp. 19.991.852.127</w:t>
      </w:r>
      <w:r w:rsidR="00930B2A">
        <w:rPr>
          <w:rFonts w:ascii="Times New Roman" w:hAnsi="Times New Roman" w:cs="Times New Roman"/>
          <w:sz w:val="24"/>
          <w:szCs w:val="24"/>
          <w:lang w:val="en-US"/>
        </w:rPr>
        <w:t>,-</w:t>
      </w:r>
      <w:r w:rsidR="000A34CC"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A34CC" w:rsidRPr="006710D3">
        <w:rPr>
          <w:rFonts w:ascii="Times New Roman" w:hAnsi="Times New Roman" w:cs="Times New Roman"/>
          <w:sz w:val="24"/>
          <w:szCs w:val="24"/>
        </w:rPr>
        <w:t xml:space="preserve"> 2014 kewajiban jangka pendek men</w:t>
      </w:r>
      <w:r w:rsidR="003705DB">
        <w:rPr>
          <w:rFonts w:ascii="Times New Roman" w:hAnsi="Times New Roman" w:cs="Times New Roman"/>
          <w:sz w:val="24"/>
          <w:szCs w:val="24"/>
          <w:lang w:val="en-US"/>
        </w:rPr>
        <w:t xml:space="preserve">urun </w:t>
      </w:r>
      <w:r w:rsidR="005A30D5" w:rsidRPr="006710D3">
        <w:rPr>
          <w:rFonts w:ascii="Times New Roman" w:hAnsi="Times New Roman" w:cs="Times New Roman"/>
          <w:sz w:val="24"/>
          <w:szCs w:val="24"/>
        </w:rPr>
        <w:t>menjadi</w:t>
      </w:r>
      <w:r w:rsidR="003705DB">
        <w:rPr>
          <w:rFonts w:ascii="Times New Roman" w:hAnsi="Times New Roman" w:cs="Times New Roman"/>
          <w:sz w:val="24"/>
          <w:szCs w:val="24"/>
        </w:rPr>
        <w:t xml:space="preserve"> Rp. 17.749.247.723</w:t>
      </w:r>
      <w:r w:rsidR="003705DB">
        <w:rPr>
          <w:rFonts w:ascii="Times New Roman" w:hAnsi="Times New Roman" w:cs="Times New Roman"/>
          <w:sz w:val="24"/>
          <w:szCs w:val="24"/>
          <w:lang w:val="en-US"/>
        </w:rPr>
        <w:t>,-</w:t>
      </w:r>
      <w:r w:rsidR="005A30D5" w:rsidRPr="006710D3">
        <w:rPr>
          <w:rFonts w:ascii="Times New Roman" w:hAnsi="Times New Roman" w:cs="Times New Roman"/>
          <w:sz w:val="24"/>
          <w:szCs w:val="24"/>
        </w:rPr>
        <w:t xml:space="preserve"> dibandingkan dengan kewajiban jangka pendek </w:t>
      </w:r>
      <w:r w:rsidR="00BD5F9D">
        <w:rPr>
          <w:rFonts w:ascii="Times New Roman" w:hAnsi="Times New Roman" w:cs="Times New Roman"/>
          <w:sz w:val="24"/>
          <w:szCs w:val="24"/>
        </w:rPr>
        <w:t>tahun</w:t>
      </w:r>
      <w:r w:rsidR="005A30D5" w:rsidRPr="006710D3">
        <w:rPr>
          <w:rFonts w:ascii="Times New Roman" w:hAnsi="Times New Roman" w:cs="Times New Roman"/>
          <w:sz w:val="24"/>
          <w:szCs w:val="24"/>
        </w:rPr>
        <w:t xml:space="preserve"> 2013. Rata rata pertumbuhan kewajiban jangka pendek mencapai angka </w:t>
      </w:r>
      <w:r w:rsidR="008B265C">
        <w:rPr>
          <w:rFonts w:ascii="Times New Roman" w:hAnsi="Times New Roman" w:cs="Times New Roman"/>
          <w:sz w:val="24"/>
          <w:szCs w:val="24"/>
          <w:lang w:val="en-US"/>
        </w:rPr>
        <w:t xml:space="preserve">sekitar </w:t>
      </w:r>
      <w:r w:rsidR="005A30D5" w:rsidRPr="006710D3">
        <w:rPr>
          <w:rFonts w:ascii="Times New Roman" w:hAnsi="Times New Roman" w:cs="Times New Roman"/>
          <w:sz w:val="24"/>
          <w:szCs w:val="24"/>
        </w:rPr>
        <w:t xml:space="preserve">11,52 % per </w:t>
      </w:r>
      <w:r w:rsidR="00BD5F9D">
        <w:rPr>
          <w:rFonts w:ascii="Times New Roman" w:hAnsi="Times New Roman" w:cs="Times New Roman"/>
          <w:sz w:val="24"/>
          <w:szCs w:val="24"/>
        </w:rPr>
        <w:t>tahun</w:t>
      </w:r>
      <w:r w:rsidR="00D324FD" w:rsidRPr="006710D3">
        <w:rPr>
          <w:rFonts w:ascii="Times New Roman" w:hAnsi="Times New Roman" w:cs="Times New Roman"/>
          <w:sz w:val="24"/>
          <w:szCs w:val="24"/>
        </w:rPr>
        <w:t>.</w:t>
      </w:r>
    </w:p>
    <w:p w:rsidR="00AE35B5" w:rsidRPr="006710D3" w:rsidRDefault="00D324FD"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Berdasarkan pada tabel 3.2</w:t>
      </w:r>
      <w:r w:rsidR="007F3DBB" w:rsidRPr="006710D3">
        <w:rPr>
          <w:rFonts w:ascii="Times New Roman" w:hAnsi="Times New Roman" w:cs="Times New Roman"/>
          <w:sz w:val="24"/>
          <w:szCs w:val="24"/>
          <w:lang w:val="en-US"/>
        </w:rPr>
        <w:t>0</w:t>
      </w:r>
      <w:r w:rsidRPr="006710D3">
        <w:rPr>
          <w:rFonts w:ascii="Times New Roman" w:hAnsi="Times New Roman" w:cs="Times New Roman"/>
          <w:sz w:val="24"/>
          <w:szCs w:val="24"/>
        </w:rPr>
        <w:t xml:space="preserve"> menunjukkan aset tetap cenderung meningkat dari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ke </w:t>
      </w:r>
      <w:r w:rsidR="00BD5F9D">
        <w:rPr>
          <w:rFonts w:ascii="Times New Roman" w:hAnsi="Times New Roman" w:cs="Times New Roman"/>
          <w:sz w:val="24"/>
          <w:szCs w:val="24"/>
        </w:rPr>
        <w:t>tahun</w:t>
      </w:r>
      <w:r w:rsidR="003705DB">
        <w:rPr>
          <w:rFonts w:ascii="Times New Roman" w:hAnsi="Times New Roman" w:cs="Times New Roman"/>
          <w:sz w:val="24"/>
          <w:szCs w:val="24"/>
          <w:lang w:val="en-US"/>
        </w:rPr>
        <w:t>. P</w:t>
      </w:r>
      <w:r w:rsidR="00F65038"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F65038" w:rsidRPr="006710D3">
        <w:rPr>
          <w:rFonts w:ascii="Times New Roman" w:hAnsi="Times New Roman" w:cs="Times New Roman"/>
          <w:sz w:val="24"/>
          <w:szCs w:val="24"/>
        </w:rPr>
        <w:t xml:space="preserve"> 2010 nilai asse</w:t>
      </w:r>
      <w:r w:rsidRPr="006710D3">
        <w:rPr>
          <w:rFonts w:ascii="Times New Roman" w:hAnsi="Times New Roman" w:cs="Times New Roman"/>
          <w:sz w:val="24"/>
          <w:szCs w:val="24"/>
        </w:rPr>
        <w:t>t tetap</w:t>
      </w:r>
      <w:r w:rsidR="003705DB">
        <w:rPr>
          <w:rFonts w:ascii="Times New Roman" w:hAnsi="Times New Roman" w:cs="Times New Roman"/>
          <w:sz w:val="24"/>
          <w:szCs w:val="24"/>
          <w:lang w:val="en-US"/>
        </w:rPr>
        <w:t xml:space="preserve">, </w:t>
      </w:r>
      <w:r w:rsidR="007C13B5">
        <w:rPr>
          <w:rFonts w:ascii="Times New Roman" w:hAnsi="Times New Roman" w:cs="Times New Roman"/>
          <w:sz w:val="24"/>
          <w:szCs w:val="24"/>
          <w:lang w:val="en-US"/>
        </w:rPr>
        <w:t xml:space="preserve">sebesar </w:t>
      </w:r>
      <w:r w:rsidR="007C13B5">
        <w:rPr>
          <w:rFonts w:ascii="Times New Roman" w:hAnsi="Times New Roman" w:cs="Times New Roman"/>
          <w:sz w:val="24"/>
          <w:szCs w:val="24"/>
        </w:rPr>
        <w:t xml:space="preserve">Rp. </w:t>
      </w:r>
      <w:r w:rsidRPr="006710D3">
        <w:rPr>
          <w:rFonts w:ascii="Times New Roman" w:hAnsi="Times New Roman" w:cs="Times New Roman"/>
          <w:sz w:val="24"/>
          <w:szCs w:val="24"/>
        </w:rPr>
        <w:t>1.378.268.815.791,10,</w:t>
      </w:r>
      <w:r w:rsidR="003705DB">
        <w:rPr>
          <w:rFonts w:ascii="Times New Roman" w:hAnsi="Times New Roman" w:cs="Times New Roman"/>
          <w:sz w:val="24"/>
          <w:szCs w:val="24"/>
          <w:lang w:val="en-US"/>
        </w:rPr>
        <w:t>-,</w:t>
      </w:r>
      <w:r w:rsidR="003705DB">
        <w:rPr>
          <w:rFonts w:ascii="Times New Roman" w:hAnsi="Times New Roman" w:cs="Times New Roman"/>
          <w:sz w:val="24"/>
          <w:szCs w:val="24"/>
        </w:rPr>
        <w:t xml:space="preserve"> </w:t>
      </w:r>
      <w:r w:rsidR="00BD5F9D">
        <w:rPr>
          <w:rFonts w:ascii="Times New Roman" w:hAnsi="Times New Roman" w:cs="Times New Roman"/>
          <w:sz w:val="24"/>
          <w:szCs w:val="24"/>
        </w:rPr>
        <w:t>tahun</w:t>
      </w:r>
      <w:r w:rsidR="003705DB">
        <w:rPr>
          <w:rFonts w:ascii="Times New Roman" w:hAnsi="Times New Roman" w:cs="Times New Roman"/>
          <w:sz w:val="24"/>
          <w:szCs w:val="24"/>
        </w:rPr>
        <w:t xml:space="preserve"> 2011</w:t>
      </w:r>
      <w:r w:rsidR="007C13B5">
        <w:rPr>
          <w:rFonts w:ascii="Times New Roman" w:hAnsi="Times New Roman" w:cs="Times New Roman"/>
          <w:sz w:val="24"/>
          <w:szCs w:val="24"/>
          <w:lang w:val="en-US"/>
        </w:rPr>
        <w:t xml:space="preserve"> sebesar </w:t>
      </w:r>
      <w:r w:rsidRPr="006710D3">
        <w:rPr>
          <w:rFonts w:ascii="Times New Roman" w:hAnsi="Times New Roman" w:cs="Times New Roman"/>
          <w:sz w:val="24"/>
          <w:szCs w:val="24"/>
        </w:rPr>
        <w:t>Rp 1.478.927.86</w:t>
      </w:r>
      <w:r w:rsidR="00F65038" w:rsidRPr="006710D3">
        <w:rPr>
          <w:rFonts w:ascii="Times New Roman" w:hAnsi="Times New Roman" w:cs="Times New Roman"/>
          <w:sz w:val="24"/>
          <w:szCs w:val="24"/>
        </w:rPr>
        <w:t>9</w:t>
      </w:r>
      <w:r w:rsidRPr="006710D3">
        <w:rPr>
          <w:rFonts w:ascii="Times New Roman" w:hAnsi="Times New Roman" w:cs="Times New Roman"/>
          <w:sz w:val="24"/>
          <w:szCs w:val="24"/>
        </w:rPr>
        <w:t>.</w:t>
      </w:r>
      <w:r w:rsidR="00F65038" w:rsidRPr="006710D3">
        <w:rPr>
          <w:rFonts w:ascii="Times New Roman" w:hAnsi="Times New Roman" w:cs="Times New Roman"/>
          <w:sz w:val="24"/>
          <w:szCs w:val="24"/>
        </w:rPr>
        <w:t>40</w:t>
      </w:r>
      <w:r w:rsidRPr="006710D3">
        <w:rPr>
          <w:rFonts w:ascii="Times New Roman" w:hAnsi="Times New Roman" w:cs="Times New Roman"/>
          <w:sz w:val="24"/>
          <w:szCs w:val="24"/>
        </w:rPr>
        <w:t>3,</w:t>
      </w:r>
      <w:r w:rsidR="00F65038" w:rsidRPr="006710D3">
        <w:rPr>
          <w:rFonts w:ascii="Times New Roman" w:hAnsi="Times New Roman" w:cs="Times New Roman"/>
          <w:sz w:val="24"/>
          <w:szCs w:val="24"/>
        </w:rPr>
        <w:t>1</w:t>
      </w:r>
      <w:r w:rsidRPr="006710D3">
        <w:rPr>
          <w:rFonts w:ascii="Times New Roman" w:hAnsi="Times New Roman" w:cs="Times New Roman"/>
          <w:sz w:val="24"/>
          <w:szCs w:val="24"/>
        </w:rPr>
        <w:t>7</w:t>
      </w:r>
      <w:r w:rsidR="003705DB">
        <w:rPr>
          <w:rFonts w:ascii="Times New Roman" w:hAnsi="Times New Roman" w:cs="Times New Roman"/>
          <w:sz w:val="24"/>
          <w:szCs w:val="24"/>
          <w:lang w:val="en-US"/>
        </w:rPr>
        <w:t>,-</w:t>
      </w:r>
      <w:r w:rsidRPr="006710D3">
        <w:rPr>
          <w:rFonts w:ascii="Times New Roman" w:hAnsi="Times New Roman" w:cs="Times New Roman"/>
          <w:sz w:val="24"/>
          <w:szCs w:val="24"/>
        </w:rPr>
        <w:t xml:space="preserve"> atau meningkat </w:t>
      </w:r>
      <w:r w:rsidR="003705DB">
        <w:rPr>
          <w:rFonts w:ascii="Times New Roman" w:hAnsi="Times New Roman" w:cs="Times New Roman"/>
          <w:sz w:val="24"/>
          <w:szCs w:val="24"/>
          <w:lang w:val="en-US"/>
        </w:rPr>
        <w:t xml:space="preserve">sekitar </w:t>
      </w:r>
      <w:r w:rsidRPr="006710D3">
        <w:rPr>
          <w:rFonts w:ascii="Times New Roman" w:hAnsi="Times New Roman" w:cs="Times New Roman"/>
          <w:sz w:val="24"/>
          <w:szCs w:val="24"/>
        </w:rPr>
        <w:t xml:space="preserve">7,3 % dibandingkan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2010. </w:t>
      </w:r>
      <w:r w:rsidR="00BD5F9D">
        <w:rPr>
          <w:rFonts w:ascii="Times New Roman" w:hAnsi="Times New Roman" w:cs="Times New Roman"/>
          <w:sz w:val="24"/>
          <w:szCs w:val="24"/>
          <w:lang w:val="en-US"/>
        </w:rPr>
        <w:t>Tahun</w:t>
      </w:r>
      <w:r w:rsidR="00FE6689" w:rsidRPr="006710D3">
        <w:rPr>
          <w:rFonts w:ascii="Times New Roman" w:hAnsi="Times New Roman" w:cs="Times New Roman"/>
          <w:sz w:val="24"/>
          <w:szCs w:val="24"/>
        </w:rPr>
        <w:t xml:space="preserve"> 2012 asset tetap</w:t>
      </w:r>
      <w:r w:rsidR="003705DB">
        <w:rPr>
          <w:rFonts w:ascii="Times New Roman" w:hAnsi="Times New Roman" w:cs="Times New Roman"/>
          <w:sz w:val="24"/>
          <w:szCs w:val="24"/>
          <w:lang w:val="en-US"/>
        </w:rPr>
        <w:t xml:space="preserve">, </w:t>
      </w:r>
      <w:r w:rsidR="007C13B5">
        <w:rPr>
          <w:rFonts w:ascii="Times New Roman" w:hAnsi="Times New Roman" w:cs="Times New Roman"/>
          <w:sz w:val="24"/>
          <w:szCs w:val="24"/>
          <w:lang w:val="en-US"/>
        </w:rPr>
        <w:t xml:space="preserve">sebesar </w:t>
      </w:r>
      <w:r w:rsidR="00FE6689" w:rsidRPr="006710D3">
        <w:rPr>
          <w:rFonts w:ascii="Times New Roman" w:hAnsi="Times New Roman" w:cs="Times New Roman"/>
          <w:sz w:val="24"/>
          <w:szCs w:val="24"/>
        </w:rPr>
        <w:t>Rp.1.575.528.720.975,</w:t>
      </w:r>
      <w:r w:rsidR="00F65038" w:rsidRPr="006710D3">
        <w:rPr>
          <w:rFonts w:ascii="Times New Roman" w:hAnsi="Times New Roman" w:cs="Times New Roman"/>
          <w:sz w:val="24"/>
          <w:szCs w:val="24"/>
        </w:rPr>
        <w:t>7</w:t>
      </w:r>
      <w:r w:rsidR="00FE6689" w:rsidRPr="006710D3">
        <w:rPr>
          <w:rFonts w:ascii="Times New Roman" w:hAnsi="Times New Roman" w:cs="Times New Roman"/>
          <w:sz w:val="24"/>
          <w:szCs w:val="24"/>
        </w:rPr>
        <w:t>3</w:t>
      </w:r>
      <w:r w:rsidR="003705DB">
        <w:rPr>
          <w:rFonts w:ascii="Times New Roman" w:hAnsi="Times New Roman" w:cs="Times New Roman"/>
          <w:sz w:val="24"/>
          <w:szCs w:val="24"/>
          <w:lang w:val="en-US"/>
        </w:rPr>
        <w:t xml:space="preserve">,- </w:t>
      </w:r>
      <w:r w:rsidR="00FE6689" w:rsidRPr="006710D3">
        <w:rPr>
          <w:rFonts w:ascii="Times New Roman" w:hAnsi="Times New Roman" w:cs="Times New Roman"/>
          <w:sz w:val="24"/>
          <w:szCs w:val="24"/>
        </w:rPr>
        <w:t xml:space="preserve"> atau meningkat </w:t>
      </w:r>
      <w:r w:rsidR="003705DB">
        <w:rPr>
          <w:rFonts w:ascii="Times New Roman" w:hAnsi="Times New Roman" w:cs="Times New Roman"/>
          <w:sz w:val="24"/>
          <w:szCs w:val="24"/>
          <w:lang w:val="en-US"/>
        </w:rPr>
        <w:t xml:space="preserve">sekitar </w:t>
      </w:r>
      <w:r w:rsidR="00FE6689" w:rsidRPr="006710D3">
        <w:rPr>
          <w:rFonts w:ascii="Times New Roman" w:hAnsi="Times New Roman" w:cs="Times New Roman"/>
          <w:sz w:val="24"/>
          <w:szCs w:val="24"/>
        </w:rPr>
        <w:t>6,53 %</w:t>
      </w:r>
      <w:r w:rsidR="00850200" w:rsidRPr="006710D3">
        <w:rPr>
          <w:rFonts w:ascii="Times New Roman" w:hAnsi="Times New Roman" w:cs="Times New Roman"/>
          <w:sz w:val="24"/>
          <w:szCs w:val="24"/>
        </w:rPr>
        <w:t xml:space="preserve"> dibandingkan </w:t>
      </w:r>
      <w:r w:rsidR="00BD5F9D">
        <w:rPr>
          <w:rFonts w:ascii="Times New Roman" w:hAnsi="Times New Roman" w:cs="Times New Roman"/>
          <w:sz w:val="24"/>
          <w:szCs w:val="24"/>
        </w:rPr>
        <w:t>tahun</w:t>
      </w:r>
      <w:r w:rsidR="00850200" w:rsidRPr="006710D3">
        <w:rPr>
          <w:rFonts w:ascii="Times New Roman" w:hAnsi="Times New Roman" w:cs="Times New Roman"/>
          <w:sz w:val="24"/>
          <w:szCs w:val="24"/>
        </w:rPr>
        <w:t xml:space="preserve"> 2011</w:t>
      </w:r>
      <w:r w:rsidR="00FE6689" w:rsidRPr="006710D3">
        <w:rPr>
          <w:rFonts w:ascii="Times New Roman" w:hAnsi="Times New Roman" w:cs="Times New Roman"/>
          <w:sz w:val="24"/>
          <w:szCs w:val="24"/>
        </w:rPr>
        <w:t xml:space="preserve">. </w:t>
      </w:r>
      <w:r w:rsidR="00BD5F9D">
        <w:rPr>
          <w:rFonts w:ascii="Times New Roman" w:hAnsi="Times New Roman" w:cs="Times New Roman"/>
          <w:sz w:val="24"/>
          <w:szCs w:val="24"/>
          <w:lang w:val="en-US"/>
        </w:rPr>
        <w:t>Tahun</w:t>
      </w:r>
      <w:r w:rsidR="00FE6689" w:rsidRPr="006710D3">
        <w:rPr>
          <w:rFonts w:ascii="Times New Roman" w:hAnsi="Times New Roman" w:cs="Times New Roman"/>
          <w:sz w:val="24"/>
          <w:szCs w:val="24"/>
        </w:rPr>
        <w:t xml:space="preserve"> 2013 </w:t>
      </w:r>
      <w:r w:rsidR="003705DB">
        <w:rPr>
          <w:rFonts w:ascii="Times New Roman" w:hAnsi="Times New Roman" w:cs="Times New Roman"/>
          <w:sz w:val="24"/>
          <w:szCs w:val="24"/>
          <w:lang w:val="en-US"/>
        </w:rPr>
        <w:t xml:space="preserve">asset tetap, </w:t>
      </w:r>
      <w:r w:rsidR="007C13B5">
        <w:rPr>
          <w:rFonts w:ascii="Times New Roman" w:hAnsi="Times New Roman" w:cs="Times New Roman"/>
          <w:sz w:val="24"/>
          <w:szCs w:val="24"/>
          <w:lang w:val="en-US"/>
        </w:rPr>
        <w:t xml:space="preserve">sebesar </w:t>
      </w:r>
      <w:r w:rsidR="00FE6689" w:rsidRPr="006710D3">
        <w:rPr>
          <w:rFonts w:ascii="Times New Roman" w:hAnsi="Times New Roman" w:cs="Times New Roman"/>
          <w:sz w:val="24"/>
          <w:szCs w:val="24"/>
        </w:rPr>
        <w:t>Rp.1.725.806.7</w:t>
      </w:r>
      <w:r w:rsidR="00850200" w:rsidRPr="006710D3">
        <w:rPr>
          <w:rFonts w:ascii="Times New Roman" w:hAnsi="Times New Roman" w:cs="Times New Roman"/>
          <w:sz w:val="24"/>
          <w:szCs w:val="24"/>
        </w:rPr>
        <w:t>66.860,68</w:t>
      </w:r>
      <w:r w:rsidR="003705DB">
        <w:rPr>
          <w:rFonts w:ascii="Times New Roman" w:hAnsi="Times New Roman" w:cs="Times New Roman"/>
          <w:sz w:val="24"/>
          <w:szCs w:val="24"/>
          <w:lang w:val="en-US"/>
        </w:rPr>
        <w:t>,-</w:t>
      </w:r>
      <w:r w:rsidR="00850200" w:rsidRPr="006710D3">
        <w:rPr>
          <w:rFonts w:ascii="Times New Roman" w:hAnsi="Times New Roman" w:cs="Times New Roman"/>
          <w:sz w:val="24"/>
          <w:szCs w:val="24"/>
        </w:rPr>
        <w:t xml:space="preserve"> atau meningkat</w:t>
      </w:r>
      <w:r w:rsidR="003705DB">
        <w:rPr>
          <w:rFonts w:ascii="Times New Roman" w:hAnsi="Times New Roman" w:cs="Times New Roman"/>
          <w:sz w:val="24"/>
          <w:szCs w:val="24"/>
          <w:lang w:val="en-US"/>
        </w:rPr>
        <w:t xml:space="preserve"> sekitar</w:t>
      </w:r>
      <w:r w:rsidR="00850200" w:rsidRPr="006710D3">
        <w:rPr>
          <w:rFonts w:ascii="Times New Roman" w:hAnsi="Times New Roman" w:cs="Times New Roman"/>
          <w:sz w:val="24"/>
          <w:szCs w:val="24"/>
        </w:rPr>
        <w:t xml:space="preserve"> 9,54 % dibandingkan </w:t>
      </w:r>
      <w:r w:rsidR="00BD5F9D">
        <w:rPr>
          <w:rFonts w:ascii="Times New Roman" w:hAnsi="Times New Roman" w:cs="Times New Roman"/>
          <w:sz w:val="24"/>
          <w:szCs w:val="24"/>
        </w:rPr>
        <w:t>tahun</w:t>
      </w:r>
      <w:r w:rsidR="00850200" w:rsidRPr="006710D3">
        <w:rPr>
          <w:rFonts w:ascii="Times New Roman" w:hAnsi="Times New Roman" w:cs="Times New Roman"/>
          <w:sz w:val="24"/>
          <w:szCs w:val="24"/>
        </w:rPr>
        <w:t xml:space="preserve"> 2012.</w:t>
      </w:r>
      <w:r w:rsidR="003547D5">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3705DB">
        <w:rPr>
          <w:rFonts w:ascii="Times New Roman" w:hAnsi="Times New Roman" w:cs="Times New Roman"/>
          <w:sz w:val="24"/>
          <w:szCs w:val="24"/>
        </w:rPr>
        <w:t xml:space="preserve"> 2014 asset tetap, </w:t>
      </w:r>
      <w:r w:rsidR="007C13B5">
        <w:rPr>
          <w:rFonts w:ascii="Times New Roman" w:hAnsi="Times New Roman" w:cs="Times New Roman"/>
          <w:sz w:val="24"/>
          <w:szCs w:val="24"/>
          <w:lang w:val="en-US"/>
        </w:rPr>
        <w:t xml:space="preserve">sebesar </w:t>
      </w:r>
      <w:r w:rsidR="00FE6689" w:rsidRPr="006710D3">
        <w:rPr>
          <w:rFonts w:ascii="Times New Roman" w:hAnsi="Times New Roman" w:cs="Times New Roman"/>
          <w:sz w:val="24"/>
          <w:szCs w:val="24"/>
        </w:rPr>
        <w:t>Rp. 1.885.567.555.097,68</w:t>
      </w:r>
      <w:r w:rsidR="0055318B">
        <w:rPr>
          <w:rFonts w:ascii="Times New Roman" w:hAnsi="Times New Roman" w:cs="Times New Roman"/>
          <w:sz w:val="24"/>
          <w:szCs w:val="24"/>
          <w:lang w:val="en-US"/>
        </w:rPr>
        <w:t>,-</w:t>
      </w:r>
      <w:r w:rsidR="00A13608" w:rsidRPr="006710D3">
        <w:rPr>
          <w:rFonts w:ascii="Times New Roman" w:hAnsi="Times New Roman" w:cs="Times New Roman"/>
          <w:sz w:val="24"/>
          <w:szCs w:val="24"/>
        </w:rPr>
        <w:t xml:space="preserve">  atau meningkat</w:t>
      </w:r>
      <w:r w:rsidR="0055318B">
        <w:rPr>
          <w:rFonts w:ascii="Times New Roman" w:hAnsi="Times New Roman" w:cs="Times New Roman"/>
          <w:sz w:val="24"/>
          <w:szCs w:val="24"/>
          <w:lang w:val="en-US"/>
        </w:rPr>
        <w:t>,</w:t>
      </w:r>
      <w:r w:rsidR="00A13608" w:rsidRPr="006710D3">
        <w:rPr>
          <w:rFonts w:ascii="Times New Roman" w:hAnsi="Times New Roman" w:cs="Times New Roman"/>
          <w:sz w:val="24"/>
          <w:szCs w:val="24"/>
        </w:rPr>
        <w:t xml:space="preserve"> se</w:t>
      </w:r>
      <w:r w:rsidR="0055318B">
        <w:rPr>
          <w:rFonts w:ascii="Times New Roman" w:hAnsi="Times New Roman" w:cs="Times New Roman"/>
          <w:sz w:val="24"/>
          <w:szCs w:val="24"/>
          <w:lang w:val="en-US"/>
        </w:rPr>
        <w:t>kitar</w:t>
      </w:r>
      <w:r w:rsidR="00A13608" w:rsidRPr="006710D3">
        <w:rPr>
          <w:rFonts w:ascii="Times New Roman" w:hAnsi="Times New Roman" w:cs="Times New Roman"/>
          <w:sz w:val="24"/>
          <w:szCs w:val="24"/>
        </w:rPr>
        <w:t xml:space="preserve"> 9,26</w:t>
      </w:r>
      <w:r w:rsidR="00850200" w:rsidRPr="006710D3">
        <w:rPr>
          <w:rFonts w:ascii="Times New Roman" w:hAnsi="Times New Roman" w:cs="Times New Roman"/>
          <w:sz w:val="24"/>
          <w:szCs w:val="24"/>
        </w:rPr>
        <w:t xml:space="preserve"> % dibandingkan </w:t>
      </w:r>
      <w:r w:rsidR="003A3415" w:rsidRPr="006710D3">
        <w:rPr>
          <w:rFonts w:ascii="Times New Roman" w:hAnsi="Times New Roman" w:cs="Times New Roman"/>
          <w:sz w:val="24"/>
          <w:szCs w:val="24"/>
        </w:rPr>
        <w:t xml:space="preserve">perolehan asset pada </w:t>
      </w:r>
      <w:r w:rsidR="00BD5F9D">
        <w:rPr>
          <w:rFonts w:ascii="Times New Roman" w:hAnsi="Times New Roman" w:cs="Times New Roman"/>
          <w:sz w:val="24"/>
          <w:szCs w:val="24"/>
        </w:rPr>
        <w:t>tahun</w:t>
      </w:r>
      <w:r w:rsidR="00850200" w:rsidRPr="006710D3">
        <w:rPr>
          <w:rFonts w:ascii="Times New Roman" w:hAnsi="Times New Roman" w:cs="Times New Roman"/>
          <w:sz w:val="24"/>
          <w:szCs w:val="24"/>
        </w:rPr>
        <w:t xml:space="preserve"> 2013</w:t>
      </w:r>
      <w:r w:rsidR="00A13608" w:rsidRPr="006710D3">
        <w:rPr>
          <w:rFonts w:ascii="Times New Roman" w:hAnsi="Times New Roman" w:cs="Times New Roman"/>
          <w:sz w:val="24"/>
          <w:szCs w:val="24"/>
        </w:rPr>
        <w:t>. Rata</w:t>
      </w:r>
      <w:r w:rsidR="0055318B">
        <w:rPr>
          <w:rFonts w:ascii="Times New Roman" w:hAnsi="Times New Roman" w:cs="Times New Roman"/>
          <w:sz w:val="24"/>
          <w:szCs w:val="24"/>
          <w:lang w:val="en-US"/>
        </w:rPr>
        <w:t>-</w:t>
      </w:r>
      <w:r w:rsidR="00A13608" w:rsidRPr="006710D3">
        <w:rPr>
          <w:rFonts w:ascii="Times New Roman" w:hAnsi="Times New Roman" w:cs="Times New Roman"/>
          <w:sz w:val="24"/>
          <w:szCs w:val="24"/>
        </w:rPr>
        <w:t>rata pe</w:t>
      </w:r>
      <w:r w:rsidR="00AA77D5" w:rsidRPr="006710D3">
        <w:rPr>
          <w:rFonts w:ascii="Times New Roman" w:hAnsi="Times New Roman" w:cs="Times New Roman"/>
          <w:sz w:val="24"/>
          <w:szCs w:val="24"/>
        </w:rPr>
        <w:t xml:space="preserve">rtumbuhan asset tetap  </w:t>
      </w:r>
      <w:r w:rsidR="001F32B2">
        <w:rPr>
          <w:rFonts w:ascii="Times New Roman" w:hAnsi="Times New Roman" w:cs="Times New Roman"/>
          <w:sz w:val="24"/>
          <w:szCs w:val="24"/>
        </w:rPr>
        <w:t>sekitar</w:t>
      </w:r>
      <w:r w:rsidR="00AA77D5" w:rsidRPr="006710D3">
        <w:rPr>
          <w:rFonts w:ascii="Times New Roman" w:hAnsi="Times New Roman" w:cs="Times New Roman"/>
          <w:sz w:val="24"/>
          <w:szCs w:val="24"/>
        </w:rPr>
        <w:t xml:space="preserve"> 7</w:t>
      </w:r>
      <w:r w:rsidR="00A13608" w:rsidRPr="006710D3">
        <w:rPr>
          <w:rFonts w:ascii="Times New Roman" w:hAnsi="Times New Roman" w:cs="Times New Roman"/>
          <w:sz w:val="24"/>
          <w:szCs w:val="24"/>
        </w:rPr>
        <w:t>,</w:t>
      </w:r>
      <w:r w:rsidR="00AA77D5" w:rsidRPr="006710D3">
        <w:rPr>
          <w:rFonts w:ascii="Times New Roman" w:hAnsi="Times New Roman" w:cs="Times New Roman"/>
          <w:sz w:val="24"/>
          <w:szCs w:val="24"/>
        </w:rPr>
        <w:t>81</w:t>
      </w:r>
      <w:r w:rsidR="00A13608" w:rsidRPr="006710D3">
        <w:rPr>
          <w:rFonts w:ascii="Times New Roman" w:hAnsi="Times New Roman" w:cs="Times New Roman"/>
          <w:sz w:val="24"/>
          <w:szCs w:val="24"/>
        </w:rPr>
        <w:t xml:space="preserve"> %</w:t>
      </w:r>
      <w:r w:rsidR="003A3415" w:rsidRPr="006710D3">
        <w:rPr>
          <w:rFonts w:ascii="Times New Roman" w:hAnsi="Times New Roman" w:cs="Times New Roman"/>
          <w:sz w:val="24"/>
          <w:szCs w:val="24"/>
        </w:rPr>
        <w:t xml:space="preserve"> per</w:t>
      </w:r>
      <w:r w:rsidR="00474FE9">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A13608" w:rsidRPr="006710D3">
        <w:rPr>
          <w:rFonts w:ascii="Times New Roman" w:hAnsi="Times New Roman" w:cs="Times New Roman"/>
          <w:sz w:val="24"/>
          <w:szCs w:val="24"/>
        </w:rPr>
        <w:t xml:space="preserve">. </w:t>
      </w:r>
    </w:p>
    <w:p w:rsidR="009B4961" w:rsidRPr="006710D3" w:rsidRDefault="00FC283F" w:rsidP="00474FE9">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Tabel</w:t>
      </w:r>
      <w:r w:rsidR="009B4961" w:rsidRPr="006710D3">
        <w:rPr>
          <w:rFonts w:ascii="Times New Roman" w:hAnsi="Times New Roman" w:cs="Times New Roman"/>
          <w:sz w:val="24"/>
          <w:szCs w:val="24"/>
        </w:rPr>
        <w:t xml:space="preserve"> 3.</w:t>
      </w:r>
      <w:r w:rsidR="00776450" w:rsidRPr="006710D3">
        <w:rPr>
          <w:rFonts w:ascii="Times New Roman" w:hAnsi="Times New Roman" w:cs="Times New Roman"/>
          <w:sz w:val="24"/>
          <w:szCs w:val="24"/>
        </w:rPr>
        <w:t>2</w:t>
      </w:r>
      <w:r w:rsidR="007F3DBB" w:rsidRPr="006710D3">
        <w:rPr>
          <w:rFonts w:ascii="Times New Roman" w:hAnsi="Times New Roman" w:cs="Times New Roman"/>
          <w:sz w:val="24"/>
          <w:szCs w:val="24"/>
          <w:lang w:val="en-US"/>
        </w:rPr>
        <w:t>1</w:t>
      </w:r>
    </w:p>
    <w:p w:rsidR="005E35B5" w:rsidRPr="006710D3" w:rsidRDefault="009B4961" w:rsidP="00474FE9">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Realisasi Anggaran Belanja</w:t>
      </w:r>
      <w:r w:rsidR="00317808" w:rsidRPr="006710D3">
        <w:rPr>
          <w:rFonts w:ascii="Times New Roman" w:hAnsi="Times New Roman" w:cs="Times New Roman"/>
          <w:sz w:val="24"/>
          <w:szCs w:val="24"/>
        </w:rPr>
        <w:t xml:space="preserve"> Kabupaten Kepulauan Selayar</w:t>
      </w:r>
    </w:p>
    <w:p w:rsidR="00317808" w:rsidRPr="006710D3" w:rsidRDefault="00317808" w:rsidP="00474FE9">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t xml:space="preserve">Periode 2012 </w:t>
      </w:r>
      <w:r w:rsidR="00285435" w:rsidRPr="006710D3">
        <w:rPr>
          <w:rFonts w:ascii="Times New Roman" w:hAnsi="Times New Roman" w:cs="Times New Roman"/>
          <w:sz w:val="24"/>
          <w:szCs w:val="24"/>
        </w:rPr>
        <w:t>–</w:t>
      </w:r>
      <w:r w:rsidRPr="006710D3">
        <w:rPr>
          <w:rFonts w:ascii="Times New Roman" w:hAnsi="Times New Roman" w:cs="Times New Roman"/>
          <w:sz w:val="24"/>
          <w:szCs w:val="24"/>
        </w:rPr>
        <w:t xml:space="preserve"> 2014</w:t>
      </w:r>
    </w:p>
    <w:tbl>
      <w:tblPr>
        <w:tblStyle w:val="TableGrid"/>
        <w:tblW w:w="0" w:type="auto"/>
        <w:tblInd w:w="656" w:type="dxa"/>
        <w:tblLayout w:type="fixed"/>
        <w:tblLook w:val="04A0"/>
      </w:tblPr>
      <w:tblGrid>
        <w:gridCol w:w="445"/>
        <w:gridCol w:w="2409"/>
        <w:gridCol w:w="1560"/>
        <w:gridCol w:w="1701"/>
        <w:gridCol w:w="1559"/>
      </w:tblGrid>
      <w:tr w:rsidR="00DC389C" w:rsidRPr="006710D3" w:rsidTr="00F94751">
        <w:trPr>
          <w:trHeight w:val="206"/>
        </w:trPr>
        <w:tc>
          <w:tcPr>
            <w:tcW w:w="445" w:type="dxa"/>
            <w:vAlign w:val="center"/>
          </w:tcPr>
          <w:p w:rsidR="00DC389C" w:rsidRPr="006710D3" w:rsidRDefault="00DC389C"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409" w:type="dxa"/>
            <w:vAlign w:val="center"/>
          </w:tcPr>
          <w:p w:rsidR="00DC389C" w:rsidRPr="006710D3" w:rsidRDefault="00DC389C"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URAIAN</w:t>
            </w:r>
          </w:p>
        </w:tc>
        <w:tc>
          <w:tcPr>
            <w:tcW w:w="1560" w:type="dxa"/>
            <w:vAlign w:val="center"/>
          </w:tcPr>
          <w:p w:rsidR="00DC389C" w:rsidRPr="006710D3" w:rsidRDefault="00DC389C"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w:t>
            </w:r>
          </w:p>
        </w:tc>
        <w:tc>
          <w:tcPr>
            <w:tcW w:w="1701" w:type="dxa"/>
            <w:vAlign w:val="center"/>
          </w:tcPr>
          <w:p w:rsidR="00DC389C" w:rsidRPr="006710D3" w:rsidRDefault="00DC389C"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tc>
        <w:tc>
          <w:tcPr>
            <w:tcW w:w="1559" w:type="dxa"/>
            <w:vAlign w:val="center"/>
          </w:tcPr>
          <w:p w:rsidR="00DC389C" w:rsidRPr="006710D3" w:rsidRDefault="00DC389C"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w:t>
            </w:r>
          </w:p>
        </w:tc>
        <w:tc>
          <w:tcPr>
            <w:tcW w:w="2409" w:type="dxa"/>
            <w:vAlign w:val="center"/>
          </w:tcPr>
          <w:p w:rsidR="00DC389C" w:rsidRPr="006710D3" w:rsidRDefault="006B1E42" w:rsidP="00474FE9">
            <w:pPr>
              <w:pStyle w:val="ListParagraph"/>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Belanja tdk langsung</w:t>
            </w:r>
          </w:p>
        </w:tc>
        <w:tc>
          <w:tcPr>
            <w:tcW w:w="1560" w:type="dxa"/>
            <w:vAlign w:val="center"/>
          </w:tcPr>
          <w:p w:rsidR="00DC389C" w:rsidRPr="006710D3" w:rsidRDefault="009B4961"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267.608.211.611,</w:t>
            </w:r>
          </w:p>
        </w:tc>
        <w:tc>
          <w:tcPr>
            <w:tcW w:w="1701" w:type="dxa"/>
            <w:vAlign w:val="center"/>
          </w:tcPr>
          <w:p w:rsidR="00DC389C" w:rsidRPr="006710D3" w:rsidRDefault="009B4961"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289.892.037.684.</w:t>
            </w:r>
          </w:p>
        </w:tc>
        <w:tc>
          <w:tcPr>
            <w:tcW w:w="1559" w:type="dxa"/>
            <w:vAlign w:val="center"/>
          </w:tcPr>
          <w:p w:rsidR="00DC389C" w:rsidRPr="006710D3" w:rsidRDefault="009B4961"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302.219.978.280.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Pegawai</w:t>
            </w:r>
          </w:p>
        </w:tc>
        <w:tc>
          <w:tcPr>
            <w:tcW w:w="1560" w:type="dxa"/>
            <w:vAlign w:val="center"/>
          </w:tcPr>
          <w:p w:rsidR="00DC389C" w:rsidRPr="006710D3" w:rsidRDefault="00193E2F"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r w:rsidR="00A44408" w:rsidRPr="006710D3">
              <w:rPr>
                <w:rFonts w:ascii="Times New Roman" w:hAnsi="Times New Roman" w:cs="Times New Roman"/>
                <w:sz w:val="24"/>
                <w:szCs w:val="24"/>
                <w:vertAlign w:val="superscript"/>
              </w:rPr>
              <w:t>22</w:t>
            </w:r>
            <w:r w:rsidRPr="006710D3">
              <w:rPr>
                <w:rFonts w:ascii="Times New Roman" w:hAnsi="Times New Roman" w:cs="Times New Roman"/>
                <w:sz w:val="24"/>
                <w:szCs w:val="24"/>
                <w:vertAlign w:val="superscript"/>
              </w:rPr>
              <w:t>.</w:t>
            </w:r>
            <w:r w:rsidR="00A44408" w:rsidRPr="006710D3">
              <w:rPr>
                <w:rFonts w:ascii="Times New Roman" w:hAnsi="Times New Roman" w:cs="Times New Roman"/>
                <w:sz w:val="24"/>
                <w:szCs w:val="24"/>
                <w:vertAlign w:val="superscript"/>
              </w:rPr>
              <w:t>4</w:t>
            </w:r>
            <w:r w:rsidRPr="006710D3">
              <w:rPr>
                <w:rFonts w:ascii="Times New Roman" w:hAnsi="Times New Roman" w:cs="Times New Roman"/>
                <w:sz w:val="24"/>
                <w:szCs w:val="24"/>
                <w:vertAlign w:val="superscript"/>
              </w:rPr>
              <w:t>5</w:t>
            </w:r>
            <w:r w:rsidR="00A44408" w:rsidRPr="006710D3">
              <w:rPr>
                <w:rFonts w:ascii="Times New Roman" w:hAnsi="Times New Roman" w:cs="Times New Roman"/>
                <w:sz w:val="24"/>
                <w:szCs w:val="24"/>
                <w:vertAlign w:val="superscript"/>
              </w:rPr>
              <w:t>3</w:t>
            </w:r>
            <w:r w:rsidRPr="006710D3">
              <w:rPr>
                <w:rFonts w:ascii="Times New Roman" w:hAnsi="Times New Roman" w:cs="Times New Roman"/>
                <w:sz w:val="24"/>
                <w:szCs w:val="24"/>
                <w:vertAlign w:val="superscript"/>
              </w:rPr>
              <w:t>.</w:t>
            </w:r>
            <w:r w:rsidR="00A44408" w:rsidRPr="006710D3">
              <w:rPr>
                <w:rFonts w:ascii="Times New Roman" w:hAnsi="Times New Roman" w:cs="Times New Roman"/>
                <w:sz w:val="24"/>
                <w:szCs w:val="24"/>
                <w:vertAlign w:val="superscript"/>
              </w:rPr>
              <w:t>437</w:t>
            </w:r>
            <w:r w:rsidRPr="006710D3">
              <w:rPr>
                <w:rFonts w:ascii="Times New Roman" w:hAnsi="Times New Roman" w:cs="Times New Roman"/>
                <w:sz w:val="24"/>
                <w:szCs w:val="24"/>
                <w:vertAlign w:val="superscript"/>
              </w:rPr>
              <w:t>.</w:t>
            </w:r>
            <w:r w:rsidR="00A44408" w:rsidRPr="006710D3">
              <w:rPr>
                <w:rFonts w:ascii="Times New Roman" w:hAnsi="Times New Roman" w:cs="Times New Roman"/>
                <w:sz w:val="24"/>
                <w:szCs w:val="24"/>
                <w:vertAlign w:val="superscript"/>
              </w:rPr>
              <w:t>470</w:t>
            </w:r>
            <w:r w:rsidR="00D4217E" w:rsidRPr="006710D3">
              <w:rPr>
                <w:rFonts w:ascii="Times New Roman" w:hAnsi="Times New Roman" w:cs="Times New Roman"/>
                <w:sz w:val="24"/>
                <w:szCs w:val="24"/>
                <w:vertAlign w:val="superscript"/>
              </w:rPr>
              <w:t>.</w:t>
            </w:r>
          </w:p>
        </w:tc>
        <w:tc>
          <w:tcPr>
            <w:tcW w:w="1701"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241.078.708.261</w:t>
            </w:r>
            <w:r w:rsidR="00D4217E" w:rsidRPr="006710D3">
              <w:rPr>
                <w:rFonts w:ascii="Times New Roman" w:hAnsi="Times New Roman" w:cs="Times New Roman"/>
                <w:sz w:val="24"/>
                <w:szCs w:val="24"/>
                <w:vertAlign w:val="superscript"/>
              </w:rPr>
              <w:t>.</w:t>
            </w:r>
          </w:p>
        </w:tc>
        <w:tc>
          <w:tcPr>
            <w:tcW w:w="1559"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260.394.469.278</w:t>
            </w:r>
            <w:r w:rsidR="00D4217E" w:rsidRPr="006710D3">
              <w:rPr>
                <w:rFonts w:ascii="Times New Roman" w:hAnsi="Times New Roman" w:cs="Times New Roman"/>
                <w:sz w:val="24"/>
                <w:szCs w:val="24"/>
                <w:vertAlign w:val="superscript"/>
              </w:rPr>
              <w:t>.</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Bunga</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701"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559"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Subsidi</w:t>
            </w:r>
          </w:p>
        </w:tc>
        <w:tc>
          <w:tcPr>
            <w:tcW w:w="1560" w:type="dxa"/>
            <w:vAlign w:val="center"/>
          </w:tcPr>
          <w:p w:rsidR="00DC389C" w:rsidRPr="006710D3" w:rsidRDefault="00A4440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225.000.000</w:t>
            </w:r>
            <w:r w:rsidR="00D4217E" w:rsidRPr="006710D3">
              <w:rPr>
                <w:rFonts w:ascii="Times New Roman" w:hAnsi="Times New Roman" w:cs="Times New Roman"/>
                <w:sz w:val="24"/>
                <w:szCs w:val="24"/>
                <w:vertAlign w:val="superscript"/>
              </w:rPr>
              <w:t>.</w:t>
            </w:r>
          </w:p>
        </w:tc>
        <w:tc>
          <w:tcPr>
            <w:tcW w:w="1701"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547.846.743.</w:t>
            </w:r>
          </w:p>
        </w:tc>
        <w:tc>
          <w:tcPr>
            <w:tcW w:w="1559"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Hibah</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2.606.925.000</w:t>
            </w:r>
            <w:r w:rsidR="00D4217E" w:rsidRPr="006710D3">
              <w:rPr>
                <w:rFonts w:ascii="Times New Roman" w:hAnsi="Times New Roman" w:cs="Times New Roman"/>
                <w:sz w:val="24"/>
                <w:szCs w:val="24"/>
                <w:vertAlign w:val="superscript"/>
              </w:rPr>
              <w:t>.</w:t>
            </w:r>
          </w:p>
        </w:tc>
        <w:tc>
          <w:tcPr>
            <w:tcW w:w="1701"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559"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Bantuan Sosial</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33.500.000</w:t>
            </w:r>
            <w:r w:rsidR="00D4217E" w:rsidRPr="006710D3">
              <w:rPr>
                <w:rFonts w:ascii="Times New Roman" w:hAnsi="Times New Roman" w:cs="Times New Roman"/>
                <w:sz w:val="24"/>
                <w:szCs w:val="24"/>
                <w:vertAlign w:val="superscript"/>
              </w:rPr>
              <w:t>.</w:t>
            </w:r>
          </w:p>
        </w:tc>
        <w:tc>
          <w:tcPr>
            <w:tcW w:w="1701" w:type="dxa"/>
            <w:vAlign w:val="center"/>
          </w:tcPr>
          <w:p w:rsidR="00DC389C"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1.237.035.000.</w:t>
            </w:r>
          </w:p>
        </w:tc>
        <w:tc>
          <w:tcPr>
            <w:tcW w:w="1559" w:type="dxa"/>
            <w:vAlign w:val="center"/>
          </w:tcPr>
          <w:p w:rsidR="00DC389C"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Bagi hasil</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701"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c>
          <w:tcPr>
            <w:tcW w:w="1559"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lastRenderedPageBreak/>
              <w:t>6</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Bantuan Keuangan</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40.603.520.116.</w:t>
            </w:r>
          </w:p>
        </w:tc>
        <w:tc>
          <w:tcPr>
            <w:tcW w:w="1701" w:type="dxa"/>
            <w:vAlign w:val="center"/>
          </w:tcPr>
          <w:p w:rsidR="00DC389C"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47.028.447.680</w:t>
            </w:r>
            <w:r w:rsidR="00D4217E" w:rsidRPr="006710D3">
              <w:rPr>
                <w:rFonts w:ascii="Times New Roman" w:hAnsi="Times New Roman" w:cs="Times New Roman"/>
                <w:sz w:val="24"/>
                <w:szCs w:val="24"/>
                <w:vertAlign w:val="superscript"/>
              </w:rPr>
              <w:t>.</w:t>
            </w:r>
          </w:p>
        </w:tc>
        <w:tc>
          <w:tcPr>
            <w:tcW w:w="1559" w:type="dxa"/>
            <w:vAlign w:val="center"/>
          </w:tcPr>
          <w:p w:rsidR="00DC389C"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41.445.687.602</w:t>
            </w:r>
            <w:r w:rsidR="00D4217E" w:rsidRPr="006710D3">
              <w:rPr>
                <w:rFonts w:ascii="Times New Roman" w:hAnsi="Times New Roman" w:cs="Times New Roman"/>
                <w:sz w:val="24"/>
                <w:szCs w:val="24"/>
                <w:vertAlign w:val="superscript"/>
              </w:rPr>
              <w:t>.</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Tak Terduga</w:t>
            </w:r>
          </w:p>
        </w:tc>
        <w:tc>
          <w:tcPr>
            <w:tcW w:w="1560"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1.685.829.025.</w:t>
            </w:r>
          </w:p>
        </w:tc>
        <w:tc>
          <w:tcPr>
            <w:tcW w:w="1701" w:type="dxa"/>
            <w:vAlign w:val="center"/>
          </w:tcPr>
          <w:p w:rsidR="00DC389C"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300.000.000</w:t>
            </w:r>
            <w:r w:rsidR="00D4217E" w:rsidRPr="006710D3">
              <w:rPr>
                <w:rFonts w:ascii="Times New Roman" w:hAnsi="Times New Roman" w:cs="Times New Roman"/>
                <w:sz w:val="24"/>
                <w:szCs w:val="24"/>
                <w:vertAlign w:val="superscript"/>
              </w:rPr>
              <w:t>.</w:t>
            </w:r>
          </w:p>
        </w:tc>
        <w:tc>
          <w:tcPr>
            <w:tcW w:w="1559" w:type="dxa"/>
            <w:vAlign w:val="center"/>
          </w:tcPr>
          <w:p w:rsidR="00DC389C"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379.821.400.</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w:t>
            </w:r>
          </w:p>
        </w:tc>
        <w:tc>
          <w:tcPr>
            <w:tcW w:w="2409" w:type="dxa"/>
            <w:vAlign w:val="center"/>
          </w:tcPr>
          <w:p w:rsidR="00DC389C" w:rsidRPr="006710D3" w:rsidRDefault="006B1E42" w:rsidP="00474FE9">
            <w:pPr>
              <w:pStyle w:val="ListParagraph"/>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Belanja Langsung</w:t>
            </w:r>
          </w:p>
        </w:tc>
        <w:tc>
          <w:tcPr>
            <w:tcW w:w="1560" w:type="dxa"/>
            <w:vAlign w:val="center"/>
          </w:tcPr>
          <w:p w:rsidR="00DC389C" w:rsidRPr="006710D3" w:rsidRDefault="00D4217E"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209.685.819.072.</w:t>
            </w:r>
          </w:p>
        </w:tc>
        <w:tc>
          <w:tcPr>
            <w:tcW w:w="1701" w:type="dxa"/>
            <w:vAlign w:val="center"/>
          </w:tcPr>
          <w:p w:rsidR="00DC389C" w:rsidRPr="006710D3" w:rsidRDefault="00D4217E"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302.795.963.368.</w:t>
            </w:r>
          </w:p>
        </w:tc>
        <w:tc>
          <w:tcPr>
            <w:tcW w:w="1559" w:type="dxa"/>
            <w:vAlign w:val="center"/>
          </w:tcPr>
          <w:p w:rsidR="00DC389C" w:rsidRPr="006710D3" w:rsidRDefault="00D4217E"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351.403.398.286.</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Pegawai</w:t>
            </w:r>
          </w:p>
        </w:tc>
        <w:tc>
          <w:tcPr>
            <w:tcW w:w="1560" w:type="dxa"/>
            <w:vAlign w:val="center"/>
          </w:tcPr>
          <w:p w:rsidR="00DC389C" w:rsidRPr="006710D3" w:rsidRDefault="00A4440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42.066.520.778.</w:t>
            </w:r>
          </w:p>
        </w:tc>
        <w:tc>
          <w:tcPr>
            <w:tcW w:w="1701"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54.179.005.134.</w:t>
            </w:r>
          </w:p>
        </w:tc>
        <w:tc>
          <w:tcPr>
            <w:tcW w:w="1559"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59.732.329.179.</w:t>
            </w:r>
          </w:p>
        </w:tc>
      </w:tr>
      <w:tr w:rsidR="00DC389C" w:rsidRPr="006710D3" w:rsidTr="00F94751">
        <w:tc>
          <w:tcPr>
            <w:tcW w:w="445" w:type="dxa"/>
            <w:vAlign w:val="center"/>
          </w:tcPr>
          <w:p w:rsidR="00DC389C"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409" w:type="dxa"/>
            <w:vAlign w:val="center"/>
          </w:tcPr>
          <w:p w:rsidR="00DC389C"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Barang dan jasa</w:t>
            </w:r>
          </w:p>
        </w:tc>
        <w:tc>
          <w:tcPr>
            <w:tcW w:w="1560" w:type="dxa"/>
            <w:vAlign w:val="center"/>
          </w:tcPr>
          <w:p w:rsidR="00DC389C" w:rsidRPr="006710D3" w:rsidRDefault="00A4440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82.541</w:t>
            </w:r>
            <w:r w:rsidR="00D4217E" w:rsidRPr="006710D3">
              <w:rPr>
                <w:rFonts w:ascii="Times New Roman" w:hAnsi="Times New Roman" w:cs="Times New Roman"/>
                <w:sz w:val="24"/>
                <w:szCs w:val="24"/>
                <w:vertAlign w:val="superscript"/>
              </w:rPr>
              <w:t>.</w:t>
            </w:r>
            <w:r w:rsidRPr="006710D3">
              <w:rPr>
                <w:rFonts w:ascii="Times New Roman" w:hAnsi="Times New Roman" w:cs="Times New Roman"/>
                <w:sz w:val="24"/>
                <w:szCs w:val="24"/>
                <w:vertAlign w:val="superscript"/>
              </w:rPr>
              <w:t>080.894.</w:t>
            </w:r>
          </w:p>
        </w:tc>
        <w:tc>
          <w:tcPr>
            <w:tcW w:w="1701"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92.848.801.249.</w:t>
            </w:r>
          </w:p>
        </w:tc>
        <w:tc>
          <w:tcPr>
            <w:tcW w:w="1559" w:type="dxa"/>
            <w:vAlign w:val="center"/>
          </w:tcPr>
          <w:p w:rsidR="00DC389C" w:rsidRPr="006710D3" w:rsidRDefault="007E6C7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122.905.606.991</w:t>
            </w:r>
            <w:r w:rsidR="00D4217E" w:rsidRPr="006710D3">
              <w:rPr>
                <w:rFonts w:ascii="Times New Roman" w:hAnsi="Times New Roman" w:cs="Times New Roman"/>
                <w:sz w:val="24"/>
                <w:szCs w:val="24"/>
                <w:vertAlign w:val="superscript"/>
              </w:rPr>
              <w:t>.</w:t>
            </w:r>
          </w:p>
        </w:tc>
      </w:tr>
      <w:tr w:rsidR="006B1E42" w:rsidRPr="006710D3" w:rsidTr="00F94751">
        <w:tc>
          <w:tcPr>
            <w:tcW w:w="445" w:type="dxa"/>
            <w:vAlign w:val="center"/>
          </w:tcPr>
          <w:p w:rsidR="006B1E42" w:rsidRPr="006710D3" w:rsidRDefault="006B1E42"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409" w:type="dxa"/>
            <w:vAlign w:val="center"/>
          </w:tcPr>
          <w:p w:rsidR="006B1E42" w:rsidRPr="006710D3" w:rsidRDefault="006B1E42"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Modal</w:t>
            </w:r>
          </w:p>
        </w:tc>
        <w:tc>
          <w:tcPr>
            <w:tcW w:w="1560" w:type="dxa"/>
            <w:vAlign w:val="center"/>
          </w:tcPr>
          <w:p w:rsidR="006B1E42" w:rsidRPr="006710D3" w:rsidRDefault="00F273CC"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85.078.217.400.</w:t>
            </w:r>
          </w:p>
        </w:tc>
        <w:tc>
          <w:tcPr>
            <w:tcW w:w="1701" w:type="dxa"/>
            <w:vAlign w:val="center"/>
          </w:tcPr>
          <w:p w:rsidR="006B1E42"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155.768.156.985</w:t>
            </w:r>
            <w:r w:rsidR="00D4217E" w:rsidRPr="006710D3">
              <w:rPr>
                <w:rFonts w:ascii="Times New Roman" w:hAnsi="Times New Roman" w:cs="Times New Roman"/>
                <w:sz w:val="24"/>
                <w:szCs w:val="24"/>
                <w:vertAlign w:val="superscript"/>
              </w:rPr>
              <w:t>.</w:t>
            </w:r>
          </w:p>
        </w:tc>
        <w:tc>
          <w:tcPr>
            <w:tcW w:w="1559" w:type="dxa"/>
            <w:vAlign w:val="center"/>
          </w:tcPr>
          <w:p w:rsidR="006B1E42" w:rsidRPr="006710D3" w:rsidRDefault="00DD3D22"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168.765.462.116</w:t>
            </w:r>
            <w:r w:rsidR="00D4217E" w:rsidRPr="006710D3">
              <w:rPr>
                <w:rFonts w:ascii="Times New Roman" w:hAnsi="Times New Roman" w:cs="Times New Roman"/>
                <w:sz w:val="24"/>
                <w:szCs w:val="24"/>
                <w:vertAlign w:val="superscript"/>
              </w:rPr>
              <w:t>.</w:t>
            </w:r>
          </w:p>
        </w:tc>
      </w:tr>
      <w:tr w:rsidR="00317808" w:rsidRPr="006710D3" w:rsidTr="00F94751">
        <w:tc>
          <w:tcPr>
            <w:tcW w:w="445" w:type="dxa"/>
            <w:vAlign w:val="center"/>
          </w:tcPr>
          <w:p w:rsidR="00317808" w:rsidRPr="006710D3" w:rsidRDefault="00317808" w:rsidP="00474FE9">
            <w:pPr>
              <w:pStyle w:val="ListParagraph"/>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w:t>
            </w:r>
          </w:p>
        </w:tc>
        <w:tc>
          <w:tcPr>
            <w:tcW w:w="2409" w:type="dxa"/>
            <w:vAlign w:val="center"/>
          </w:tcPr>
          <w:p w:rsidR="00317808" w:rsidRPr="006710D3" w:rsidRDefault="00317808" w:rsidP="00474FE9">
            <w:pPr>
              <w:pStyle w:val="ListParagraph"/>
              <w:ind w:left="-151"/>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Belanja tdk langsung &amp;  Langsung </w:t>
            </w:r>
          </w:p>
        </w:tc>
        <w:tc>
          <w:tcPr>
            <w:tcW w:w="1560" w:type="dxa"/>
            <w:vAlign w:val="center"/>
          </w:tcPr>
          <w:p w:rsidR="00317808" w:rsidRPr="006710D3" w:rsidRDefault="0031780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477.294.030.683.</w:t>
            </w:r>
          </w:p>
        </w:tc>
        <w:tc>
          <w:tcPr>
            <w:tcW w:w="1701" w:type="dxa"/>
            <w:vAlign w:val="center"/>
          </w:tcPr>
          <w:p w:rsidR="00317808" w:rsidRPr="006710D3" w:rsidRDefault="00317808"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592.688.001.052.</w:t>
            </w:r>
          </w:p>
        </w:tc>
        <w:tc>
          <w:tcPr>
            <w:tcW w:w="1559" w:type="dxa"/>
            <w:vAlign w:val="center"/>
          </w:tcPr>
          <w:p w:rsidR="00317808" w:rsidRPr="006710D3" w:rsidRDefault="00342BA5" w:rsidP="00474FE9">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653.623.376.566.</w:t>
            </w:r>
          </w:p>
        </w:tc>
      </w:tr>
    </w:tbl>
    <w:p w:rsidR="00351F5E" w:rsidRPr="006710D3" w:rsidRDefault="00351F5E" w:rsidP="00351F5E">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351F5E" w:rsidRPr="006710D3" w:rsidRDefault="00351F5E" w:rsidP="00351F5E">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00866F97" w:rsidRPr="00AB5032">
        <w:rPr>
          <w:rFonts w:ascii="Times New Roman" w:hAnsi="Times New Roman" w:cs="Times New Roman"/>
          <w:sz w:val="20"/>
          <w:szCs w:val="20"/>
        </w:rPr>
        <w:t>(</w:t>
      </w:r>
      <w:r w:rsidR="00866F97">
        <w:rPr>
          <w:rFonts w:ascii="Times New Roman" w:hAnsi="Times New Roman" w:cs="Times New Roman"/>
          <w:sz w:val="20"/>
          <w:szCs w:val="20"/>
          <w:lang w:val="en-US"/>
        </w:rPr>
        <w:t>l</w:t>
      </w:r>
      <w:r w:rsidR="00866F97"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AE5B5C" w:rsidRPr="006710D3" w:rsidRDefault="00AE5B5C" w:rsidP="000F58F6">
      <w:pPr>
        <w:spacing w:after="0" w:line="360" w:lineRule="auto"/>
        <w:ind w:left="709"/>
        <w:rPr>
          <w:rFonts w:ascii="Times New Roman" w:hAnsi="Times New Roman" w:cs="Times New Roman"/>
          <w:b/>
          <w:sz w:val="24"/>
          <w:szCs w:val="24"/>
          <w:lang w:val="en-US"/>
        </w:rPr>
      </w:pPr>
    </w:p>
    <w:p w:rsidR="00104FB0" w:rsidRPr="006710D3" w:rsidRDefault="00597D42"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B</w:t>
      </w:r>
      <w:r w:rsidR="00104FB0" w:rsidRPr="006710D3">
        <w:rPr>
          <w:rFonts w:ascii="Times New Roman" w:hAnsi="Times New Roman" w:cs="Times New Roman"/>
          <w:sz w:val="24"/>
          <w:szCs w:val="24"/>
        </w:rPr>
        <w:t>elanj</w:t>
      </w:r>
      <w:r w:rsidR="00957AD4">
        <w:rPr>
          <w:rFonts w:ascii="Times New Roman" w:hAnsi="Times New Roman" w:cs="Times New Roman"/>
          <w:sz w:val="24"/>
          <w:szCs w:val="24"/>
        </w:rPr>
        <w:t xml:space="preserve">a tidak langsung  </w:t>
      </w:r>
      <w:r w:rsidR="003575DF">
        <w:rPr>
          <w:rFonts w:ascii="Times New Roman" w:hAnsi="Times New Roman" w:cs="Times New Roman"/>
          <w:sz w:val="24"/>
          <w:szCs w:val="24"/>
          <w:lang w:val="en-US"/>
        </w:rPr>
        <w:t xml:space="preserve">dalam tiga </w:t>
      </w:r>
      <w:r w:rsidR="00104FB0"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104FB0" w:rsidRPr="006710D3">
        <w:rPr>
          <w:rFonts w:ascii="Times New Roman" w:hAnsi="Times New Roman" w:cs="Times New Roman"/>
          <w:sz w:val="24"/>
          <w:szCs w:val="24"/>
        </w:rPr>
        <w:t xml:space="preserve"> terakhir </w:t>
      </w:r>
      <w:r w:rsidR="00AC2337" w:rsidRPr="006710D3">
        <w:rPr>
          <w:rFonts w:ascii="Times New Roman" w:hAnsi="Times New Roman" w:cs="Times New Roman"/>
          <w:sz w:val="24"/>
          <w:szCs w:val="24"/>
        </w:rPr>
        <w:t xml:space="preserve">cederung </w:t>
      </w:r>
      <w:r w:rsidR="00104FB0" w:rsidRPr="006710D3">
        <w:rPr>
          <w:rFonts w:ascii="Times New Roman" w:hAnsi="Times New Roman" w:cs="Times New Roman"/>
          <w:sz w:val="24"/>
          <w:szCs w:val="24"/>
        </w:rPr>
        <w:t xml:space="preserve">mengalami peningkatan. Pada </w:t>
      </w:r>
      <w:r w:rsidR="00BD5F9D">
        <w:rPr>
          <w:rFonts w:ascii="Times New Roman" w:hAnsi="Times New Roman" w:cs="Times New Roman"/>
          <w:sz w:val="24"/>
          <w:szCs w:val="24"/>
        </w:rPr>
        <w:t>tahun</w:t>
      </w:r>
      <w:r w:rsidR="00104FB0" w:rsidRPr="006710D3">
        <w:rPr>
          <w:rFonts w:ascii="Times New Roman" w:hAnsi="Times New Roman" w:cs="Times New Roman"/>
          <w:sz w:val="24"/>
          <w:szCs w:val="24"/>
        </w:rPr>
        <w:t xml:space="preserve"> 2013 belanja tidak langsung meningkat 8,33 % dibandingkan belanja tidak langsung pada </w:t>
      </w:r>
      <w:r w:rsidR="00BD5F9D">
        <w:rPr>
          <w:rFonts w:ascii="Times New Roman" w:hAnsi="Times New Roman" w:cs="Times New Roman"/>
          <w:sz w:val="24"/>
          <w:szCs w:val="24"/>
        </w:rPr>
        <w:t>tahun</w:t>
      </w:r>
      <w:r w:rsidR="00104FB0" w:rsidRPr="006710D3">
        <w:rPr>
          <w:rFonts w:ascii="Times New Roman" w:hAnsi="Times New Roman" w:cs="Times New Roman"/>
          <w:sz w:val="24"/>
          <w:szCs w:val="24"/>
        </w:rPr>
        <w:t xml:space="preserve"> 2012. Pada </w:t>
      </w:r>
      <w:r w:rsidR="00BD5F9D">
        <w:rPr>
          <w:rFonts w:ascii="Times New Roman" w:hAnsi="Times New Roman" w:cs="Times New Roman"/>
          <w:sz w:val="24"/>
          <w:szCs w:val="24"/>
        </w:rPr>
        <w:t>tahun</w:t>
      </w:r>
      <w:r w:rsidR="00104FB0" w:rsidRPr="006710D3">
        <w:rPr>
          <w:rFonts w:ascii="Times New Roman" w:hAnsi="Times New Roman" w:cs="Times New Roman"/>
          <w:sz w:val="24"/>
          <w:szCs w:val="24"/>
        </w:rPr>
        <w:t xml:space="preserve"> 2014 belanja tidak langsung meningkat </w:t>
      </w:r>
      <w:r w:rsidR="001F32B2">
        <w:rPr>
          <w:rFonts w:ascii="Times New Roman" w:hAnsi="Times New Roman" w:cs="Times New Roman"/>
          <w:sz w:val="24"/>
          <w:szCs w:val="24"/>
        </w:rPr>
        <w:t>sekitar</w:t>
      </w:r>
      <w:r w:rsidR="00104FB0" w:rsidRPr="006710D3">
        <w:rPr>
          <w:rFonts w:ascii="Times New Roman" w:hAnsi="Times New Roman" w:cs="Times New Roman"/>
          <w:sz w:val="24"/>
          <w:szCs w:val="24"/>
        </w:rPr>
        <w:t xml:space="preserve">  4,25 % dibandingkan dengan belanja tidak langsung pada </w:t>
      </w:r>
      <w:r w:rsidR="00BD5F9D">
        <w:rPr>
          <w:rFonts w:ascii="Times New Roman" w:hAnsi="Times New Roman" w:cs="Times New Roman"/>
          <w:sz w:val="24"/>
          <w:szCs w:val="24"/>
        </w:rPr>
        <w:t>tahun</w:t>
      </w:r>
      <w:r w:rsidR="00104FB0" w:rsidRPr="006710D3">
        <w:rPr>
          <w:rFonts w:ascii="Times New Roman" w:hAnsi="Times New Roman" w:cs="Times New Roman"/>
          <w:sz w:val="24"/>
          <w:szCs w:val="24"/>
        </w:rPr>
        <w:t xml:space="preserve"> 2013.</w:t>
      </w:r>
      <w:r w:rsidRPr="006710D3">
        <w:rPr>
          <w:rFonts w:ascii="Times New Roman" w:hAnsi="Times New Roman" w:cs="Times New Roman"/>
          <w:sz w:val="24"/>
          <w:szCs w:val="24"/>
        </w:rPr>
        <w:t xml:space="preserve"> Rata rata pertumbuhan belanja tidak langsung</w:t>
      </w:r>
      <w:r w:rsidR="00BC716F" w:rsidRPr="006710D3">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BC716F" w:rsidRPr="006710D3">
        <w:rPr>
          <w:rFonts w:ascii="Times New Roman" w:hAnsi="Times New Roman" w:cs="Times New Roman"/>
          <w:sz w:val="24"/>
          <w:szCs w:val="24"/>
        </w:rPr>
        <w:t xml:space="preserve"> </w:t>
      </w:r>
      <w:r w:rsidR="0073126C" w:rsidRPr="006710D3">
        <w:rPr>
          <w:rFonts w:ascii="Times New Roman" w:hAnsi="Times New Roman" w:cs="Times New Roman"/>
          <w:sz w:val="24"/>
          <w:szCs w:val="24"/>
        </w:rPr>
        <w:t>2,44</w:t>
      </w:r>
      <w:r w:rsidR="00BC716F" w:rsidRPr="006710D3">
        <w:rPr>
          <w:rFonts w:ascii="Times New Roman" w:hAnsi="Times New Roman" w:cs="Times New Roman"/>
          <w:sz w:val="24"/>
          <w:szCs w:val="24"/>
        </w:rPr>
        <w:t xml:space="preserve"> % per</w:t>
      </w:r>
      <w:r w:rsidR="00BD5F9D">
        <w:rPr>
          <w:rFonts w:ascii="Times New Roman" w:hAnsi="Times New Roman" w:cs="Times New Roman"/>
          <w:sz w:val="24"/>
          <w:szCs w:val="24"/>
        </w:rPr>
        <w:t>tahun</w:t>
      </w:r>
      <w:r w:rsidR="00BC716F" w:rsidRPr="006710D3">
        <w:rPr>
          <w:rFonts w:ascii="Times New Roman" w:hAnsi="Times New Roman" w:cs="Times New Roman"/>
          <w:sz w:val="24"/>
          <w:szCs w:val="24"/>
        </w:rPr>
        <w:t>.</w:t>
      </w:r>
    </w:p>
    <w:p w:rsidR="00BC716F" w:rsidRPr="006710D3" w:rsidRDefault="00597D42"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Belanja lan</w:t>
      </w:r>
      <w:r w:rsidR="003575DF">
        <w:rPr>
          <w:rFonts w:ascii="Times New Roman" w:hAnsi="Times New Roman" w:cs="Times New Roman"/>
          <w:sz w:val="24"/>
          <w:szCs w:val="24"/>
          <w:lang w:val="en-US"/>
        </w:rPr>
        <w:t>g</w:t>
      </w:r>
      <w:r w:rsidRPr="006710D3">
        <w:rPr>
          <w:rFonts w:ascii="Times New Roman" w:hAnsi="Times New Roman" w:cs="Times New Roman"/>
          <w:sz w:val="24"/>
          <w:szCs w:val="24"/>
        </w:rPr>
        <w:t xml:space="preserve">sung cenderung meningkat pada tiga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terakhir. Peningkatan belanja lan</w:t>
      </w:r>
      <w:r w:rsidR="003575DF">
        <w:rPr>
          <w:rFonts w:ascii="Times New Roman" w:hAnsi="Times New Roman" w:cs="Times New Roman"/>
          <w:sz w:val="24"/>
          <w:szCs w:val="24"/>
          <w:lang w:val="en-US"/>
        </w:rPr>
        <w:t>g</w:t>
      </w:r>
      <w:r w:rsidRPr="006710D3">
        <w:rPr>
          <w:rFonts w:ascii="Times New Roman" w:hAnsi="Times New Roman" w:cs="Times New Roman"/>
          <w:sz w:val="24"/>
          <w:szCs w:val="24"/>
        </w:rPr>
        <w:t xml:space="preserve">sung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2013 mencapai angka </w:t>
      </w:r>
      <w:r w:rsidR="003575DF">
        <w:rPr>
          <w:rFonts w:ascii="Times New Roman" w:hAnsi="Times New Roman" w:cs="Times New Roman"/>
          <w:sz w:val="24"/>
          <w:szCs w:val="24"/>
          <w:lang w:val="en-US"/>
        </w:rPr>
        <w:t xml:space="preserve">sekitar </w:t>
      </w:r>
      <w:r w:rsidRPr="006710D3">
        <w:rPr>
          <w:rFonts w:ascii="Times New Roman" w:hAnsi="Times New Roman" w:cs="Times New Roman"/>
          <w:sz w:val="24"/>
          <w:szCs w:val="24"/>
        </w:rPr>
        <w:t xml:space="preserve">44,40 % dibandingkan dengan belanja langsung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Belanja langsung p</w:t>
      </w:r>
      <w:r w:rsidR="003575DF">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3575DF">
        <w:rPr>
          <w:rFonts w:ascii="Times New Roman" w:hAnsi="Times New Roman" w:cs="Times New Roman"/>
          <w:sz w:val="24"/>
          <w:szCs w:val="24"/>
        </w:rPr>
        <w:t xml:space="preserve"> 2014 meningkat se</w:t>
      </w:r>
      <w:r w:rsidR="003575DF">
        <w:rPr>
          <w:rFonts w:ascii="Times New Roman" w:hAnsi="Times New Roman" w:cs="Times New Roman"/>
          <w:sz w:val="24"/>
          <w:szCs w:val="24"/>
          <w:lang w:val="en-US"/>
        </w:rPr>
        <w:t>kitar</w:t>
      </w:r>
      <w:r w:rsidRPr="006710D3">
        <w:rPr>
          <w:rFonts w:ascii="Times New Roman" w:hAnsi="Times New Roman" w:cs="Times New Roman"/>
          <w:sz w:val="24"/>
          <w:szCs w:val="24"/>
        </w:rPr>
        <w:t xml:space="preserve"> 16,05 % dibandingkan dengan belanja</w:t>
      </w:r>
      <w:r w:rsidR="00025955" w:rsidRPr="006710D3">
        <w:rPr>
          <w:rFonts w:ascii="Times New Roman" w:hAnsi="Times New Roman" w:cs="Times New Roman"/>
          <w:sz w:val="24"/>
          <w:szCs w:val="24"/>
        </w:rPr>
        <w:t xml:space="preserve"> lan</w:t>
      </w:r>
      <w:r w:rsidR="003575DF">
        <w:rPr>
          <w:rFonts w:ascii="Times New Roman" w:hAnsi="Times New Roman" w:cs="Times New Roman"/>
          <w:sz w:val="24"/>
          <w:szCs w:val="24"/>
          <w:lang w:val="en-US"/>
        </w:rPr>
        <w:t>g</w:t>
      </w:r>
      <w:r w:rsidR="00025955" w:rsidRPr="006710D3">
        <w:rPr>
          <w:rFonts w:ascii="Times New Roman" w:hAnsi="Times New Roman" w:cs="Times New Roman"/>
          <w:sz w:val="24"/>
          <w:szCs w:val="24"/>
        </w:rPr>
        <w:t>sung</w:t>
      </w:r>
      <w:r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2013. Rata</w:t>
      </w:r>
      <w:r w:rsidR="003575DF">
        <w:rPr>
          <w:rFonts w:ascii="Times New Roman" w:hAnsi="Times New Roman" w:cs="Times New Roman"/>
          <w:sz w:val="24"/>
          <w:szCs w:val="24"/>
          <w:lang w:val="en-US"/>
        </w:rPr>
        <w:t>-</w:t>
      </w:r>
      <w:r w:rsidRPr="006710D3">
        <w:rPr>
          <w:rFonts w:ascii="Times New Roman" w:hAnsi="Times New Roman" w:cs="Times New Roman"/>
          <w:sz w:val="24"/>
          <w:szCs w:val="24"/>
        </w:rPr>
        <w:t>rata pertum</w:t>
      </w:r>
      <w:r w:rsidR="003A3415" w:rsidRPr="006710D3">
        <w:rPr>
          <w:rFonts w:ascii="Times New Roman" w:hAnsi="Times New Roman" w:cs="Times New Roman"/>
          <w:sz w:val="24"/>
          <w:szCs w:val="24"/>
        </w:rPr>
        <w:t>b</w:t>
      </w:r>
      <w:r w:rsidRPr="006710D3">
        <w:rPr>
          <w:rFonts w:ascii="Times New Roman" w:hAnsi="Times New Roman" w:cs="Times New Roman"/>
          <w:sz w:val="24"/>
          <w:szCs w:val="24"/>
        </w:rPr>
        <w:t>uhan belanja lan</w:t>
      </w:r>
      <w:r w:rsidR="0073126C" w:rsidRPr="006710D3">
        <w:rPr>
          <w:rFonts w:ascii="Times New Roman" w:hAnsi="Times New Roman" w:cs="Times New Roman"/>
          <w:sz w:val="24"/>
          <w:szCs w:val="24"/>
        </w:rPr>
        <w:t>gsung 20,5</w:t>
      </w:r>
      <w:r w:rsidRPr="006710D3">
        <w:rPr>
          <w:rFonts w:ascii="Times New Roman" w:hAnsi="Times New Roman" w:cs="Times New Roman"/>
          <w:sz w:val="24"/>
          <w:szCs w:val="24"/>
        </w:rPr>
        <w:t xml:space="preserve"> % per</w:t>
      </w:r>
      <w:r w:rsidR="00BD5F9D">
        <w:rPr>
          <w:rFonts w:ascii="Times New Roman" w:hAnsi="Times New Roman" w:cs="Times New Roman"/>
          <w:sz w:val="24"/>
          <w:szCs w:val="24"/>
        </w:rPr>
        <w:t>tahun</w:t>
      </w:r>
      <w:r w:rsidRPr="006710D3">
        <w:rPr>
          <w:rFonts w:ascii="Times New Roman" w:hAnsi="Times New Roman" w:cs="Times New Roman"/>
          <w:sz w:val="24"/>
          <w:szCs w:val="24"/>
        </w:rPr>
        <w:t>.</w:t>
      </w:r>
    </w:p>
    <w:p w:rsidR="00BC716F" w:rsidRPr="006710D3" w:rsidRDefault="00BC716F"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 xml:space="preserve">Jika dilihat rasio kontribusi belanja langsung terhadap total belanja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w:t>
      </w:r>
      <w:r w:rsidR="003575DF">
        <w:rPr>
          <w:rFonts w:ascii="Times New Roman" w:hAnsi="Times New Roman" w:cs="Times New Roman"/>
          <w:sz w:val="24"/>
          <w:szCs w:val="24"/>
          <w:lang w:val="en-US"/>
        </w:rPr>
        <w:t>berada pada kisaran sekitar</w:t>
      </w:r>
      <w:r w:rsidRPr="006710D3">
        <w:rPr>
          <w:rFonts w:ascii="Times New Roman" w:hAnsi="Times New Roman" w:cs="Times New Roman"/>
          <w:sz w:val="24"/>
          <w:szCs w:val="24"/>
        </w:rPr>
        <w:t xml:space="preserve"> 56,07 %,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2013 </w:t>
      </w:r>
      <w:r w:rsidR="003575DF">
        <w:rPr>
          <w:rFonts w:ascii="Times New Roman" w:hAnsi="Times New Roman" w:cs="Times New Roman"/>
          <w:sz w:val="24"/>
          <w:szCs w:val="24"/>
          <w:lang w:val="en-US"/>
        </w:rPr>
        <w:t>sekitar</w:t>
      </w:r>
      <w:r w:rsidRPr="006710D3">
        <w:rPr>
          <w:rFonts w:ascii="Times New Roman" w:hAnsi="Times New Roman" w:cs="Times New Roman"/>
          <w:sz w:val="24"/>
          <w:szCs w:val="24"/>
        </w:rPr>
        <w:t xml:space="preserve"> 48,91 %</w:t>
      </w:r>
      <w:r w:rsidR="003575DF">
        <w:rPr>
          <w:rFonts w:ascii="Times New Roman" w:hAnsi="Times New Roman" w:cs="Times New Roman"/>
          <w:sz w:val="24"/>
          <w:szCs w:val="24"/>
          <w:lang w:val="en-US"/>
        </w:rPr>
        <w:t>,d</w:t>
      </w:r>
      <w:r w:rsidRPr="006710D3">
        <w:rPr>
          <w:rFonts w:ascii="Times New Roman" w:hAnsi="Times New Roman" w:cs="Times New Roman"/>
          <w:sz w:val="24"/>
          <w:szCs w:val="24"/>
        </w:rPr>
        <w:t xml:space="preserve">an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2014 </w:t>
      </w:r>
      <w:r w:rsidR="003575DF">
        <w:rPr>
          <w:rFonts w:ascii="Times New Roman" w:hAnsi="Times New Roman" w:cs="Times New Roman"/>
          <w:sz w:val="24"/>
          <w:szCs w:val="24"/>
          <w:lang w:val="en-US"/>
        </w:rPr>
        <w:t xml:space="preserve">sekitar  </w:t>
      </w:r>
      <w:r w:rsidRPr="006710D3">
        <w:rPr>
          <w:rFonts w:ascii="Times New Roman" w:hAnsi="Times New Roman" w:cs="Times New Roman"/>
          <w:sz w:val="24"/>
          <w:szCs w:val="24"/>
        </w:rPr>
        <w:t xml:space="preserve"> 46,24 %. Kontribusi belanja tidak langsung terhadap total belanja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mencapai angka</w:t>
      </w:r>
      <w:r w:rsidR="003575DF">
        <w:rPr>
          <w:rFonts w:ascii="Times New Roman" w:hAnsi="Times New Roman" w:cs="Times New Roman"/>
          <w:sz w:val="24"/>
          <w:szCs w:val="24"/>
          <w:lang w:val="en-US"/>
        </w:rPr>
        <w:t xml:space="preserve"> sekitar</w:t>
      </w:r>
      <w:r w:rsidRPr="006710D3">
        <w:rPr>
          <w:rFonts w:ascii="Times New Roman" w:hAnsi="Times New Roman" w:cs="Times New Roman"/>
          <w:sz w:val="24"/>
          <w:szCs w:val="24"/>
        </w:rPr>
        <w:t xml:space="preserve"> 43,93 %,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2013 </w:t>
      </w:r>
      <w:r w:rsidR="003575DF">
        <w:rPr>
          <w:rFonts w:ascii="Times New Roman" w:hAnsi="Times New Roman" w:cs="Times New Roman"/>
          <w:sz w:val="24"/>
          <w:szCs w:val="24"/>
          <w:lang w:val="en-US"/>
        </w:rPr>
        <w:t>sekitar</w:t>
      </w:r>
      <w:r w:rsidRPr="006710D3">
        <w:rPr>
          <w:rFonts w:ascii="Times New Roman" w:hAnsi="Times New Roman" w:cs="Times New Roman"/>
          <w:sz w:val="24"/>
          <w:szCs w:val="24"/>
        </w:rPr>
        <w:t xml:space="preserve"> 51,09 %</w:t>
      </w:r>
      <w:r w:rsidR="003575DF">
        <w:rPr>
          <w:rFonts w:ascii="Times New Roman" w:hAnsi="Times New Roman" w:cs="Times New Roman"/>
          <w:sz w:val="24"/>
          <w:szCs w:val="24"/>
          <w:lang w:val="en-US"/>
        </w:rPr>
        <w:t>,</w:t>
      </w:r>
      <w:r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E253C7" w:rsidRPr="006710D3">
        <w:rPr>
          <w:rFonts w:ascii="Times New Roman" w:hAnsi="Times New Roman" w:cs="Times New Roman"/>
          <w:sz w:val="24"/>
          <w:szCs w:val="24"/>
        </w:rPr>
        <w:t xml:space="preserve"> 2014 mencapai angka</w:t>
      </w:r>
      <w:r w:rsidR="003575DF">
        <w:rPr>
          <w:rFonts w:ascii="Times New Roman" w:hAnsi="Times New Roman" w:cs="Times New Roman"/>
          <w:sz w:val="24"/>
          <w:szCs w:val="24"/>
          <w:lang w:val="en-US"/>
        </w:rPr>
        <w:t xml:space="preserve"> sekitar</w:t>
      </w:r>
      <w:r w:rsidR="00E253C7" w:rsidRPr="006710D3">
        <w:rPr>
          <w:rFonts w:ascii="Times New Roman" w:hAnsi="Times New Roman" w:cs="Times New Roman"/>
          <w:sz w:val="24"/>
          <w:szCs w:val="24"/>
        </w:rPr>
        <w:t xml:space="preserve"> 57,07</w:t>
      </w:r>
      <w:r w:rsidRPr="006710D3">
        <w:rPr>
          <w:rFonts w:ascii="Times New Roman" w:hAnsi="Times New Roman" w:cs="Times New Roman"/>
          <w:sz w:val="24"/>
          <w:szCs w:val="24"/>
        </w:rPr>
        <w:t xml:space="preserve"> %.</w:t>
      </w:r>
    </w:p>
    <w:p w:rsidR="00F94751" w:rsidRPr="006710D3" w:rsidRDefault="00AE00A6" w:rsidP="000F58F6">
      <w:pPr>
        <w:spacing w:after="0" w:line="360" w:lineRule="auto"/>
        <w:ind w:left="426" w:firstLine="567"/>
        <w:jc w:val="both"/>
        <w:rPr>
          <w:rFonts w:ascii="Times New Roman" w:hAnsi="Times New Roman" w:cs="Times New Roman"/>
          <w:sz w:val="24"/>
          <w:szCs w:val="24"/>
        </w:rPr>
      </w:pPr>
      <w:r w:rsidRPr="006710D3">
        <w:rPr>
          <w:rFonts w:ascii="Times New Roman" w:hAnsi="Times New Roman" w:cs="Times New Roman"/>
          <w:sz w:val="24"/>
          <w:szCs w:val="24"/>
        </w:rPr>
        <w:t>Jika dibandingkan kontribusi belanja tidak langsung dengan belanja lan</w:t>
      </w:r>
      <w:r w:rsidR="003575DF">
        <w:rPr>
          <w:rFonts w:ascii="Times New Roman" w:hAnsi="Times New Roman" w:cs="Times New Roman"/>
          <w:sz w:val="24"/>
          <w:szCs w:val="24"/>
          <w:lang w:val="en-US"/>
        </w:rPr>
        <w:t>g</w:t>
      </w:r>
      <w:r w:rsidRPr="006710D3">
        <w:rPr>
          <w:rFonts w:ascii="Times New Roman" w:hAnsi="Times New Roman" w:cs="Times New Roman"/>
          <w:sz w:val="24"/>
          <w:szCs w:val="24"/>
        </w:rPr>
        <w:t xml:space="preserve">sung terhadap total belanja daerah, serta perkembangan belanja langsung dengan belanja tidak langsung, maka dapat dikatakan bahwa </w:t>
      </w:r>
      <w:r w:rsidR="003575DF">
        <w:rPr>
          <w:rFonts w:ascii="Times New Roman" w:hAnsi="Times New Roman" w:cs="Times New Roman"/>
          <w:sz w:val="24"/>
          <w:szCs w:val="24"/>
          <w:lang w:val="en-US"/>
        </w:rPr>
        <w:t>P</w:t>
      </w:r>
      <w:r w:rsidR="00BC716F" w:rsidRPr="006710D3">
        <w:rPr>
          <w:rFonts w:ascii="Times New Roman" w:hAnsi="Times New Roman" w:cs="Times New Roman"/>
          <w:sz w:val="24"/>
          <w:szCs w:val="24"/>
        </w:rPr>
        <w:t xml:space="preserve">emerintah Kabupaten Kepulauan Selayar </w:t>
      </w:r>
      <w:r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w:t>
      </w:r>
      <w:r w:rsidR="00AE35B5" w:rsidRPr="006710D3">
        <w:rPr>
          <w:rFonts w:ascii="Times New Roman" w:hAnsi="Times New Roman" w:cs="Times New Roman"/>
          <w:sz w:val="24"/>
          <w:szCs w:val="24"/>
        </w:rPr>
        <w:t xml:space="preserve"> belum mengarah pada upaya peningkatan pelayanan kepada masyarakat</w:t>
      </w:r>
      <w:r w:rsidR="000E5EB9" w:rsidRPr="006710D3">
        <w:rPr>
          <w:rFonts w:ascii="Times New Roman" w:hAnsi="Times New Roman" w:cs="Times New Roman"/>
          <w:sz w:val="24"/>
          <w:szCs w:val="24"/>
        </w:rPr>
        <w:t xml:space="preserve">, karena rasio belanja </w:t>
      </w:r>
      <w:r w:rsidR="00066C2D" w:rsidRPr="006710D3">
        <w:rPr>
          <w:rFonts w:ascii="Times New Roman" w:hAnsi="Times New Roman" w:cs="Times New Roman"/>
          <w:sz w:val="24"/>
          <w:szCs w:val="24"/>
        </w:rPr>
        <w:t xml:space="preserve">langsung </w:t>
      </w:r>
      <w:r w:rsidR="000E5EB9" w:rsidRPr="006710D3">
        <w:rPr>
          <w:rFonts w:ascii="Times New Roman" w:hAnsi="Times New Roman" w:cs="Times New Roman"/>
          <w:sz w:val="24"/>
          <w:szCs w:val="24"/>
        </w:rPr>
        <w:t xml:space="preserve">dalam rangka pemenuhan kebutuhan </w:t>
      </w:r>
      <w:r w:rsidR="00066C2D" w:rsidRPr="006710D3">
        <w:rPr>
          <w:rFonts w:ascii="Times New Roman" w:hAnsi="Times New Roman" w:cs="Times New Roman"/>
          <w:sz w:val="24"/>
          <w:szCs w:val="24"/>
        </w:rPr>
        <w:t xml:space="preserve">dan </w:t>
      </w:r>
      <w:r w:rsidR="003575DF">
        <w:rPr>
          <w:rFonts w:ascii="Times New Roman" w:hAnsi="Times New Roman" w:cs="Times New Roman"/>
          <w:sz w:val="24"/>
          <w:szCs w:val="24"/>
        </w:rPr>
        <w:t xml:space="preserve">kepentingan </w:t>
      </w:r>
      <w:r w:rsidR="003575DF">
        <w:rPr>
          <w:rFonts w:ascii="Times New Roman" w:hAnsi="Times New Roman" w:cs="Times New Roman"/>
          <w:sz w:val="24"/>
          <w:szCs w:val="24"/>
          <w:lang w:val="en-US"/>
        </w:rPr>
        <w:t>P</w:t>
      </w:r>
      <w:r w:rsidR="005264BD" w:rsidRPr="006710D3">
        <w:rPr>
          <w:rFonts w:ascii="Times New Roman" w:hAnsi="Times New Roman" w:cs="Times New Roman"/>
          <w:sz w:val="24"/>
          <w:szCs w:val="24"/>
        </w:rPr>
        <w:t>emerintah</w:t>
      </w:r>
      <w:r w:rsidR="00066C2D" w:rsidRPr="006710D3">
        <w:rPr>
          <w:rFonts w:ascii="Times New Roman" w:hAnsi="Times New Roman" w:cs="Times New Roman"/>
          <w:sz w:val="24"/>
          <w:szCs w:val="24"/>
        </w:rPr>
        <w:t xml:space="preserve"> Kabupaten Kepulauan Selayar</w:t>
      </w:r>
      <w:r w:rsidR="00AA77D5" w:rsidRPr="006710D3">
        <w:rPr>
          <w:rFonts w:ascii="Times New Roman" w:hAnsi="Times New Roman" w:cs="Times New Roman"/>
          <w:sz w:val="24"/>
          <w:szCs w:val="24"/>
        </w:rPr>
        <w:t xml:space="preserve">lebih besar dari belanja tidak langsung </w:t>
      </w:r>
      <w:r w:rsidR="003575DF">
        <w:rPr>
          <w:rFonts w:ascii="Times New Roman" w:hAnsi="Times New Roman" w:cs="Times New Roman"/>
          <w:sz w:val="24"/>
          <w:szCs w:val="24"/>
          <w:lang w:val="en-US"/>
        </w:rPr>
        <w:t xml:space="preserve">yan </w:t>
      </w:r>
      <w:r w:rsidR="000E5EB9" w:rsidRPr="006710D3">
        <w:rPr>
          <w:rFonts w:ascii="Times New Roman" w:hAnsi="Times New Roman" w:cs="Times New Roman"/>
          <w:sz w:val="24"/>
          <w:szCs w:val="24"/>
        </w:rPr>
        <w:t xml:space="preserve">mencapai angka </w:t>
      </w:r>
      <w:r w:rsidR="003575DF">
        <w:rPr>
          <w:rFonts w:ascii="Times New Roman" w:hAnsi="Times New Roman" w:cs="Times New Roman"/>
          <w:sz w:val="24"/>
          <w:szCs w:val="24"/>
          <w:lang w:val="en-US"/>
        </w:rPr>
        <w:t xml:space="preserve">sekitar </w:t>
      </w:r>
      <w:r w:rsidR="000E5EB9" w:rsidRPr="006710D3">
        <w:rPr>
          <w:rFonts w:ascii="Times New Roman" w:hAnsi="Times New Roman" w:cs="Times New Roman"/>
          <w:sz w:val="24"/>
          <w:szCs w:val="24"/>
        </w:rPr>
        <w:t>56,07 % dari total belanja</w:t>
      </w:r>
      <w:r w:rsidR="003575DF">
        <w:rPr>
          <w:rFonts w:ascii="Times New Roman" w:hAnsi="Times New Roman" w:cs="Times New Roman"/>
          <w:sz w:val="24"/>
          <w:szCs w:val="24"/>
          <w:lang w:val="en-US"/>
        </w:rPr>
        <w:t xml:space="preserve">, </w:t>
      </w:r>
      <w:r w:rsidR="000E5EB9" w:rsidRPr="006710D3">
        <w:rPr>
          <w:rFonts w:ascii="Times New Roman" w:hAnsi="Times New Roman" w:cs="Times New Roman"/>
          <w:sz w:val="24"/>
          <w:szCs w:val="24"/>
        </w:rPr>
        <w:t xml:space="preserve"> sedangkan belanja </w:t>
      </w:r>
      <w:r w:rsidR="005264BD" w:rsidRPr="006710D3">
        <w:rPr>
          <w:rFonts w:ascii="Times New Roman" w:hAnsi="Times New Roman" w:cs="Times New Roman"/>
          <w:sz w:val="24"/>
          <w:szCs w:val="24"/>
        </w:rPr>
        <w:t>barang</w:t>
      </w:r>
      <w:r w:rsidR="003575DF">
        <w:rPr>
          <w:rFonts w:ascii="Times New Roman" w:hAnsi="Times New Roman" w:cs="Times New Roman"/>
          <w:sz w:val="24"/>
          <w:szCs w:val="24"/>
          <w:lang w:val="en-US"/>
        </w:rPr>
        <w:t>,</w:t>
      </w:r>
      <w:r w:rsidR="005264BD" w:rsidRPr="006710D3">
        <w:rPr>
          <w:rFonts w:ascii="Times New Roman" w:hAnsi="Times New Roman" w:cs="Times New Roman"/>
          <w:sz w:val="24"/>
          <w:szCs w:val="24"/>
        </w:rPr>
        <w:t xml:space="preserve"> dan jasa</w:t>
      </w:r>
      <w:r w:rsidR="003575DF">
        <w:rPr>
          <w:rFonts w:ascii="Times New Roman" w:hAnsi="Times New Roman" w:cs="Times New Roman"/>
          <w:sz w:val="24"/>
          <w:szCs w:val="24"/>
          <w:lang w:val="en-US"/>
        </w:rPr>
        <w:t>,</w:t>
      </w:r>
      <w:r w:rsidR="005264BD" w:rsidRPr="006710D3">
        <w:rPr>
          <w:rFonts w:ascii="Times New Roman" w:hAnsi="Times New Roman" w:cs="Times New Roman"/>
          <w:sz w:val="24"/>
          <w:szCs w:val="24"/>
        </w:rPr>
        <w:t xml:space="preserve"> serta </w:t>
      </w:r>
      <w:r w:rsidR="000E5EB9" w:rsidRPr="006710D3">
        <w:rPr>
          <w:rFonts w:ascii="Times New Roman" w:hAnsi="Times New Roman" w:cs="Times New Roman"/>
          <w:sz w:val="24"/>
          <w:szCs w:val="24"/>
        </w:rPr>
        <w:t>modal</w:t>
      </w:r>
      <w:r w:rsidR="003575DF">
        <w:rPr>
          <w:rFonts w:ascii="Times New Roman" w:hAnsi="Times New Roman" w:cs="Times New Roman"/>
          <w:sz w:val="24"/>
          <w:szCs w:val="24"/>
          <w:lang w:val="en-US"/>
        </w:rPr>
        <w:t>,</w:t>
      </w:r>
      <w:r w:rsidR="000E5EB9" w:rsidRPr="006710D3">
        <w:rPr>
          <w:rFonts w:ascii="Times New Roman" w:hAnsi="Times New Roman" w:cs="Times New Roman"/>
          <w:sz w:val="24"/>
          <w:szCs w:val="24"/>
        </w:rPr>
        <w:t xml:space="preserve"> hanya mencapai angka 43,93 % dari total belanja. </w:t>
      </w:r>
      <w:r w:rsidR="00AE35B5" w:rsidRPr="006710D3">
        <w:rPr>
          <w:rFonts w:ascii="Times New Roman" w:hAnsi="Times New Roman" w:cs="Times New Roman"/>
          <w:sz w:val="24"/>
          <w:szCs w:val="24"/>
        </w:rPr>
        <w:t xml:space="preserve"> Upaya peningkatan pelayanan kepada masyarakat baru nampak pada </w:t>
      </w:r>
      <w:r w:rsidR="00BD5F9D">
        <w:rPr>
          <w:rFonts w:ascii="Times New Roman" w:hAnsi="Times New Roman" w:cs="Times New Roman"/>
          <w:sz w:val="24"/>
          <w:szCs w:val="24"/>
        </w:rPr>
        <w:t>tahun</w:t>
      </w:r>
      <w:r w:rsidR="00AE35B5" w:rsidRPr="006710D3">
        <w:rPr>
          <w:rFonts w:ascii="Times New Roman" w:hAnsi="Times New Roman" w:cs="Times New Roman"/>
          <w:sz w:val="24"/>
          <w:szCs w:val="24"/>
        </w:rPr>
        <w:t xml:space="preserve"> 2013 </w:t>
      </w:r>
      <w:r w:rsidR="000E5EB9" w:rsidRPr="006710D3">
        <w:rPr>
          <w:rFonts w:ascii="Times New Roman" w:hAnsi="Times New Roman" w:cs="Times New Roman"/>
          <w:sz w:val="24"/>
          <w:szCs w:val="24"/>
        </w:rPr>
        <w:t>dan</w:t>
      </w:r>
      <w:r w:rsidR="00AE35B5" w:rsidRPr="006710D3">
        <w:rPr>
          <w:rFonts w:ascii="Times New Roman" w:hAnsi="Times New Roman" w:cs="Times New Roman"/>
          <w:sz w:val="24"/>
          <w:szCs w:val="24"/>
        </w:rPr>
        <w:t xml:space="preserve"> 2014</w:t>
      </w:r>
      <w:r w:rsidR="000E5EB9"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E5EB9" w:rsidRPr="006710D3">
        <w:rPr>
          <w:rFonts w:ascii="Times New Roman" w:hAnsi="Times New Roman" w:cs="Times New Roman"/>
          <w:sz w:val="24"/>
          <w:szCs w:val="24"/>
        </w:rPr>
        <w:t xml:space="preserve"> 2013 </w:t>
      </w:r>
      <w:r w:rsidR="005778C6" w:rsidRPr="006710D3">
        <w:rPr>
          <w:rFonts w:ascii="Times New Roman" w:hAnsi="Times New Roman" w:cs="Times New Roman"/>
          <w:sz w:val="24"/>
          <w:szCs w:val="24"/>
        </w:rPr>
        <w:t xml:space="preserve">komponen belanja lansung </w:t>
      </w:r>
      <w:r w:rsidR="005264BD" w:rsidRPr="006710D3">
        <w:rPr>
          <w:rFonts w:ascii="Times New Roman" w:hAnsi="Times New Roman" w:cs="Times New Roman"/>
          <w:sz w:val="24"/>
          <w:szCs w:val="24"/>
        </w:rPr>
        <w:t>mencapai angka</w:t>
      </w:r>
      <w:r w:rsidR="003575DF">
        <w:rPr>
          <w:rFonts w:ascii="Times New Roman" w:hAnsi="Times New Roman" w:cs="Times New Roman"/>
          <w:sz w:val="24"/>
          <w:szCs w:val="24"/>
          <w:lang w:val="en-US"/>
        </w:rPr>
        <w:t xml:space="preserve"> sekitar</w:t>
      </w:r>
      <w:r w:rsidR="005264BD" w:rsidRPr="006710D3">
        <w:rPr>
          <w:rFonts w:ascii="Times New Roman" w:hAnsi="Times New Roman" w:cs="Times New Roman"/>
          <w:sz w:val="24"/>
          <w:szCs w:val="24"/>
        </w:rPr>
        <w:t xml:space="preserve"> 51,09 % </w:t>
      </w:r>
      <w:r w:rsidR="00AE35B5" w:rsidRPr="006710D3">
        <w:rPr>
          <w:rFonts w:ascii="Times New Roman" w:hAnsi="Times New Roman" w:cs="Times New Roman"/>
          <w:sz w:val="24"/>
          <w:szCs w:val="24"/>
        </w:rPr>
        <w:t xml:space="preserve">lebih besar dibandingkan dengan </w:t>
      </w:r>
      <w:r w:rsidR="005778C6" w:rsidRPr="006710D3">
        <w:rPr>
          <w:rFonts w:ascii="Times New Roman" w:hAnsi="Times New Roman" w:cs="Times New Roman"/>
          <w:sz w:val="24"/>
          <w:szCs w:val="24"/>
        </w:rPr>
        <w:t xml:space="preserve"> bel</w:t>
      </w:r>
      <w:r w:rsidR="00AE35B5" w:rsidRPr="006710D3">
        <w:rPr>
          <w:rFonts w:ascii="Times New Roman" w:hAnsi="Times New Roman" w:cs="Times New Roman"/>
          <w:sz w:val="24"/>
          <w:szCs w:val="24"/>
        </w:rPr>
        <w:t>anja t</w:t>
      </w:r>
      <w:r w:rsidR="005264BD" w:rsidRPr="006710D3">
        <w:rPr>
          <w:rFonts w:ascii="Times New Roman" w:hAnsi="Times New Roman" w:cs="Times New Roman"/>
          <w:sz w:val="24"/>
          <w:szCs w:val="24"/>
        </w:rPr>
        <w:t>i</w:t>
      </w:r>
      <w:r w:rsidR="00AE35B5" w:rsidRPr="006710D3">
        <w:rPr>
          <w:rFonts w:ascii="Times New Roman" w:hAnsi="Times New Roman" w:cs="Times New Roman"/>
          <w:sz w:val="24"/>
          <w:szCs w:val="24"/>
        </w:rPr>
        <w:t>dak langsung</w:t>
      </w:r>
      <w:r w:rsidR="005264BD" w:rsidRPr="006710D3">
        <w:rPr>
          <w:rFonts w:ascii="Times New Roman" w:hAnsi="Times New Roman" w:cs="Times New Roman"/>
          <w:sz w:val="24"/>
          <w:szCs w:val="24"/>
        </w:rPr>
        <w:t xml:space="preserve"> yang mencapai angka 48,91 %</w:t>
      </w:r>
      <w:r w:rsidR="00AE35B5" w:rsidRPr="006710D3">
        <w:rPr>
          <w:rFonts w:ascii="Times New Roman" w:hAnsi="Times New Roman" w:cs="Times New Roman"/>
          <w:sz w:val="24"/>
          <w:szCs w:val="24"/>
        </w:rPr>
        <w:t>.</w:t>
      </w:r>
      <w:r w:rsidR="005264BD"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5264BD" w:rsidRPr="006710D3">
        <w:rPr>
          <w:rFonts w:ascii="Times New Roman" w:hAnsi="Times New Roman" w:cs="Times New Roman"/>
          <w:sz w:val="24"/>
          <w:szCs w:val="24"/>
        </w:rPr>
        <w:t xml:space="preserve"> 2014 komponen belanja langsung </w:t>
      </w:r>
      <w:r w:rsidR="00E253C7" w:rsidRPr="006710D3">
        <w:rPr>
          <w:rFonts w:ascii="Times New Roman" w:hAnsi="Times New Roman" w:cs="Times New Roman"/>
          <w:sz w:val="24"/>
          <w:szCs w:val="24"/>
        </w:rPr>
        <w:t>mencapai an</w:t>
      </w:r>
      <w:r w:rsidR="00244571" w:rsidRPr="006710D3">
        <w:rPr>
          <w:rFonts w:ascii="Times New Roman" w:hAnsi="Times New Roman" w:cs="Times New Roman"/>
          <w:sz w:val="24"/>
          <w:szCs w:val="24"/>
        </w:rPr>
        <w:t>g</w:t>
      </w:r>
      <w:r w:rsidR="00E253C7" w:rsidRPr="006710D3">
        <w:rPr>
          <w:rFonts w:ascii="Times New Roman" w:hAnsi="Times New Roman" w:cs="Times New Roman"/>
          <w:sz w:val="24"/>
          <w:szCs w:val="24"/>
        </w:rPr>
        <w:t xml:space="preserve">ka </w:t>
      </w:r>
      <w:r w:rsidR="001F32B2">
        <w:rPr>
          <w:rFonts w:ascii="Times New Roman" w:hAnsi="Times New Roman" w:cs="Times New Roman"/>
          <w:sz w:val="24"/>
          <w:szCs w:val="24"/>
        </w:rPr>
        <w:t>sekitar</w:t>
      </w:r>
      <w:r w:rsidR="00E253C7" w:rsidRPr="006710D3">
        <w:rPr>
          <w:rFonts w:ascii="Times New Roman" w:hAnsi="Times New Roman" w:cs="Times New Roman"/>
          <w:sz w:val="24"/>
          <w:szCs w:val="24"/>
        </w:rPr>
        <w:t>57,07 %</w:t>
      </w:r>
      <w:r w:rsidR="00AC2337" w:rsidRPr="006710D3">
        <w:rPr>
          <w:rFonts w:ascii="Times New Roman" w:hAnsi="Times New Roman" w:cs="Times New Roman"/>
          <w:sz w:val="24"/>
          <w:szCs w:val="24"/>
        </w:rPr>
        <w:t xml:space="preserve"> dan belanja tidak langsung hanya mencapai 43,93 %</w:t>
      </w:r>
      <w:r w:rsidR="00E253C7" w:rsidRPr="006710D3">
        <w:rPr>
          <w:rFonts w:ascii="Times New Roman" w:hAnsi="Times New Roman" w:cs="Times New Roman"/>
          <w:sz w:val="24"/>
          <w:szCs w:val="24"/>
        </w:rPr>
        <w:t xml:space="preserve">. </w:t>
      </w:r>
    </w:p>
    <w:p w:rsidR="00474FE9" w:rsidRDefault="00474FE9" w:rsidP="00474FE9">
      <w:pPr>
        <w:tabs>
          <w:tab w:val="left" w:pos="4074"/>
          <w:tab w:val="center" w:pos="4736"/>
        </w:tabs>
        <w:spacing w:after="0" w:line="240" w:lineRule="auto"/>
        <w:ind w:firstLine="567"/>
        <w:jc w:val="center"/>
        <w:rPr>
          <w:rFonts w:ascii="Times New Roman" w:hAnsi="Times New Roman" w:cs="Times New Roman"/>
          <w:sz w:val="24"/>
          <w:szCs w:val="24"/>
          <w:lang w:val="en-US"/>
        </w:rPr>
      </w:pPr>
    </w:p>
    <w:p w:rsidR="00474FE9" w:rsidRDefault="00474FE9" w:rsidP="00474FE9">
      <w:pPr>
        <w:tabs>
          <w:tab w:val="left" w:pos="4074"/>
          <w:tab w:val="center" w:pos="4736"/>
        </w:tabs>
        <w:spacing w:after="0" w:line="240" w:lineRule="auto"/>
        <w:ind w:firstLine="567"/>
        <w:jc w:val="center"/>
        <w:rPr>
          <w:rFonts w:ascii="Times New Roman" w:hAnsi="Times New Roman" w:cs="Times New Roman"/>
          <w:sz w:val="24"/>
          <w:szCs w:val="24"/>
          <w:lang w:val="en-US"/>
        </w:rPr>
      </w:pPr>
    </w:p>
    <w:p w:rsidR="00474FE9" w:rsidRDefault="00474FE9" w:rsidP="00474FE9">
      <w:pPr>
        <w:tabs>
          <w:tab w:val="left" w:pos="4074"/>
          <w:tab w:val="center" w:pos="4736"/>
        </w:tabs>
        <w:spacing w:after="0" w:line="240" w:lineRule="auto"/>
        <w:ind w:firstLine="567"/>
        <w:jc w:val="center"/>
        <w:rPr>
          <w:rFonts w:ascii="Times New Roman" w:hAnsi="Times New Roman" w:cs="Times New Roman"/>
          <w:sz w:val="24"/>
          <w:szCs w:val="24"/>
          <w:lang w:val="en-US"/>
        </w:rPr>
      </w:pPr>
    </w:p>
    <w:p w:rsidR="00F94751" w:rsidRPr="006710D3" w:rsidRDefault="007F3DBB" w:rsidP="00474FE9">
      <w:pPr>
        <w:tabs>
          <w:tab w:val="left" w:pos="4074"/>
          <w:tab w:val="center" w:pos="4736"/>
        </w:tabs>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Tabel 3.2</w:t>
      </w:r>
      <w:r w:rsidRPr="006710D3">
        <w:rPr>
          <w:rFonts w:ascii="Times New Roman" w:hAnsi="Times New Roman" w:cs="Times New Roman"/>
          <w:sz w:val="24"/>
          <w:szCs w:val="24"/>
          <w:lang w:val="en-US"/>
        </w:rPr>
        <w:t>2</w:t>
      </w:r>
    </w:p>
    <w:p w:rsidR="00F94751" w:rsidRDefault="00B51606" w:rsidP="00474FE9">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Analisa Neraca Keuangan Daerah Kabupaten Kepulauan Selayar</w:t>
      </w:r>
    </w:p>
    <w:p w:rsidR="00474FE9" w:rsidRPr="00474FE9" w:rsidRDefault="00474FE9" w:rsidP="00474FE9">
      <w:pPr>
        <w:spacing w:after="0" w:line="240" w:lineRule="auto"/>
        <w:ind w:firstLine="567"/>
        <w:jc w:val="center"/>
        <w:rPr>
          <w:rFonts w:ascii="Times New Roman" w:hAnsi="Times New Roman" w:cs="Times New Roman"/>
          <w:sz w:val="24"/>
          <w:szCs w:val="24"/>
          <w:lang w:val="en-US"/>
        </w:rPr>
      </w:pPr>
    </w:p>
    <w:tbl>
      <w:tblPr>
        <w:tblStyle w:val="TableGrid"/>
        <w:tblW w:w="8524" w:type="dxa"/>
        <w:tblInd w:w="656" w:type="dxa"/>
        <w:tblLayout w:type="fixed"/>
        <w:tblLook w:val="04A0"/>
      </w:tblPr>
      <w:tblGrid>
        <w:gridCol w:w="728"/>
        <w:gridCol w:w="2730"/>
        <w:gridCol w:w="1134"/>
        <w:gridCol w:w="1276"/>
        <w:gridCol w:w="1134"/>
        <w:gridCol w:w="1522"/>
      </w:tblGrid>
      <w:tr w:rsidR="00C54BEE" w:rsidRPr="006710D3" w:rsidTr="00474FE9">
        <w:tc>
          <w:tcPr>
            <w:tcW w:w="728" w:type="dxa"/>
            <w:vAlign w:val="center"/>
          </w:tcPr>
          <w:p w:rsidR="00C54BEE" w:rsidRPr="006710D3" w:rsidRDefault="00C54BEE"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730" w:type="dxa"/>
            <w:vAlign w:val="center"/>
          </w:tcPr>
          <w:p w:rsidR="00C54BEE" w:rsidRPr="006710D3" w:rsidRDefault="00474FE9"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w:t>
            </w:r>
            <w:r>
              <w:rPr>
                <w:rFonts w:ascii="Times New Roman" w:hAnsi="Times New Roman" w:cs="Times New Roman"/>
                <w:b/>
                <w:sz w:val="24"/>
                <w:szCs w:val="24"/>
                <w:vertAlign w:val="superscript"/>
                <w:lang w:val="en-US"/>
              </w:rPr>
              <w:t xml:space="preserve"> </w:t>
            </w:r>
            <w:r w:rsidRPr="006710D3">
              <w:rPr>
                <w:rFonts w:ascii="Times New Roman" w:hAnsi="Times New Roman" w:cs="Times New Roman"/>
                <w:b/>
                <w:sz w:val="24"/>
                <w:szCs w:val="24"/>
                <w:vertAlign w:val="superscript"/>
              </w:rPr>
              <w:t>r</w:t>
            </w:r>
            <w:r>
              <w:rPr>
                <w:rFonts w:ascii="Times New Roman" w:hAnsi="Times New Roman" w:cs="Times New Roman"/>
                <w:b/>
                <w:sz w:val="24"/>
                <w:szCs w:val="24"/>
                <w:vertAlign w:val="superscript"/>
                <w:lang w:val="en-US"/>
              </w:rPr>
              <w:t xml:space="preserve"> </w:t>
            </w:r>
            <w:r w:rsidRPr="006710D3">
              <w:rPr>
                <w:rFonts w:ascii="Times New Roman" w:hAnsi="Times New Roman" w:cs="Times New Roman"/>
                <w:b/>
                <w:sz w:val="24"/>
                <w:szCs w:val="24"/>
                <w:vertAlign w:val="superscript"/>
              </w:rPr>
              <w:t>a</w:t>
            </w:r>
            <w:r>
              <w:rPr>
                <w:rFonts w:ascii="Times New Roman" w:hAnsi="Times New Roman" w:cs="Times New Roman"/>
                <w:b/>
                <w:sz w:val="24"/>
                <w:szCs w:val="24"/>
                <w:vertAlign w:val="superscript"/>
                <w:lang w:val="en-US"/>
              </w:rPr>
              <w:t xml:space="preserve"> i </w:t>
            </w:r>
            <w:r w:rsidRPr="006710D3">
              <w:rPr>
                <w:rFonts w:ascii="Times New Roman" w:hAnsi="Times New Roman" w:cs="Times New Roman"/>
                <w:b/>
                <w:sz w:val="24"/>
                <w:szCs w:val="24"/>
                <w:vertAlign w:val="superscript"/>
              </w:rPr>
              <w:t>a</w:t>
            </w:r>
            <w:r>
              <w:rPr>
                <w:rFonts w:ascii="Times New Roman" w:hAnsi="Times New Roman" w:cs="Times New Roman"/>
                <w:b/>
                <w:sz w:val="24"/>
                <w:szCs w:val="24"/>
                <w:vertAlign w:val="superscript"/>
                <w:lang w:val="en-US"/>
              </w:rPr>
              <w:t xml:space="preserve"> </w:t>
            </w:r>
            <w:r w:rsidRPr="006710D3">
              <w:rPr>
                <w:rFonts w:ascii="Times New Roman" w:hAnsi="Times New Roman" w:cs="Times New Roman"/>
                <w:b/>
                <w:sz w:val="24"/>
                <w:szCs w:val="24"/>
                <w:vertAlign w:val="superscript"/>
              </w:rPr>
              <w:t>n</w:t>
            </w:r>
          </w:p>
        </w:tc>
        <w:tc>
          <w:tcPr>
            <w:tcW w:w="1134" w:type="dxa"/>
            <w:vAlign w:val="center"/>
          </w:tcPr>
          <w:p w:rsidR="00C54BEE" w:rsidRPr="006710D3" w:rsidRDefault="00C54BEE"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2012 </w:t>
            </w:r>
          </w:p>
        </w:tc>
        <w:tc>
          <w:tcPr>
            <w:tcW w:w="1276" w:type="dxa"/>
            <w:vAlign w:val="center"/>
          </w:tcPr>
          <w:p w:rsidR="00C54BEE" w:rsidRPr="006710D3" w:rsidRDefault="00C54BEE"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tc>
        <w:tc>
          <w:tcPr>
            <w:tcW w:w="1134" w:type="dxa"/>
            <w:vAlign w:val="center"/>
          </w:tcPr>
          <w:p w:rsidR="00C54BEE" w:rsidRPr="006710D3" w:rsidRDefault="00C54BEE"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tc>
        <w:tc>
          <w:tcPr>
            <w:tcW w:w="1522" w:type="dxa"/>
          </w:tcPr>
          <w:p w:rsidR="00C54BEE" w:rsidRPr="006710D3" w:rsidRDefault="00474FE9" w:rsidP="000F58F6">
            <w:pPr>
              <w:pStyle w:val="ListParagraph"/>
              <w:spacing w:line="360" w:lineRule="auto"/>
              <w:ind w:left="0"/>
              <w:jc w:val="center"/>
              <w:rPr>
                <w:rFonts w:ascii="Times New Roman" w:hAnsi="Times New Roman" w:cs="Times New Roman"/>
                <w:b/>
                <w:sz w:val="24"/>
                <w:szCs w:val="24"/>
                <w:vertAlign w:val="superscript"/>
              </w:rPr>
            </w:pPr>
            <w:r>
              <w:rPr>
                <w:rFonts w:ascii="Times New Roman" w:hAnsi="Times New Roman" w:cs="Times New Roman"/>
                <w:b/>
                <w:sz w:val="24"/>
                <w:szCs w:val="24"/>
                <w:vertAlign w:val="superscript"/>
                <w:lang w:val="en-US"/>
              </w:rPr>
              <w:t>S</w:t>
            </w:r>
            <w:r w:rsidR="00C54BEE" w:rsidRPr="006710D3">
              <w:rPr>
                <w:rFonts w:ascii="Times New Roman" w:hAnsi="Times New Roman" w:cs="Times New Roman"/>
                <w:b/>
                <w:sz w:val="24"/>
                <w:szCs w:val="24"/>
                <w:vertAlign w:val="superscript"/>
              </w:rPr>
              <w:t>imbol</w:t>
            </w:r>
          </w:p>
        </w:tc>
      </w:tr>
      <w:tr w:rsidR="00C54BEE" w:rsidRPr="006710D3" w:rsidTr="00474FE9">
        <w:tc>
          <w:tcPr>
            <w:tcW w:w="728"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730" w:type="dxa"/>
          </w:tcPr>
          <w:p w:rsidR="00C54BEE" w:rsidRPr="006710D3" w:rsidRDefault="00C54BEE"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Rasio lancar (current ratio)</w:t>
            </w:r>
          </w:p>
          <w:p w:rsidR="00C54BEE" w:rsidRPr="006710D3" w:rsidRDefault="00C54BEE"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Aktiva Lancar : Hutang lancar</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3,029</w:t>
            </w:r>
          </w:p>
        </w:tc>
        <w:tc>
          <w:tcPr>
            <w:tcW w:w="1276"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3,32</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5.11</w:t>
            </w:r>
          </w:p>
        </w:tc>
        <w:tc>
          <w:tcPr>
            <w:tcW w:w="1522"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&gt;1</w:t>
            </w:r>
          </w:p>
        </w:tc>
      </w:tr>
      <w:tr w:rsidR="00C54BEE" w:rsidRPr="006710D3" w:rsidTr="00474FE9">
        <w:tc>
          <w:tcPr>
            <w:tcW w:w="728"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730" w:type="dxa"/>
          </w:tcPr>
          <w:p w:rsidR="00C54BEE" w:rsidRPr="006710D3" w:rsidRDefault="00C54BEE"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Rasio quick (quick ratio)</w:t>
            </w:r>
          </w:p>
          <w:p w:rsidR="00C54BEE" w:rsidRPr="006710D3" w:rsidRDefault="00C54BEE" w:rsidP="00474FE9">
            <w:pPr>
              <w:pStyle w:val="ListParagraph"/>
              <w:ind w:left="0" w:right="-108"/>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Aktiva Lancar – Dana cadangan : hutang jangka pendek  </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2,88</w:t>
            </w:r>
          </w:p>
        </w:tc>
        <w:tc>
          <w:tcPr>
            <w:tcW w:w="1276"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2,94</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4,13</w:t>
            </w:r>
          </w:p>
        </w:tc>
        <w:tc>
          <w:tcPr>
            <w:tcW w:w="1522"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&gt;1</w:t>
            </w:r>
          </w:p>
        </w:tc>
      </w:tr>
      <w:tr w:rsidR="00C54BEE" w:rsidRPr="006710D3" w:rsidTr="00474FE9">
        <w:tc>
          <w:tcPr>
            <w:tcW w:w="728"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7796" w:type="dxa"/>
            <w:gridSpan w:val="5"/>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Solvabilitas</w:t>
            </w:r>
          </w:p>
        </w:tc>
      </w:tr>
      <w:tr w:rsidR="00C54BEE" w:rsidRPr="006710D3" w:rsidTr="00474FE9">
        <w:tc>
          <w:tcPr>
            <w:tcW w:w="728"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3a</w:t>
            </w:r>
          </w:p>
        </w:tc>
        <w:tc>
          <w:tcPr>
            <w:tcW w:w="2730" w:type="dxa"/>
          </w:tcPr>
          <w:p w:rsidR="00C54BEE" w:rsidRPr="006710D3" w:rsidRDefault="00C54BEE"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Rasio Total Hutang terhadap total aset</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0,010</w:t>
            </w:r>
          </w:p>
        </w:tc>
        <w:tc>
          <w:tcPr>
            <w:tcW w:w="1276"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0,011</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0,009</w:t>
            </w:r>
          </w:p>
        </w:tc>
        <w:tc>
          <w:tcPr>
            <w:tcW w:w="1522"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&lt;0,5</w:t>
            </w:r>
          </w:p>
        </w:tc>
      </w:tr>
      <w:tr w:rsidR="00C54BEE" w:rsidRPr="006710D3" w:rsidTr="00474FE9">
        <w:tc>
          <w:tcPr>
            <w:tcW w:w="728"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3b</w:t>
            </w:r>
          </w:p>
        </w:tc>
        <w:tc>
          <w:tcPr>
            <w:tcW w:w="2730" w:type="dxa"/>
          </w:tcPr>
          <w:p w:rsidR="00C54BEE" w:rsidRPr="006710D3" w:rsidRDefault="00C54BEE" w:rsidP="00474FE9">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Rasio  total hutang terhadap total Ekuitas </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0.009</w:t>
            </w:r>
          </w:p>
        </w:tc>
        <w:tc>
          <w:tcPr>
            <w:tcW w:w="1276"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0,010</w:t>
            </w:r>
          </w:p>
        </w:tc>
        <w:tc>
          <w:tcPr>
            <w:tcW w:w="1134"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0,008</w:t>
            </w:r>
          </w:p>
        </w:tc>
        <w:tc>
          <w:tcPr>
            <w:tcW w:w="1522" w:type="dxa"/>
          </w:tcPr>
          <w:p w:rsidR="00C54BEE" w:rsidRPr="006710D3" w:rsidRDefault="00C54BEE" w:rsidP="00474FE9">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&lt;0,5</w:t>
            </w:r>
          </w:p>
        </w:tc>
      </w:tr>
    </w:tbl>
    <w:p w:rsidR="004A35C2" w:rsidRPr="00AB5032" w:rsidRDefault="00A53D16" w:rsidP="00AB5032">
      <w:pPr>
        <w:spacing w:after="0" w:line="360" w:lineRule="auto"/>
        <w:ind w:left="709"/>
        <w:rPr>
          <w:rFonts w:ascii="Times New Roman" w:hAnsi="Times New Roman" w:cs="Times New Roman"/>
          <w:sz w:val="20"/>
          <w:szCs w:val="20"/>
          <w:lang w:val="en-US"/>
        </w:rPr>
      </w:pPr>
      <w:r w:rsidRPr="00AB5032">
        <w:rPr>
          <w:rFonts w:ascii="Times New Roman" w:hAnsi="Times New Roman" w:cs="Times New Roman"/>
          <w:sz w:val="20"/>
          <w:szCs w:val="20"/>
        </w:rPr>
        <w:t xml:space="preserve">Sumber data </w:t>
      </w:r>
      <w:r w:rsidRPr="00AB5032">
        <w:rPr>
          <w:rFonts w:ascii="Times New Roman" w:hAnsi="Times New Roman" w:cs="Times New Roman"/>
          <w:sz w:val="20"/>
          <w:szCs w:val="20"/>
          <w:lang w:val="en-US"/>
        </w:rPr>
        <w:t xml:space="preserve">: Hasil </w:t>
      </w:r>
      <w:r w:rsidR="00ED504E" w:rsidRPr="00AB5032">
        <w:rPr>
          <w:rFonts w:ascii="Times New Roman" w:hAnsi="Times New Roman" w:cs="Times New Roman"/>
          <w:sz w:val="20"/>
          <w:szCs w:val="20"/>
        </w:rPr>
        <w:t xml:space="preserve"> Olahan</w:t>
      </w:r>
    </w:p>
    <w:p w:rsidR="00AB5032" w:rsidRDefault="00AB5032" w:rsidP="000F58F6">
      <w:pPr>
        <w:spacing w:after="0" w:line="360" w:lineRule="auto"/>
        <w:ind w:left="567" w:firstLine="567"/>
        <w:jc w:val="both"/>
        <w:rPr>
          <w:rFonts w:ascii="Times New Roman" w:hAnsi="Times New Roman" w:cs="Times New Roman"/>
          <w:sz w:val="24"/>
          <w:szCs w:val="24"/>
        </w:rPr>
      </w:pPr>
    </w:p>
    <w:p w:rsidR="0085682F" w:rsidRPr="006710D3" w:rsidRDefault="00AA77D5" w:rsidP="000F58F6">
      <w:pPr>
        <w:spacing w:after="0" w:line="360" w:lineRule="auto"/>
        <w:ind w:left="567" w:firstLine="567"/>
        <w:jc w:val="both"/>
        <w:rPr>
          <w:rFonts w:ascii="Times New Roman" w:hAnsi="Times New Roman" w:cs="Times New Roman"/>
          <w:sz w:val="24"/>
          <w:szCs w:val="24"/>
        </w:rPr>
      </w:pPr>
      <w:r w:rsidRPr="006710D3">
        <w:rPr>
          <w:rFonts w:ascii="Times New Roman" w:hAnsi="Times New Roman" w:cs="Times New Roman"/>
          <w:sz w:val="24"/>
          <w:szCs w:val="24"/>
        </w:rPr>
        <w:t>Tabel 3.2</w:t>
      </w:r>
      <w:r w:rsidR="003575DF">
        <w:rPr>
          <w:rFonts w:ascii="Times New Roman" w:hAnsi="Times New Roman" w:cs="Times New Roman"/>
          <w:sz w:val="24"/>
          <w:szCs w:val="24"/>
          <w:lang w:val="en-US"/>
        </w:rPr>
        <w:t>2</w:t>
      </w:r>
      <w:r w:rsidR="005778C6" w:rsidRPr="006710D3">
        <w:rPr>
          <w:rFonts w:ascii="Times New Roman" w:hAnsi="Times New Roman" w:cs="Times New Roman"/>
          <w:sz w:val="24"/>
          <w:szCs w:val="24"/>
        </w:rPr>
        <w:t xml:space="preserve"> diatas</w:t>
      </w:r>
      <w:r w:rsidR="0009107B" w:rsidRPr="006710D3">
        <w:rPr>
          <w:rFonts w:ascii="Times New Roman" w:hAnsi="Times New Roman" w:cs="Times New Roman"/>
          <w:sz w:val="24"/>
          <w:szCs w:val="24"/>
        </w:rPr>
        <w:t xml:space="preserve"> menjelaskan </w:t>
      </w:r>
      <w:r w:rsidR="005778C6" w:rsidRPr="006710D3">
        <w:rPr>
          <w:rFonts w:ascii="Times New Roman" w:hAnsi="Times New Roman" w:cs="Times New Roman"/>
          <w:sz w:val="24"/>
          <w:szCs w:val="24"/>
        </w:rPr>
        <w:t xml:space="preserve"> bahwa rasio lancar pada </w:t>
      </w:r>
      <w:r w:rsidR="00BD5F9D">
        <w:rPr>
          <w:rFonts w:ascii="Times New Roman" w:hAnsi="Times New Roman" w:cs="Times New Roman"/>
          <w:sz w:val="24"/>
          <w:szCs w:val="24"/>
        </w:rPr>
        <w:t>tahun</w:t>
      </w:r>
      <w:r w:rsidR="005778C6" w:rsidRPr="006710D3">
        <w:rPr>
          <w:rFonts w:ascii="Times New Roman" w:hAnsi="Times New Roman" w:cs="Times New Roman"/>
          <w:sz w:val="24"/>
          <w:szCs w:val="24"/>
        </w:rPr>
        <w:t xml:space="preserve"> 1012 – 201</w:t>
      </w:r>
      <w:r w:rsidR="0009107B" w:rsidRPr="006710D3">
        <w:rPr>
          <w:rFonts w:ascii="Times New Roman" w:hAnsi="Times New Roman" w:cs="Times New Roman"/>
          <w:sz w:val="24"/>
          <w:szCs w:val="24"/>
        </w:rPr>
        <w:t>4</w:t>
      </w:r>
      <w:r w:rsidR="005778C6" w:rsidRPr="006710D3">
        <w:rPr>
          <w:rFonts w:ascii="Times New Roman" w:hAnsi="Times New Roman" w:cs="Times New Roman"/>
          <w:sz w:val="24"/>
          <w:szCs w:val="24"/>
        </w:rPr>
        <w:t xml:space="preserve"> mencapai angka 3,0</w:t>
      </w:r>
      <w:r w:rsidR="00E253C7" w:rsidRPr="006710D3">
        <w:rPr>
          <w:rFonts w:ascii="Times New Roman" w:hAnsi="Times New Roman" w:cs="Times New Roman"/>
          <w:sz w:val="24"/>
          <w:szCs w:val="24"/>
        </w:rPr>
        <w:t>2</w:t>
      </w:r>
      <w:r w:rsidR="005778C6" w:rsidRPr="006710D3">
        <w:rPr>
          <w:rFonts w:ascii="Times New Roman" w:hAnsi="Times New Roman" w:cs="Times New Roman"/>
          <w:sz w:val="24"/>
          <w:szCs w:val="24"/>
        </w:rPr>
        <w:t xml:space="preserve">9 – </w:t>
      </w:r>
      <w:r w:rsidR="00E253C7" w:rsidRPr="006710D3">
        <w:rPr>
          <w:rFonts w:ascii="Times New Roman" w:hAnsi="Times New Roman" w:cs="Times New Roman"/>
          <w:sz w:val="24"/>
          <w:szCs w:val="24"/>
        </w:rPr>
        <w:t>5</w:t>
      </w:r>
      <w:r w:rsidR="005778C6" w:rsidRPr="006710D3">
        <w:rPr>
          <w:rFonts w:ascii="Times New Roman" w:hAnsi="Times New Roman" w:cs="Times New Roman"/>
          <w:sz w:val="24"/>
          <w:szCs w:val="24"/>
        </w:rPr>
        <w:t>,</w:t>
      </w:r>
      <w:r w:rsidR="00E253C7" w:rsidRPr="006710D3">
        <w:rPr>
          <w:rFonts w:ascii="Times New Roman" w:hAnsi="Times New Roman" w:cs="Times New Roman"/>
          <w:sz w:val="24"/>
          <w:szCs w:val="24"/>
        </w:rPr>
        <w:t>11</w:t>
      </w:r>
      <w:r w:rsidR="00A53D16" w:rsidRPr="006710D3">
        <w:rPr>
          <w:rFonts w:ascii="Times New Roman" w:hAnsi="Times New Roman" w:cs="Times New Roman"/>
          <w:sz w:val="24"/>
          <w:szCs w:val="24"/>
        </w:rPr>
        <w:t xml:space="preserve"> berarti bahwa </w:t>
      </w:r>
      <w:r w:rsidR="00A53D16" w:rsidRPr="006710D3">
        <w:rPr>
          <w:rFonts w:ascii="Times New Roman" w:hAnsi="Times New Roman" w:cs="Times New Roman"/>
          <w:sz w:val="24"/>
          <w:szCs w:val="24"/>
          <w:lang w:val="en-US"/>
        </w:rPr>
        <w:t>P</w:t>
      </w:r>
      <w:r w:rsidR="005778C6" w:rsidRPr="006710D3">
        <w:rPr>
          <w:rFonts w:ascii="Times New Roman" w:hAnsi="Times New Roman" w:cs="Times New Roman"/>
          <w:sz w:val="24"/>
          <w:szCs w:val="24"/>
        </w:rPr>
        <w:t xml:space="preserve">emerintah Kabupaten Kepulauan </w:t>
      </w:r>
      <w:r w:rsidR="00F15846" w:rsidRPr="006710D3">
        <w:rPr>
          <w:rFonts w:ascii="Times New Roman" w:hAnsi="Times New Roman" w:cs="Times New Roman"/>
          <w:sz w:val="24"/>
          <w:szCs w:val="24"/>
        </w:rPr>
        <w:t>S</w:t>
      </w:r>
      <w:r w:rsidR="005778C6" w:rsidRPr="006710D3">
        <w:rPr>
          <w:rFonts w:ascii="Times New Roman" w:hAnsi="Times New Roman" w:cs="Times New Roman"/>
          <w:sz w:val="24"/>
          <w:szCs w:val="24"/>
        </w:rPr>
        <w:t xml:space="preserve">elayar mampu menyelesaikan </w:t>
      </w:r>
      <w:r w:rsidR="0085682F" w:rsidRPr="006710D3">
        <w:rPr>
          <w:rFonts w:ascii="Times New Roman" w:hAnsi="Times New Roman" w:cs="Times New Roman"/>
          <w:sz w:val="24"/>
          <w:szCs w:val="24"/>
        </w:rPr>
        <w:t xml:space="preserve">pinjaman jangka pendek </w:t>
      </w:r>
      <w:r w:rsidR="00A53D16" w:rsidRPr="006710D3">
        <w:rPr>
          <w:rFonts w:ascii="Times New Roman" w:hAnsi="Times New Roman" w:cs="Times New Roman"/>
          <w:sz w:val="24"/>
          <w:szCs w:val="24"/>
        </w:rPr>
        <w:t>dalam kurun</w:t>
      </w:r>
      <w:r w:rsidR="005778C6" w:rsidRPr="006710D3">
        <w:rPr>
          <w:rFonts w:ascii="Times New Roman" w:hAnsi="Times New Roman" w:cs="Times New Roman"/>
          <w:sz w:val="24"/>
          <w:szCs w:val="24"/>
        </w:rPr>
        <w:t xml:space="preserve"> waktu satu </w:t>
      </w:r>
      <w:r w:rsidR="00BD5F9D">
        <w:rPr>
          <w:rFonts w:ascii="Times New Roman" w:hAnsi="Times New Roman" w:cs="Times New Roman"/>
          <w:sz w:val="24"/>
          <w:szCs w:val="24"/>
        </w:rPr>
        <w:t>tahun</w:t>
      </w:r>
      <w:r w:rsidR="005778C6" w:rsidRPr="006710D3">
        <w:rPr>
          <w:rFonts w:ascii="Times New Roman" w:hAnsi="Times New Roman" w:cs="Times New Roman"/>
          <w:sz w:val="24"/>
          <w:szCs w:val="24"/>
        </w:rPr>
        <w:t>. Kondisi ini memberi gambar</w:t>
      </w:r>
      <w:r w:rsidR="00A53D16" w:rsidRPr="006710D3">
        <w:rPr>
          <w:rFonts w:ascii="Times New Roman" w:hAnsi="Times New Roman" w:cs="Times New Roman"/>
          <w:sz w:val="24"/>
          <w:szCs w:val="24"/>
        </w:rPr>
        <w:t xml:space="preserve">an  bahwa sekalipun </w:t>
      </w:r>
      <w:r w:rsidR="00A53D16" w:rsidRPr="006710D3">
        <w:rPr>
          <w:rFonts w:ascii="Times New Roman" w:hAnsi="Times New Roman" w:cs="Times New Roman"/>
          <w:sz w:val="24"/>
          <w:szCs w:val="24"/>
          <w:lang w:val="en-US"/>
        </w:rPr>
        <w:t>P</w:t>
      </w:r>
      <w:r w:rsidR="00A53D16" w:rsidRPr="006710D3">
        <w:rPr>
          <w:rFonts w:ascii="Times New Roman" w:hAnsi="Times New Roman" w:cs="Times New Roman"/>
          <w:sz w:val="24"/>
          <w:szCs w:val="24"/>
        </w:rPr>
        <w:t xml:space="preserve">emerintah </w:t>
      </w:r>
      <w:r w:rsidR="00A53D16" w:rsidRPr="006710D3">
        <w:rPr>
          <w:rFonts w:ascii="Times New Roman" w:hAnsi="Times New Roman" w:cs="Times New Roman"/>
          <w:sz w:val="24"/>
          <w:szCs w:val="24"/>
          <w:lang w:val="en-US"/>
        </w:rPr>
        <w:t>K</w:t>
      </w:r>
      <w:r w:rsidR="005778C6" w:rsidRPr="006710D3">
        <w:rPr>
          <w:rFonts w:ascii="Times New Roman" w:hAnsi="Times New Roman" w:cs="Times New Roman"/>
          <w:sz w:val="24"/>
          <w:szCs w:val="24"/>
        </w:rPr>
        <w:t xml:space="preserve">abupaten Kepulauan Selayar </w:t>
      </w:r>
      <w:r w:rsidR="0009107B" w:rsidRPr="006710D3">
        <w:rPr>
          <w:rFonts w:ascii="Times New Roman" w:hAnsi="Times New Roman" w:cs="Times New Roman"/>
          <w:sz w:val="24"/>
          <w:szCs w:val="24"/>
        </w:rPr>
        <w:t xml:space="preserve">bermaksud </w:t>
      </w:r>
      <w:r w:rsidR="00A53D16" w:rsidRPr="006710D3">
        <w:rPr>
          <w:rFonts w:ascii="Times New Roman" w:hAnsi="Times New Roman" w:cs="Times New Roman"/>
          <w:sz w:val="24"/>
          <w:szCs w:val="24"/>
        </w:rPr>
        <w:t xml:space="preserve">meminjam </w:t>
      </w:r>
      <w:r w:rsidR="00A53D16" w:rsidRPr="006710D3">
        <w:rPr>
          <w:rFonts w:ascii="Times New Roman" w:hAnsi="Times New Roman" w:cs="Times New Roman"/>
          <w:sz w:val="24"/>
          <w:szCs w:val="24"/>
          <w:lang w:val="en-US"/>
        </w:rPr>
        <w:t>Satu Rupiah</w:t>
      </w:r>
      <w:r w:rsidR="0085682F" w:rsidRPr="006710D3">
        <w:rPr>
          <w:rFonts w:ascii="Times New Roman" w:hAnsi="Times New Roman" w:cs="Times New Roman"/>
          <w:sz w:val="24"/>
          <w:szCs w:val="24"/>
        </w:rPr>
        <w:t>untuk meningkat</w:t>
      </w:r>
      <w:r w:rsidR="00025955" w:rsidRPr="006710D3">
        <w:rPr>
          <w:rFonts w:ascii="Times New Roman" w:hAnsi="Times New Roman" w:cs="Times New Roman"/>
          <w:sz w:val="24"/>
          <w:szCs w:val="24"/>
        </w:rPr>
        <w:t>kan</w:t>
      </w:r>
      <w:r w:rsidR="00A53D16" w:rsidRPr="006710D3">
        <w:rPr>
          <w:rFonts w:ascii="Times New Roman" w:hAnsi="Times New Roman" w:cs="Times New Roman"/>
          <w:sz w:val="24"/>
          <w:szCs w:val="24"/>
        </w:rPr>
        <w:t xml:space="preserve"> asset, maka </w:t>
      </w:r>
      <w:r w:rsidR="00A53D16" w:rsidRPr="006710D3">
        <w:rPr>
          <w:rFonts w:ascii="Times New Roman" w:hAnsi="Times New Roman" w:cs="Times New Roman"/>
          <w:sz w:val="24"/>
          <w:szCs w:val="24"/>
          <w:lang w:val="en-US"/>
        </w:rPr>
        <w:t>P</w:t>
      </w:r>
      <w:r w:rsidR="0085682F" w:rsidRPr="006710D3">
        <w:rPr>
          <w:rFonts w:ascii="Times New Roman" w:hAnsi="Times New Roman" w:cs="Times New Roman"/>
          <w:sz w:val="24"/>
          <w:szCs w:val="24"/>
        </w:rPr>
        <w:t xml:space="preserve">emerintah Kabupaten </w:t>
      </w:r>
      <w:r w:rsidR="00F15846" w:rsidRPr="006710D3">
        <w:rPr>
          <w:rFonts w:ascii="Times New Roman" w:hAnsi="Times New Roman" w:cs="Times New Roman"/>
          <w:sz w:val="24"/>
          <w:szCs w:val="24"/>
        </w:rPr>
        <w:t xml:space="preserve">Kepuauan </w:t>
      </w:r>
      <w:r w:rsidR="0085682F" w:rsidRPr="006710D3">
        <w:rPr>
          <w:rFonts w:ascii="Times New Roman" w:hAnsi="Times New Roman" w:cs="Times New Roman"/>
          <w:sz w:val="24"/>
          <w:szCs w:val="24"/>
        </w:rPr>
        <w:t>Selayar masih mampu menjami</w:t>
      </w:r>
      <w:r w:rsidR="00025955" w:rsidRPr="006710D3">
        <w:rPr>
          <w:rFonts w:ascii="Times New Roman" w:hAnsi="Times New Roman" w:cs="Times New Roman"/>
          <w:sz w:val="24"/>
          <w:szCs w:val="24"/>
        </w:rPr>
        <w:t>n</w:t>
      </w:r>
      <w:r w:rsidR="0085682F" w:rsidRPr="006710D3">
        <w:rPr>
          <w:rFonts w:ascii="Times New Roman" w:hAnsi="Times New Roman" w:cs="Times New Roman"/>
          <w:sz w:val="24"/>
          <w:szCs w:val="24"/>
        </w:rPr>
        <w:t xml:space="preserve"> pinjaman yang dimaksud </w:t>
      </w:r>
      <w:r w:rsidR="001F32B2">
        <w:rPr>
          <w:rFonts w:ascii="Times New Roman" w:hAnsi="Times New Roman" w:cs="Times New Roman"/>
          <w:sz w:val="24"/>
          <w:szCs w:val="24"/>
        </w:rPr>
        <w:t>sekitar</w:t>
      </w:r>
      <w:r w:rsidR="0085682F" w:rsidRPr="006710D3">
        <w:rPr>
          <w:rFonts w:ascii="Times New Roman" w:hAnsi="Times New Roman" w:cs="Times New Roman"/>
          <w:sz w:val="24"/>
          <w:szCs w:val="24"/>
        </w:rPr>
        <w:t xml:space="preserve"> </w:t>
      </w:r>
      <w:r w:rsidR="00E253C7" w:rsidRPr="006710D3">
        <w:rPr>
          <w:rFonts w:ascii="Times New Roman" w:hAnsi="Times New Roman" w:cs="Times New Roman"/>
          <w:sz w:val="24"/>
          <w:szCs w:val="24"/>
        </w:rPr>
        <w:t>2</w:t>
      </w:r>
      <w:r w:rsidR="0085682F" w:rsidRPr="006710D3">
        <w:rPr>
          <w:rFonts w:ascii="Times New Roman" w:hAnsi="Times New Roman" w:cs="Times New Roman"/>
          <w:sz w:val="24"/>
          <w:szCs w:val="24"/>
        </w:rPr>
        <w:t>,</w:t>
      </w:r>
      <w:r w:rsidR="00E253C7" w:rsidRPr="006710D3">
        <w:rPr>
          <w:rFonts w:ascii="Times New Roman" w:hAnsi="Times New Roman" w:cs="Times New Roman"/>
          <w:sz w:val="24"/>
          <w:szCs w:val="24"/>
        </w:rPr>
        <w:t xml:space="preserve">029rupiah </w:t>
      </w:r>
      <w:r w:rsidR="0085682F" w:rsidRPr="006710D3">
        <w:rPr>
          <w:rFonts w:ascii="Times New Roman" w:hAnsi="Times New Roman" w:cs="Times New Roman"/>
          <w:sz w:val="24"/>
          <w:szCs w:val="24"/>
        </w:rPr>
        <w:t>-</w:t>
      </w:r>
      <w:r w:rsidR="003547D5">
        <w:rPr>
          <w:rFonts w:ascii="Times New Roman" w:hAnsi="Times New Roman" w:cs="Times New Roman"/>
          <w:sz w:val="24"/>
          <w:szCs w:val="24"/>
          <w:lang w:val="en-US"/>
        </w:rPr>
        <w:t xml:space="preserve"> </w:t>
      </w:r>
      <w:r w:rsidR="00E253C7" w:rsidRPr="006710D3">
        <w:rPr>
          <w:rFonts w:ascii="Times New Roman" w:hAnsi="Times New Roman" w:cs="Times New Roman"/>
          <w:sz w:val="24"/>
          <w:szCs w:val="24"/>
        </w:rPr>
        <w:t>4</w:t>
      </w:r>
      <w:r w:rsidR="0085682F" w:rsidRPr="006710D3">
        <w:rPr>
          <w:rFonts w:ascii="Times New Roman" w:hAnsi="Times New Roman" w:cs="Times New Roman"/>
          <w:sz w:val="24"/>
          <w:szCs w:val="24"/>
        </w:rPr>
        <w:t>,</w:t>
      </w:r>
      <w:r w:rsidR="00E253C7" w:rsidRPr="006710D3">
        <w:rPr>
          <w:rFonts w:ascii="Times New Roman" w:hAnsi="Times New Roman" w:cs="Times New Roman"/>
          <w:sz w:val="24"/>
          <w:szCs w:val="24"/>
        </w:rPr>
        <w:t>11rupiah</w:t>
      </w:r>
      <w:r w:rsidR="0085682F" w:rsidRPr="006710D3">
        <w:rPr>
          <w:rFonts w:ascii="Times New Roman" w:hAnsi="Times New Roman" w:cs="Times New Roman"/>
          <w:sz w:val="24"/>
          <w:szCs w:val="24"/>
        </w:rPr>
        <w:t>.</w:t>
      </w:r>
    </w:p>
    <w:p w:rsidR="00276C89" w:rsidRPr="006710D3" w:rsidRDefault="0085682F" w:rsidP="000F58F6">
      <w:pPr>
        <w:spacing w:after="0" w:line="360" w:lineRule="auto"/>
        <w:ind w:left="567" w:firstLine="567"/>
        <w:jc w:val="both"/>
        <w:rPr>
          <w:rFonts w:ascii="Times New Roman" w:hAnsi="Times New Roman" w:cs="Times New Roman"/>
          <w:sz w:val="24"/>
          <w:szCs w:val="24"/>
        </w:rPr>
      </w:pPr>
      <w:r w:rsidRPr="006710D3">
        <w:rPr>
          <w:rFonts w:ascii="Times New Roman" w:hAnsi="Times New Roman" w:cs="Times New Roman"/>
          <w:i/>
          <w:sz w:val="24"/>
          <w:szCs w:val="24"/>
        </w:rPr>
        <w:t>Quik rasio</w:t>
      </w:r>
      <w:r w:rsidR="00A53D16" w:rsidRPr="006710D3">
        <w:rPr>
          <w:rFonts w:ascii="Times New Roman" w:hAnsi="Times New Roman" w:cs="Times New Roman"/>
          <w:sz w:val="24"/>
          <w:szCs w:val="24"/>
        </w:rPr>
        <w:t xml:space="preserve"> memberikan gambaran kemampuan </w:t>
      </w:r>
      <w:r w:rsidR="00A53D16" w:rsidRPr="006710D3">
        <w:rPr>
          <w:rFonts w:ascii="Times New Roman" w:hAnsi="Times New Roman" w:cs="Times New Roman"/>
          <w:sz w:val="24"/>
          <w:szCs w:val="24"/>
          <w:lang w:val="en-US"/>
        </w:rPr>
        <w:t>P</w:t>
      </w:r>
      <w:r w:rsidRPr="006710D3">
        <w:rPr>
          <w:rFonts w:ascii="Times New Roman" w:hAnsi="Times New Roman" w:cs="Times New Roman"/>
          <w:sz w:val="24"/>
          <w:szCs w:val="24"/>
        </w:rPr>
        <w:t xml:space="preserve">emerintah </w:t>
      </w:r>
      <w:r w:rsidR="00025955" w:rsidRPr="006710D3">
        <w:rPr>
          <w:rFonts w:ascii="Times New Roman" w:hAnsi="Times New Roman" w:cs="Times New Roman"/>
          <w:sz w:val="24"/>
          <w:szCs w:val="24"/>
        </w:rPr>
        <w:t>K</w:t>
      </w:r>
      <w:r w:rsidRPr="006710D3">
        <w:rPr>
          <w:rFonts w:ascii="Times New Roman" w:hAnsi="Times New Roman" w:cs="Times New Roman"/>
          <w:sz w:val="24"/>
          <w:szCs w:val="24"/>
        </w:rPr>
        <w:t xml:space="preserve">abupaten </w:t>
      </w:r>
      <w:r w:rsidR="00025955" w:rsidRPr="006710D3">
        <w:rPr>
          <w:rFonts w:ascii="Times New Roman" w:hAnsi="Times New Roman" w:cs="Times New Roman"/>
          <w:sz w:val="24"/>
          <w:szCs w:val="24"/>
        </w:rPr>
        <w:t>Kepulauan S</w:t>
      </w:r>
      <w:r w:rsidR="003575DF">
        <w:rPr>
          <w:rFonts w:ascii="Times New Roman" w:hAnsi="Times New Roman" w:cs="Times New Roman"/>
          <w:sz w:val="24"/>
          <w:szCs w:val="24"/>
        </w:rPr>
        <w:t xml:space="preserve">elayar </w:t>
      </w:r>
      <w:r w:rsidRPr="006710D3">
        <w:rPr>
          <w:rFonts w:ascii="Times New Roman" w:hAnsi="Times New Roman" w:cs="Times New Roman"/>
          <w:sz w:val="24"/>
          <w:szCs w:val="24"/>
        </w:rPr>
        <w:t xml:space="preserve"> memenuhi </w:t>
      </w:r>
      <w:r w:rsidR="00A53D16" w:rsidRPr="006710D3">
        <w:rPr>
          <w:rFonts w:ascii="Times New Roman" w:hAnsi="Times New Roman" w:cs="Times New Roman"/>
          <w:sz w:val="24"/>
          <w:szCs w:val="24"/>
          <w:lang w:val="en-US"/>
        </w:rPr>
        <w:t>h</w:t>
      </w:r>
      <w:r w:rsidRPr="006710D3">
        <w:rPr>
          <w:rFonts w:ascii="Times New Roman" w:hAnsi="Times New Roman" w:cs="Times New Roman"/>
          <w:sz w:val="24"/>
          <w:szCs w:val="24"/>
        </w:rPr>
        <w:t xml:space="preserve">utang jangka pendek </w:t>
      </w:r>
      <w:r w:rsidR="00E253C7" w:rsidRPr="006710D3">
        <w:rPr>
          <w:rFonts w:ascii="Times New Roman" w:hAnsi="Times New Roman" w:cs="Times New Roman"/>
          <w:sz w:val="24"/>
          <w:szCs w:val="24"/>
        </w:rPr>
        <w:t>sekalipun dana ca</w:t>
      </w:r>
      <w:r w:rsidR="0009107B" w:rsidRPr="006710D3">
        <w:rPr>
          <w:rFonts w:ascii="Times New Roman" w:hAnsi="Times New Roman" w:cs="Times New Roman"/>
          <w:sz w:val="24"/>
          <w:szCs w:val="24"/>
        </w:rPr>
        <w:t>da</w:t>
      </w:r>
      <w:r w:rsidR="00E253C7" w:rsidRPr="006710D3">
        <w:rPr>
          <w:rFonts w:ascii="Times New Roman" w:hAnsi="Times New Roman" w:cs="Times New Roman"/>
          <w:sz w:val="24"/>
          <w:szCs w:val="24"/>
        </w:rPr>
        <w:t xml:space="preserve">ngan dikeluarkan dari kas lancar atau </w:t>
      </w:r>
      <w:r w:rsidR="0009107B" w:rsidRPr="006710D3">
        <w:rPr>
          <w:rFonts w:ascii="Times New Roman" w:hAnsi="Times New Roman" w:cs="Times New Roman"/>
          <w:sz w:val="24"/>
          <w:szCs w:val="24"/>
        </w:rPr>
        <w:t xml:space="preserve">semata mata </w:t>
      </w:r>
      <w:r w:rsidRPr="006710D3">
        <w:rPr>
          <w:rFonts w:ascii="Times New Roman" w:hAnsi="Times New Roman" w:cs="Times New Roman"/>
          <w:sz w:val="24"/>
          <w:szCs w:val="24"/>
        </w:rPr>
        <w:t xml:space="preserve">menggunakan aktiva lancar. </w:t>
      </w:r>
      <w:r w:rsidR="0009107B" w:rsidRPr="006710D3">
        <w:rPr>
          <w:rFonts w:ascii="Times New Roman" w:hAnsi="Times New Roman" w:cs="Times New Roman"/>
          <w:sz w:val="24"/>
          <w:szCs w:val="24"/>
        </w:rPr>
        <w:t>Artinya j</w:t>
      </w:r>
      <w:r w:rsidR="003575DF">
        <w:rPr>
          <w:rFonts w:ascii="Times New Roman" w:hAnsi="Times New Roman" w:cs="Times New Roman"/>
          <w:sz w:val="24"/>
          <w:szCs w:val="24"/>
        </w:rPr>
        <w:t xml:space="preserve">ika </w:t>
      </w:r>
      <w:r w:rsidR="003575DF">
        <w:rPr>
          <w:rFonts w:ascii="Times New Roman" w:hAnsi="Times New Roman" w:cs="Times New Roman"/>
          <w:sz w:val="24"/>
          <w:szCs w:val="24"/>
          <w:lang w:val="en-US"/>
        </w:rPr>
        <w:t>P</w:t>
      </w:r>
      <w:r w:rsidRPr="006710D3">
        <w:rPr>
          <w:rFonts w:ascii="Times New Roman" w:hAnsi="Times New Roman" w:cs="Times New Roman"/>
          <w:sz w:val="24"/>
          <w:szCs w:val="24"/>
        </w:rPr>
        <w:t>emerintah Kabupaten</w:t>
      </w:r>
      <w:r w:rsidR="0009107B" w:rsidRPr="006710D3">
        <w:rPr>
          <w:rFonts w:ascii="Times New Roman" w:hAnsi="Times New Roman" w:cs="Times New Roman"/>
          <w:sz w:val="24"/>
          <w:szCs w:val="24"/>
        </w:rPr>
        <w:t xml:space="preserve"> Kepulauan </w:t>
      </w:r>
      <w:r w:rsidRPr="006710D3">
        <w:rPr>
          <w:rFonts w:ascii="Times New Roman" w:hAnsi="Times New Roman" w:cs="Times New Roman"/>
          <w:sz w:val="24"/>
          <w:szCs w:val="24"/>
        </w:rPr>
        <w:t xml:space="preserve"> Selayar memimjam satu </w:t>
      </w:r>
      <w:r w:rsidR="006A6E2D" w:rsidRPr="006710D3">
        <w:rPr>
          <w:rFonts w:ascii="Times New Roman" w:hAnsi="Times New Roman" w:cs="Times New Roman"/>
          <w:sz w:val="24"/>
          <w:szCs w:val="24"/>
        </w:rPr>
        <w:t>rupiah</w:t>
      </w:r>
      <w:r w:rsidRPr="006710D3">
        <w:rPr>
          <w:rFonts w:ascii="Times New Roman" w:hAnsi="Times New Roman" w:cs="Times New Roman"/>
          <w:sz w:val="24"/>
          <w:szCs w:val="24"/>
        </w:rPr>
        <w:t xml:space="preserve">, maka pinjaman tersebut dapat dijamin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w:t>
      </w:r>
      <w:r w:rsidR="00E253C7" w:rsidRPr="006710D3">
        <w:rPr>
          <w:rFonts w:ascii="Times New Roman" w:hAnsi="Times New Roman" w:cs="Times New Roman"/>
          <w:sz w:val="24"/>
          <w:szCs w:val="24"/>
        </w:rPr>
        <w:t>1</w:t>
      </w:r>
      <w:r w:rsidRPr="006710D3">
        <w:rPr>
          <w:rFonts w:ascii="Times New Roman" w:hAnsi="Times New Roman" w:cs="Times New Roman"/>
          <w:sz w:val="24"/>
          <w:szCs w:val="24"/>
        </w:rPr>
        <w:t>,</w:t>
      </w:r>
      <w:r w:rsidR="00E253C7" w:rsidRPr="006710D3">
        <w:rPr>
          <w:rFonts w:ascii="Times New Roman" w:hAnsi="Times New Roman" w:cs="Times New Roman"/>
          <w:sz w:val="24"/>
          <w:szCs w:val="24"/>
        </w:rPr>
        <w:t>88rupiah</w:t>
      </w:r>
      <w:r w:rsidRPr="006710D3">
        <w:rPr>
          <w:rFonts w:ascii="Times New Roman" w:hAnsi="Times New Roman" w:cs="Times New Roman"/>
          <w:sz w:val="24"/>
          <w:szCs w:val="24"/>
        </w:rPr>
        <w:t xml:space="preserve"> – </w:t>
      </w:r>
      <w:r w:rsidR="00E253C7" w:rsidRPr="006710D3">
        <w:rPr>
          <w:rFonts w:ascii="Times New Roman" w:hAnsi="Times New Roman" w:cs="Times New Roman"/>
          <w:sz w:val="24"/>
          <w:szCs w:val="24"/>
        </w:rPr>
        <w:t>3</w:t>
      </w:r>
      <w:r w:rsidRPr="006710D3">
        <w:rPr>
          <w:rFonts w:ascii="Times New Roman" w:hAnsi="Times New Roman" w:cs="Times New Roman"/>
          <w:sz w:val="24"/>
          <w:szCs w:val="24"/>
        </w:rPr>
        <w:t>,</w:t>
      </w:r>
      <w:r w:rsidR="00E253C7" w:rsidRPr="006710D3">
        <w:rPr>
          <w:rFonts w:ascii="Times New Roman" w:hAnsi="Times New Roman" w:cs="Times New Roman"/>
          <w:sz w:val="24"/>
          <w:szCs w:val="24"/>
        </w:rPr>
        <w:t>13rupiah</w:t>
      </w:r>
      <w:r w:rsidR="00276C89" w:rsidRPr="006710D3">
        <w:rPr>
          <w:rFonts w:ascii="Times New Roman" w:hAnsi="Times New Roman" w:cs="Times New Roman"/>
          <w:sz w:val="24"/>
          <w:szCs w:val="24"/>
        </w:rPr>
        <w:t>.</w:t>
      </w:r>
    </w:p>
    <w:p w:rsidR="00C54BEE" w:rsidRPr="006710D3" w:rsidRDefault="00C54BEE" w:rsidP="000F58F6">
      <w:pPr>
        <w:spacing w:after="0" w:line="360" w:lineRule="auto"/>
        <w:ind w:left="567" w:firstLine="567"/>
        <w:jc w:val="both"/>
        <w:rPr>
          <w:rFonts w:ascii="Times New Roman" w:hAnsi="Times New Roman" w:cs="Times New Roman"/>
          <w:sz w:val="24"/>
          <w:szCs w:val="24"/>
        </w:rPr>
      </w:pPr>
      <w:r w:rsidRPr="003575DF">
        <w:rPr>
          <w:rFonts w:ascii="Times New Roman" w:hAnsi="Times New Roman" w:cs="Times New Roman"/>
          <w:i/>
          <w:sz w:val="24"/>
          <w:szCs w:val="24"/>
        </w:rPr>
        <w:t>So</w:t>
      </w:r>
      <w:r w:rsidR="00AE5B5C" w:rsidRPr="003575DF">
        <w:rPr>
          <w:rFonts w:ascii="Times New Roman" w:hAnsi="Times New Roman" w:cs="Times New Roman"/>
          <w:i/>
          <w:sz w:val="24"/>
          <w:szCs w:val="24"/>
        </w:rPr>
        <w:t>l</w:t>
      </w:r>
      <w:r w:rsidRPr="003575DF">
        <w:rPr>
          <w:rFonts w:ascii="Times New Roman" w:hAnsi="Times New Roman" w:cs="Times New Roman"/>
          <w:i/>
          <w:sz w:val="24"/>
          <w:szCs w:val="24"/>
        </w:rPr>
        <w:t xml:space="preserve">fabilitas </w:t>
      </w:r>
      <w:r w:rsidRPr="006710D3">
        <w:rPr>
          <w:rFonts w:ascii="Times New Roman" w:hAnsi="Times New Roman" w:cs="Times New Roman"/>
          <w:sz w:val="24"/>
          <w:szCs w:val="24"/>
        </w:rPr>
        <w:t xml:space="preserve">merupakan instrumen pemerintah daerah yang menggambarkan rasio total hutang terhadap total asset daerah dan total </w:t>
      </w:r>
      <w:r w:rsidR="008C3D46">
        <w:rPr>
          <w:rFonts w:ascii="Times New Roman" w:hAnsi="Times New Roman" w:cs="Times New Roman"/>
          <w:sz w:val="24"/>
          <w:szCs w:val="24"/>
        </w:rPr>
        <w:t xml:space="preserve">hutang terhadap ekuitas. Kedua </w:t>
      </w:r>
      <w:r w:rsidR="008C3D46">
        <w:rPr>
          <w:rFonts w:ascii="Times New Roman" w:hAnsi="Times New Roman" w:cs="Times New Roman"/>
          <w:sz w:val="24"/>
          <w:szCs w:val="24"/>
          <w:lang w:val="en-US"/>
        </w:rPr>
        <w:t>i</w:t>
      </w:r>
      <w:r w:rsidRPr="006710D3">
        <w:rPr>
          <w:rFonts w:ascii="Times New Roman" w:hAnsi="Times New Roman" w:cs="Times New Roman"/>
          <w:sz w:val="24"/>
          <w:szCs w:val="24"/>
        </w:rPr>
        <w:t xml:space="preserve">nstrumen tersebut menunjukkan kemampuan Keuangan </w:t>
      </w:r>
      <w:r w:rsidR="008C3D46">
        <w:rPr>
          <w:rFonts w:ascii="Times New Roman" w:hAnsi="Times New Roman" w:cs="Times New Roman"/>
          <w:sz w:val="24"/>
          <w:szCs w:val="24"/>
          <w:lang w:val="en-US"/>
        </w:rPr>
        <w:t xml:space="preserve">Pemerintah </w:t>
      </w:r>
      <w:r w:rsidRPr="006710D3">
        <w:rPr>
          <w:rFonts w:ascii="Times New Roman" w:hAnsi="Times New Roman" w:cs="Times New Roman"/>
          <w:sz w:val="24"/>
          <w:szCs w:val="24"/>
        </w:rPr>
        <w:t xml:space="preserve">Kabupaten Kepulauan Selayar  dari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 2014 </w:t>
      </w:r>
      <w:r w:rsidR="008C3D46">
        <w:rPr>
          <w:rFonts w:ascii="Times New Roman" w:hAnsi="Times New Roman" w:cs="Times New Roman"/>
          <w:sz w:val="24"/>
          <w:szCs w:val="24"/>
          <w:lang w:val="en-US"/>
        </w:rPr>
        <w:t xml:space="preserve">yang </w:t>
      </w:r>
      <w:r w:rsidRPr="006710D3">
        <w:rPr>
          <w:rFonts w:ascii="Times New Roman" w:hAnsi="Times New Roman" w:cs="Times New Roman"/>
          <w:sz w:val="24"/>
          <w:szCs w:val="24"/>
        </w:rPr>
        <w:t xml:space="preserve">mencapai angka  0,009 – 0,011 dan 0,008 – 0,010. Kedua angka instrumen  tersebut dapat diartikan bahwa pengelolaan keuangan di Kabupaten Kepulauan Selayar cukup  sehat karena </w:t>
      </w:r>
      <w:r w:rsidRPr="008C3D46">
        <w:rPr>
          <w:rFonts w:ascii="Times New Roman" w:hAnsi="Times New Roman" w:cs="Times New Roman"/>
          <w:i/>
          <w:sz w:val="24"/>
          <w:szCs w:val="24"/>
        </w:rPr>
        <w:t>so</w:t>
      </w:r>
      <w:r w:rsidR="008C3D46" w:rsidRPr="008C3D46">
        <w:rPr>
          <w:rFonts w:ascii="Times New Roman" w:hAnsi="Times New Roman" w:cs="Times New Roman"/>
          <w:i/>
          <w:sz w:val="24"/>
          <w:szCs w:val="24"/>
          <w:lang w:val="en-US"/>
        </w:rPr>
        <w:t>l</w:t>
      </w:r>
      <w:r w:rsidRPr="008C3D46">
        <w:rPr>
          <w:rFonts w:ascii="Times New Roman" w:hAnsi="Times New Roman" w:cs="Times New Roman"/>
          <w:i/>
          <w:sz w:val="24"/>
          <w:szCs w:val="24"/>
        </w:rPr>
        <w:t>fabilitas</w:t>
      </w:r>
      <w:r w:rsidRPr="006710D3">
        <w:rPr>
          <w:rFonts w:ascii="Times New Roman" w:hAnsi="Times New Roman" w:cs="Times New Roman"/>
          <w:sz w:val="24"/>
          <w:szCs w:val="24"/>
        </w:rPr>
        <w:t xml:space="preserve"> masih berada di bawah 0,5.  Angka tersebut dapat </w:t>
      </w:r>
      <w:r w:rsidR="008C3D46">
        <w:rPr>
          <w:rFonts w:ascii="Times New Roman" w:hAnsi="Times New Roman" w:cs="Times New Roman"/>
          <w:sz w:val="24"/>
          <w:szCs w:val="24"/>
        </w:rPr>
        <w:t xml:space="preserve">juga diartikan bahwa sekalipun </w:t>
      </w:r>
      <w:r w:rsidR="008C3D46">
        <w:rPr>
          <w:rFonts w:ascii="Times New Roman" w:hAnsi="Times New Roman" w:cs="Times New Roman"/>
          <w:sz w:val="24"/>
          <w:szCs w:val="24"/>
          <w:lang w:val="en-US"/>
        </w:rPr>
        <w:t>P</w:t>
      </w:r>
      <w:r w:rsidRPr="006710D3">
        <w:rPr>
          <w:rFonts w:ascii="Times New Roman" w:hAnsi="Times New Roman" w:cs="Times New Roman"/>
          <w:sz w:val="24"/>
          <w:szCs w:val="24"/>
        </w:rPr>
        <w:t>emerintah   Kabupaten Kepulauan Selayar me</w:t>
      </w:r>
      <w:r w:rsidR="008C3D46">
        <w:rPr>
          <w:rFonts w:ascii="Times New Roman" w:hAnsi="Times New Roman" w:cs="Times New Roman"/>
          <w:sz w:val="24"/>
          <w:szCs w:val="24"/>
        </w:rPr>
        <w:t xml:space="preserve">ngalami kekurangan pembayaran, </w:t>
      </w:r>
      <w:r w:rsidR="008C3D46">
        <w:rPr>
          <w:rFonts w:ascii="Times New Roman" w:hAnsi="Times New Roman" w:cs="Times New Roman"/>
          <w:sz w:val="24"/>
          <w:szCs w:val="24"/>
          <w:lang w:val="en-US"/>
        </w:rPr>
        <w:t>P</w:t>
      </w:r>
      <w:r w:rsidR="008C3D46">
        <w:rPr>
          <w:rFonts w:ascii="Times New Roman" w:hAnsi="Times New Roman" w:cs="Times New Roman"/>
          <w:sz w:val="24"/>
          <w:szCs w:val="24"/>
        </w:rPr>
        <w:t xml:space="preserve">emerintah </w:t>
      </w:r>
      <w:r w:rsidR="008C3D46">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masih mampu menutupi kekurangan keuangan dengan melepaskan sebagian asset. </w:t>
      </w:r>
    </w:p>
    <w:p w:rsidR="008E3CA3" w:rsidRDefault="001072F8" w:rsidP="000F58F6">
      <w:pPr>
        <w:spacing w:after="0" w:line="360" w:lineRule="auto"/>
        <w:ind w:left="567" w:firstLine="567"/>
        <w:jc w:val="both"/>
        <w:rPr>
          <w:rFonts w:ascii="Times New Roman" w:hAnsi="Times New Roman" w:cs="Times New Roman"/>
          <w:sz w:val="24"/>
          <w:szCs w:val="24"/>
        </w:rPr>
      </w:pPr>
      <w:r w:rsidRPr="006710D3">
        <w:rPr>
          <w:rFonts w:ascii="Times New Roman" w:hAnsi="Times New Roman" w:cs="Times New Roman"/>
          <w:sz w:val="24"/>
          <w:szCs w:val="24"/>
        </w:rPr>
        <w:t xml:space="preserve">Berdasarkan uraian diatas, maka dapat disimpulkan bahwa neraca </w:t>
      </w:r>
      <w:r w:rsidR="00025955" w:rsidRPr="006710D3">
        <w:rPr>
          <w:rFonts w:ascii="Times New Roman" w:hAnsi="Times New Roman" w:cs="Times New Roman"/>
          <w:sz w:val="24"/>
          <w:szCs w:val="24"/>
        </w:rPr>
        <w:t xml:space="preserve">keuangan </w:t>
      </w:r>
      <w:r w:rsidRPr="006710D3">
        <w:rPr>
          <w:rFonts w:ascii="Times New Roman" w:hAnsi="Times New Roman" w:cs="Times New Roman"/>
          <w:sz w:val="24"/>
          <w:szCs w:val="24"/>
        </w:rPr>
        <w:t>Pemerintah Kabupaten Selayar periode 2012 – 2014 cukup sehat. Kondisi ini perlu terus dipertahankan bahkan ditingkatkan pada periode 2016 – 202</w:t>
      </w:r>
      <w:r w:rsidR="0009107B" w:rsidRPr="006710D3">
        <w:rPr>
          <w:rFonts w:ascii="Times New Roman" w:hAnsi="Times New Roman" w:cs="Times New Roman"/>
          <w:sz w:val="24"/>
          <w:szCs w:val="24"/>
        </w:rPr>
        <w:t>1</w:t>
      </w:r>
      <w:r w:rsidRPr="006710D3">
        <w:rPr>
          <w:rFonts w:ascii="Times New Roman" w:hAnsi="Times New Roman" w:cs="Times New Roman"/>
          <w:sz w:val="24"/>
          <w:szCs w:val="24"/>
        </w:rPr>
        <w:t>.</w:t>
      </w:r>
    </w:p>
    <w:p w:rsidR="00957AD4" w:rsidRDefault="00957AD4" w:rsidP="000F58F6">
      <w:pPr>
        <w:spacing w:after="0" w:line="360" w:lineRule="auto"/>
        <w:ind w:left="567" w:firstLine="567"/>
        <w:jc w:val="both"/>
        <w:rPr>
          <w:rFonts w:ascii="Times New Roman" w:hAnsi="Times New Roman" w:cs="Times New Roman"/>
          <w:sz w:val="24"/>
          <w:szCs w:val="24"/>
          <w:lang w:val="en-US"/>
        </w:rPr>
      </w:pPr>
    </w:p>
    <w:p w:rsidR="00474FE9" w:rsidRDefault="00474FE9" w:rsidP="000F58F6">
      <w:pPr>
        <w:spacing w:after="0" w:line="360" w:lineRule="auto"/>
        <w:ind w:left="567" w:firstLine="567"/>
        <w:jc w:val="both"/>
        <w:rPr>
          <w:rFonts w:ascii="Times New Roman" w:hAnsi="Times New Roman" w:cs="Times New Roman"/>
          <w:sz w:val="24"/>
          <w:szCs w:val="24"/>
          <w:lang w:val="en-US"/>
        </w:rPr>
      </w:pPr>
    </w:p>
    <w:p w:rsidR="00474FE9" w:rsidRPr="006710D3" w:rsidRDefault="00474FE9" w:rsidP="000F58F6">
      <w:pPr>
        <w:spacing w:after="0" w:line="360" w:lineRule="auto"/>
        <w:ind w:left="567" w:firstLine="567"/>
        <w:jc w:val="both"/>
        <w:rPr>
          <w:rFonts w:ascii="Times New Roman" w:hAnsi="Times New Roman" w:cs="Times New Roman"/>
          <w:sz w:val="24"/>
          <w:szCs w:val="24"/>
          <w:lang w:val="en-US"/>
        </w:rPr>
      </w:pPr>
    </w:p>
    <w:p w:rsidR="00BF3796" w:rsidRPr="00C86121" w:rsidRDefault="00A53D16" w:rsidP="00C86121">
      <w:pPr>
        <w:pStyle w:val="ListParagraph"/>
        <w:numPr>
          <w:ilvl w:val="1"/>
          <w:numId w:val="25"/>
        </w:numPr>
        <w:spacing w:after="0" w:line="360" w:lineRule="auto"/>
        <w:ind w:left="567" w:hanging="567"/>
        <w:jc w:val="both"/>
        <w:rPr>
          <w:rFonts w:ascii="Times New Roman" w:hAnsi="Times New Roman" w:cs="Times New Roman"/>
          <w:b/>
          <w:sz w:val="24"/>
          <w:szCs w:val="24"/>
          <w:lang w:val="en-US"/>
        </w:rPr>
      </w:pPr>
      <w:r w:rsidRPr="00C86121">
        <w:rPr>
          <w:rFonts w:ascii="Times New Roman" w:hAnsi="Times New Roman" w:cs="Times New Roman"/>
          <w:b/>
          <w:sz w:val="24"/>
          <w:szCs w:val="24"/>
        </w:rPr>
        <w:lastRenderedPageBreak/>
        <w:t xml:space="preserve">Kebijakan Pengelolaan Keuangan </w:t>
      </w:r>
      <w:r w:rsidRPr="00C86121">
        <w:rPr>
          <w:rFonts w:ascii="Times New Roman" w:hAnsi="Times New Roman" w:cs="Times New Roman"/>
          <w:b/>
          <w:sz w:val="24"/>
          <w:szCs w:val="24"/>
          <w:lang w:val="en-US"/>
        </w:rPr>
        <w:t>D</w:t>
      </w:r>
      <w:r w:rsidRPr="00C86121">
        <w:rPr>
          <w:rFonts w:ascii="Times New Roman" w:hAnsi="Times New Roman" w:cs="Times New Roman"/>
          <w:b/>
          <w:sz w:val="24"/>
          <w:szCs w:val="24"/>
        </w:rPr>
        <w:t xml:space="preserve">aerah </w:t>
      </w:r>
      <w:r w:rsidRPr="00C86121">
        <w:rPr>
          <w:rFonts w:ascii="Times New Roman" w:hAnsi="Times New Roman" w:cs="Times New Roman"/>
          <w:b/>
          <w:sz w:val="24"/>
          <w:szCs w:val="24"/>
          <w:lang w:val="en-US"/>
        </w:rPr>
        <w:t>P</w:t>
      </w:r>
      <w:r w:rsidRPr="00C86121">
        <w:rPr>
          <w:rFonts w:ascii="Times New Roman" w:hAnsi="Times New Roman" w:cs="Times New Roman"/>
          <w:b/>
          <w:sz w:val="24"/>
          <w:szCs w:val="24"/>
        </w:rPr>
        <w:t>eriode  Lalu</w:t>
      </w:r>
    </w:p>
    <w:p w:rsidR="005778C6" w:rsidRDefault="00BF3796" w:rsidP="00FC283F">
      <w:pPr>
        <w:spacing w:after="0" w:line="360" w:lineRule="auto"/>
        <w:ind w:firstLine="567"/>
        <w:jc w:val="both"/>
        <w:rPr>
          <w:rFonts w:ascii="Times New Roman" w:hAnsi="Times New Roman" w:cs="Times New Roman"/>
          <w:sz w:val="24"/>
          <w:szCs w:val="24"/>
        </w:rPr>
      </w:pPr>
      <w:r w:rsidRPr="006710D3">
        <w:rPr>
          <w:rFonts w:ascii="Times New Roman" w:hAnsi="Times New Roman" w:cs="Times New Roman"/>
          <w:sz w:val="24"/>
          <w:szCs w:val="24"/>
        </w:rPr>
        <w:t>Analisis kebijakan pengelolaan keuangan masa lalu memberikan informasi tentang arah peningkatan pendapatan daerah, arah belanja daerah dan kebijakan pembiayaan defisit</w:t>
      </w:r>
      <w:r w:rsidR="00AC2337" w:rsidRPr="006710D3">
        <w:rPr>
          <w:rFonts w:ascii="Times New Roman" w:hAnsi="Times New Roman" w:cs="Times New Roman"/>
          <w:sz w:val="24"/>
          <w:szCs w:val="24"/>
        </w:rPr>
        <w:t>, berimbang dan</w:t>
      </w:r>
      <w:r w:rsidRPr="006710D3">
        <w:rPr>
          <w:rFonts w:ascii="Times New Roman" w:hAnsi="Times New Roman" w:cs="Times New Roman"/>
          <w:sz w:val="24"/>
          <w:szCs w:val="24"/>
        </w:rPr>
        <w:t xml:space="preserve"> surflus</w:t>
      </w:r>
      <w:r w:rsidR="008C641F" w:rsidRPr="006710D3">
        <w:rPr>
          <w:rFonts w:ascii="Times New Roman" w:hAnsi="Times New Roman" w:cs="Times New Roman"/>
          <w:sz w:val="24"/>
          <w:szCs w:val="24"/>
        </w:rPr>
        <w:t xml:space="preserve">. Informasi ini sangat penting sebagai acuan </w:t>
      </w:r>
      <w:r w:rsidRPr="006710D3">
        <w:rPr>
          <w:rFonts w:ascii="Times New Roman" w:hAnsi="Times New Roman" w:cs="Times New Roman"/>
          <w:sz w:val="24"/>
          <w:szCs w:val="24"/>
        </w:rPr>
        <w:t xml:space="preserve"> bagi </w:t>
      </w:r>
      <w:r w:rsidR="008C641F" w:rsidRPr="006710D3">
        <w:rPr>
          <w:rFonts w:ascii="Times New Roman" w:hAnsi="Times New Roman" w:cs="Times New Roman"/>
          <w:sz w:val="24"/>
          <w:szCs w:val="24"/>
        </w:rPr>
        <w:t xml:space="preserve">pemerintah untuk mengarahkan roda pemerintahan lima </w:t>
      </w:r>
      <w:r w:rsidR="00BD5F9D">
        <w:rPr>
          <w:rFonts w:ascii="Times New Roman" w:hAnsi="Times New Roman" w:cs="Times New Roman"/>
          <w:sz w:val="24"/>
          <w:szCs w:val="24"/>
        </w:rPr>
        <w:t>tahun</w:t>
      </w:r>
      <w:r w:rsidR="008C641F" w:rsidRPr="006710D3">
        <w:rPr>
          <w:rFonts w:ascii="Times New Roman" w:hAnsi="Times New Roman" w:cs="Times New Roman"/>
          <w:sz w:val="24"/>
          <w:szCs w:val="24"/>
        </w:rPr>
        <w:t xml:space="preserve"> kedepan dalam rangka pencapaian visi dan misi pemerintah daerah.  Kebijakan pengelolaan keuangan daerah diarahkan pada upaya peningkatan pendapatan daerah, pengelolaan belanja daerah  dan pembiayaan daerah yang berbasis kinerja dengan tetap mengedepankan  </w:t>
      </w:r>
      <w:r w:rsidR="002B20BC" w:rsidRPr="006710D3">
        <w:rPr>
          <w:rFonts w:ascii="Times New Roman" w:hAnsi="Times New Roman" w:cs="Times New Roman"/>
          <w:sz w:val="24"/>
          <w:szCs w:val="24"/>
        </w:rPr>
        <w:t>p</w:t>
      </w:r>
      <w:r w:rsidR="008C3D46">
        <w:rPr>
          <w:rFonts w:ascii="Times New Roman" w:hAnsi="Times New Roman" w:cs="Times New Roman"/>
          <w:sz w:val="24"/>
          <w:szCs w:val="24"/>
        </w:rPr>
        <w:t>rinsif efisiensi, e</w:t>
      </w:r>
      <w:r w:rsidR="008C3D46">
        <w:rPr>
          <w:rFonts w:ascii="Times New Roman" w:hAnsi="Times New Roman" w:cs="Times New Roman"/>
          <w:sz w:val="24"/>
          <w:szCs w:val="24"/>
          <w:lang w:val="en-US"/>
        </w:rPr>
        <w:t>f</w:t>
      </w:r>
      <w:r w:rsidR="008C3D46">
        <w:rPr>
          <w:rFonts w:ascii="Times New Roman" w:hAnsi="Times New Roman" w:cs="Times New Roman"/>
          <w:sz w:val="24"/>
          <w:szCs w:val="24"/>
        </w:rPr>
        <w:t>ekti</w:t>
      </w:r>
      <w:r w:rsidR="008C3D46">
        <w:rPr>
          <w:rFonts w:ascii="Times New Roman" w:hAnsi="Times New Roman" w:cs="Times New Roman"/>
          <w:sz w:val="24"/>
          <w:szCs w:val="24"/>
          <w:lang w:val="en-US"/>
        </w:rPr>
        <w:t>v</w:t>
      </w:r>
      <w:r w:rsidR="008C641F" w:rsidRPr="006710D3">
        <w:rPr>
          <w:rFonts w:ascii="Times New Roman" w:hAnsi="Times New Roman" w:cs="Times New Roman"/>
          <w:sz w:val="24"/>
          <w:szCs w:val="24"/>
        </w:rPr>
        <w:t>itas, transparan</w:t>
      </w:r>
      <w:r w:rsidR="00012F1A" w:rsidRPr="006710D3">
        <w:rPr>
          <w:rFonts w:ascii="Times New Roman" w:hAnsi="Times New Roman" w:cs="Times New Roman"/>
          <w:sz w:val="24"/>
          <w:szCs w:val="24"/>
        </w:rPr>
        <w:t>,</w:t>
      </w:r>
      <w:r w:rsidR="008C641F" w:rsidRPr="006710D3">
        <w:rPr>
          <w:rFonts w:ascii="Times New Roman" w:hAnsi="Times New Roman" w:cs="Times New Roman"/>
          <w:sz w:val="24"/>
          <w:szCs w:val="24"/>
        </w:rPr>
        <w:t xml:space="preserve"> adil </w:t>
      </w:r>
      <w:r w:rsidR="002B20BC" w:rsidRPr="006710D3">
        <w:rPr>
          <w:rFonts w:ascii="Times New Roman" w:hAnsi="Times New Roman" w:cs="Times New Roman"/>
          <w:sz w:val="24"/>
          <w:szCs w:val="24"/>
        </w:rPr>
        <w:t xml:space="preserve"> dan akuntabel  sampai akhir periode lima </w:t>
      </w:r>
      <w:r w:rsidR="00BD5F9D">
        <w:rPr>
          <w:rFonts w:ascii="Times New Roman" w:hAnsi="Times New Roman" w:cs="Times New Roman"/>
          <w:sz w:val="24"/>
          <w:szCs w:val="24"/>
        </w:rPr>
        <w:t>tahun</w:t>
      </w:r>
      <w:r w:rsidR="002B20BC" w:rsidRPr="006710D3">
        <w:rPr>
          <w:rFonts w:ascii="Times New Roman" w:hAnsi="Times New Roman" w:cs="Times New Roman"/>
          <w:sz w:val="24"/>
          <w:szCs w:val="24"/>
        </w:rPr>
        <w:t xml:space="preserve"> mendatang. Arah  kebijakan pengelolaan keuangan di</w:t>
      </w:r>
      <w:r w:rsidR="00F10EA8" w:rsidRPr="006710D3">
        <w:rPr>
          <w:rFonts w:ascii="Times New Roman" w:hAnsi="Times New Roman" w:cs="Times New Roman"/>
          <w:sz w:val="24"/>
          <w:szCs w:val="24"/>
        </w:rPr>
        <w:t>a</w:t>
      </w:r>
      <w:r w:rsidR="002B20BC" w:rsidRPr="006710D3">
        <w:rPr>
          <w:rFonts w:ascii="Times New Roman" w:hAnsi="Times New Roman" w:cs="Times New Roman"/>
          <w:sz w:val="24"/>
          <w:szCs w:val="24"/>
        </w:rPr>
        <w:t xml:space="preserve">rahkan pada upaya pemenuhan kebutuhan belanja tidak </w:t>
      </w:r>
      <w:r w:rsidR="00F10EA8" w:rsidRPr="006710D3">
        <w:rPr>
          <w:rFonts w:ascii="Times New Roman" w:hAnsi="Times New Roman" w:cs="Times New Roman"/>
          <w:sz w:val="24"/>
          <w:szCs w:val="24"/>
        </w:rPr>
        <w:t>langsung dan belanja langsung.</w:t>
      </w:r>
    </w:p>
    <w:p w:rsidR="002B20BC" w:rsidRPr="0021490A" w:rsidRDefault="008E3CA3" w:rsidP="00474FE9">
      <w:pPr>
        <w:spacing w:after="0" w:line="360" w:lineRule="auto"/>
        <w:ind w:left="851" w:hanging="284"/>
        <w:jc w:val="both"/>
        <w:rPr>
          <w:rFonts w:ascii="Times New Roman" w:hAnsi="Times New Roman" w:cs="Times New Roman"/>
          <w:b/>
          <w:sz w:val="24"/>
          <w:szCs w:val="24"/>
        </w:rPr>
      </w:pPr>
      <w:r w:rsidRPr="0021490A">
        <w:rPr>
          <w:rFonts w:ascii="Times New Roman" w:hAnsi="Times New Roman" w:cs="Times New Roman"/>
          <w:b/>
          <w:sz w:val="24"/>
          <w:szCs w:val="24"/>
        </w:rPr>
        <w:t>3.</w:t>
      </w:r>
      <w:r w:rsidR="00B83EBB" w:rsidRPr="0021490A">
        <w:rPr>
          <w:rFonts w:ascii="Times New Roman" w:hAnsi="Times New Roman" w:cs="Times New Roman"/>
          <w:b/>
          <w:sz w:val="24"/>
          <w:szCs w:val="24"/>
        </w:rPr>
        <w:t>3</w:t>
      </w:r>
      <w:r w:rsidR="002B20BC" w:rsidRPr="0021490A">
        <w:rPr>
          <w:rFonts w:ascii="Times New Roman" w:hAnsi="Times New Roman" w:cs="Times New Roman"/>
          <w:b/>
          <w:sz w:val="24"/>
          <w:szCs w:val="24"/>
        </w:rPr>
        <w:t>.</w:t>
      </w:r>
      <w:r w:rsidR="00B83EBB" w:rsidRPr="0021490A">
        <w:rPr>
          <w:rFonts w:ascii="Times New Roman" w:hAnsi="Times New Roman" w:cs="Times New Roman"/>
          <w:b/>
          <w:sz w:val="24"/>
          <w:szCs w:val="24"/>
        </w:rPr>
        <w:t>1</w:t>
      </w:r>
      <w:r w:rsidR="00C54BEE" w:rsidRPr="0021490A">
        <w:rPr>
          <w:rFonts w:ascii="Times New Roman" w:hAnsi="Times New Roman" w:cs="Times New Roman"/>
          <w:b/>
          <w:sz w:val="24"/>
          <w:szCs w:val="24"/>
        </w:rPr>
        <w:t>.</w:t>
      </w:r>
      <w:r w:rsidR="002B20BC" w:rsidRPr="0021490A">
        <w:rPr>
          <w:rFonts w:ascii="Times New Roman" w:hAnsi="Times New Roman" w:cs="Times New Roman"/>
          <w:b/>
          <w:sz w:val="24"/>
          <w:szCs w:val="24"/>
        </w:rPr>
        <w:t xml:space="preserve"> Kebijakan Pendapatan Daerah</w:t>
      </w:r>
    </w:p>
    <w:p w:rsidR="002B20BC" w:rsidRDefault="002B20BC" w:rsidP="00474FE9">
      <w:pPr>
        <w:spacing w:after="0" w:line="360" w:lineRule="auto"/>
        <w:ind w:left="567" w:firstLine="709"/>
        <w:jc w:val="both"/>
        <w:rPr>
          <w:rFonts w:ascii="Times New Roman" w:hAnsi="Times New Roman" w:cs="Times New Roman"/>
          <w:sz w:val="24"/>
          <w:szCs w:val="24"/>
          <w:lang w:val="en-US"/>
        </w:rPr>
      </w:pPr>
      <w:r w:rsidRPr="0021490A">
        <w:rPr>
          <w:rFonts w:ascii="Times New Roman" w:hAnsi="Times New Roman" w:cs="Times New Roman"/>
          <w:sz w:val="24"/>
          <w:szCs w:val="24"/>
        </w:rPr>
        <w:t xml:space="preserve">Kebijakan pendapatan daerah diarahkan pada upaya peningkatan pendapatan  daerah </w:t>
      </w:r>
      <w:r w:rsidR="008B44D3" w:rsidRPr="0021490A">
        <w:rPr>
          <w:rFonts w:ascii="Times New Roman" w:hAnsi="Times New Roman" w:cs="Times New Roman"/>
          <w:sz w:val="24"/>
          <w:szCs w:val="24"/>
        </w:rPr>
        <w:t xml:space="preserve">yang selama ini berjalan </w:t>
      </w:r>
      <w:r w:rsidR="00F15846" w:rsidRPr="0021490A">
        <w:rPr>
          <w:rFonts w:ascii="Times New Roman" w:hAnsi="Times New Roman" w:cs="Times New Roman"/>
          <w:sz w:val="24"/>
          <w:szCs w:val="24"/>
        </w:rPr>
        <w:t>relatif lamban</w:t>
      </w:r>
      <w:r w:rsidR="008B44D3" w:rsidRPr="0021490A">
        <w:rPr>
          <w:rFonts w:ascii="Times New Roman" w:hAnsi="Times New Roman" w:cs="Times New Roman"/>
          <w:sz w:val="24"/>
          <w:szCs w:val="24"/>
        </w:rPr>
        <w:t xml:space="preserve"> dengan rata</w:t>
      </w:r>
      <w:r w:rsidR="0021490A">
        <w:rPr>
          <w:rFonts w:ascii="Times New Roman" w:hAnsi="Times New Roman" w:cs="Times New Roman"/>
          <w:sz w:val="24"/>
          <w:szCs w:val="24"/>
          <w:lang w:val="en-US"/>
        </w:rPr>
        <w:t>-</w:t>
      </w:r>
      <w:r w:rsidR="008B44D3" w:rsidRPr="0021490A">
        <w:rPr>
          <w:rFonts w:ascii="Times New Roman" w:hAnsi="Times New Roman" w:cs="Times New Roman"/>
          <w:sz w:val="24"/>
          <w:szCs w:val="24"/>
        </w:rPr>
        <w:t xml:space="preserve">rata pertumbuhan </w:t>
      </w:r>
      <w:r w:rsidR="00F15846" w:rsidRPr="0021490A">
        <w:rPr>
          <w:rFonts w:ascii="Times New Roman" w:hAnsi="Times New Roman" w:cs="Times New Roman"/>
          <w:sz w:val="24"/>
          <w:szCs w:val="24"/>
        </w:rPr>
        <w:t>8,9</w:t>
      </w:r>
      <w:r w:rsidR="008B44D3" w:rsidRPr="0021490A">
        <w:rPr>
          <w:rFonts w:ascii="Times New Roman" w:hAnsi="Times New Roman" w:cs="Times New Roman"/>
          <w:sz w:val="24"/>
          <w:szCs w:val="24"/>
        </w:rPr>
        <w:t xml:space="preserve"> % per</w:t>
      </w:r>
      <w:r w:rsidR="00BD5F9D">
        <w:rPr>
          <w:rFonts w:ascii="Times New Roman" w:hAnsi="Times New Roman" w:cs="Times New Roman"/>
          <w:sz w:val="24"/>
          <w:szCs w:val="24"/>
        </w:rPr>
        <w:t>tahun</w:t>
      </w:r>
      <w:r w:rsidR="008B44D3" w:rsidRPr="0021490A">
        <w:rPr>
          <w:rFonts w:ascii="Times New Roman" w:hAnsi="Times New Roman" w:cs="Times New Roman"/>
          <w:sz w:val="24"/>
          <w:szCs w:val="24"/>
        </w:rPr>
        <w:t xml:space="preserve">, angka tersebut kebetulan sama dengan rata rata angka pertumbuhan </w:t>
      </w:r>
      <w:r w:rsidR="00C06910" w:rsidRPr="0021490A">
        <w:rPr>
          <w:rFonts w:ascii="Times New Roman" w:hAnsi="Times New Roman" w:cs="Times New Roman"/>
          <w:sz w:val="24"/>
          <w:szCs w:val="24"/>
        </w:rPr>
        <w:t xml:space="preserve">PDRB berdasarkan harga berlaku, sedangkan </w:t>
      </w:r>
      <w:r w:rsidR="008B44D3" w:rsidRPr="0021490A">
        <w:rPr>
          <w:rFonts w:ascii="Times New Roman" w:hAnsi="Times New Roman" w:cs="Times New Roman"/>
          <w:sz w:val="24"/>
          <w:szCs w:val="24"/>
        </w:rPr>
        <w:t xml:space="preserve">pendapatan </w:t>
      </w:r>
      <w:r w:rsidR="00C06910" w:rsidRPr="0021490A">
        <w:rPr>
          <w:rFonts w:ascii="Times New Roman" w:hAnsi="Times New Roman" w:cs="Times New Roman"/>
          <w:sz w:val="24"/>
          <w:szCs w:val="24"/>
        </w:rPr>
        <w:t xml:space="preserve">asli </w:t>
      </w:r>
      <w:r w:rsidR="00AB2290" w:rsidRPr="0021490A">
        <w:rPr>
          <w:rFonts w:ascii="Times New Roman" w:hAnsi="Times New Roman" w:cs="Times New Roman"/>
          <w:sz w:val="24"/>
          <w:szCs w:val="24"/>
        </w:rPr>
        <w:t xml:space="preserve">daerah </w:t>
      </w:r>
      <w:r w:rsidR="009D2C70" w:rsidRPr="0021490A">
        <w:rPr>
          <w:rFonts w:ascii="Times New Roman" w:hAnsi="Times New Roman" w:cs="Times New Roman"/>
          <w:sz w:val="24"/>
          <w:szCs w:val="24"/>
        </w:rPr>
        <w:t>rata</w:t>
      </w:r>
      <w:r w:rsidR="0021490A">
        <w:rPr>
          <w:rFonts w:ascii="Times New Roman" w:hAnsi="Times New Roman" w:cs="Times New Roman"/>
          <w:sz w:val="24"/>
          <w:szCs w:val="24"/>
          <w:lang w:val="en-US"/>
        </w:rPr>
        <w:t>-</w:t>
      </w:r>
      <w:r w:rsidR="009D2C70" w:rsidRPr="0021490A">
        <w:rPr>
          <w:rFonts w:ascii="Times New Roman" w:hAnsi="Times New Roman" w:cs="Times New Roman"/>
          <w:sz w:val="24"/>
          <w:szCs w:val="24"/>
        </w:rPr>
        <w:t xml:space="preserve">rata </w:t>
      </w:r>
      <w:r w:rsidR="00C06910" w:rsidRPr="0021490A">
        <w:rPr>
          <w:rFonts w:ascii="Times New Roman" w:hAnsi="Times New Roman" w:cs="Times New Roman"/>
          <w:sz w:val="24"/>
          <w:szCs w:val="24"/>
        </w:rPr>
        <w:t xml:space="preserve">tumbuh </w:t>
      </w:r>
      <w:r w:rsidR="009D2C70" w:rsidRPr="0021490A">
        <w:rPr>
          <w:rFonts w:ascii="Times New Roman" w:hAnsi="Times New Roman" w:cs="Times New Roman"/>
          <w:sz w:val="24"/>
          <w:szCs w:val="24"/>
        </w:rPr>
        <w:t>30,36 % per</w:t>
      </w:r>
      <w:r w:rsidR="00BD5F9D">
        <w:rPr>
          <w:rFonts w:ascii="Times New Roman" w:hAnsi="Times New Roman" w:cs="Times New Roman"/>
          <w:sz w:val="24"/>
          <w:szCs w:val="24"/>
        </w:rPr>
        <w:t>tahun</w:t>
      </w:r>
      <w:r w:rsidR="009D2C70" w:rsidRPr="0021490A">
        <w:rPr>
          <w:rFonts w:ascii="Times New Roman" w:hAnsi="Times New Roman" w:cs="Times New Roman"/>
          <w:sz w:val="24"/>
          <w:szCs w:val="24"/>
        </w:rPr>
        <w:t>.</w:t>
      </w:r>
      <w:r w:rsidR="00305B1D" w:rsidRPr="0021490A">
        <w:rPr>
          <w:rFonts w:ascii="Times New Roman" w:hAnsi="Times New Roman" w:cs="Times New Roman"/>
          <w:sz w:val="24"/>
          <w:szCs w:val="24"/>
        </w:rPr>
        <w:t xml:space="preserve">Penyelenggaraan pemerintahan lima </w:t>
      </w:r>
      <w:r w:rsidR="00BD5F9D">
        <w:rPr>
          <w:rFonts w:ascii="Times New Roman" w:hAnsi="Times New Roman" w:cs="Times New Roman"/>
          <w:sz w:val="24"/>
          <w:szCs w:val="24"/>
        </w:rPr>
        <w:t>tahun</w:t>
      </w:r>
      <w:r w:rsidR="00305B1D" w:rsidRPr="0021490A">
        <w:rPr>
          <w:rFonts w:ascii="Times New Roman" w:hAnsi="Times New Roman" w:cs="Times New Roman"/>
          <w:sz w:val="24"/>
          <w:szCs w:val="24"/>
        </w:rPr>
        <w:t xml:space="preserve"> mendatang dihar</w:t>
      </w:r>
      <w:r w:rsidR="0021490A">
        <w:rPr>
          <w:rFonts w:ascii="Times New Roman" w:hAnsi="Times New Roman" w:cs="Times New Roman"/>
          <w:sz w:val="24"/>
          <w:szCs w:val="24"/>
        </w:rPr>
        <w:t>apkan terjadi pengaruh yang  s</w:t>
      </w:r>
      <w:r w:rsidR="0021490A">
        <w:rPr>
          <w:rFonts w:ascii="Times New Roman" w:hAnsi="Times New Roman" w:cs="Times New Roman"/>
          <w:sz w:val="24"/>
          <w:szCs w:val="24"/>
          <w:lang w:val="en-US"/>
        </w:rPr>
        <w:t>ig</w:t>
      </w:r>
      <w:r w:rsidR="00305B1D" w:rsidRPr="0021490A">
        <w:rPr>
          <w:rFonts w:ascii="Times New Roman" w:hAnsi="Times New Roman" w:cs="Times New Roman"/>
          <w:sz w:val="24"/>
          <w:szCs w:val="24"/>
        </w:rPr>
        <w:t xml:space="preserve">nifikan antara pertumbuhan PDRB terhadap peningkatan pendapatan asli daerah, artinya </w:t>
      </w:r>
      <w:r w:rsidR="00F15846" w:rsidRPr="0021490A">
        <w:rPr>
          <w:rFonts w:ascii="Times New Roman" w:hAnsi="Times New Roman" w:cs="Times New Roman"/>
          <w:sz w:val="24"/>
          <w:szCs w:val="24"/>
        </w:rPr>
        <w:t xml:space="preserve">elastisitas </w:t>
      </w:r>
      <w:r w:rsidR="00305B1D" w:rsidRPr="0021490A">
        <w:rPr>
          <w:rFonts w:ascii="Times New Roman" w:hAnsi="Times New Roman" w:cs="Times New Roman"/>
          <w:sz w:val="24"/>
          <w:szCs w:val="24"/>
        </w:rPr>
        <w:t xml:space="preserve">PDRB </w:t>
      </w:r>
      <w:r w:rsidR="00F15846" w:rsidRPr="0021490A">
        <w:rPr>
          <w:rFonts w:ascii="Times New Roman" w:hAnsi="Times New Roman" w:cs="Times New Roman"/>
          <w:sz w:val="24"/>
          <w:szCs w:val="24"/>
        </w:rPr>
        <w:t xml:space="preserve">terhadap PAD mampu meningkakan </w:t>
      </w:r>
      <w:r w:rsidR="00677ED4" w:rsidRPr="0021490A">
        <w:rPr>
          <w:rFonts w:ascii="Times New Roman" w:hAnsi="Times New Roman" w:cs="Times New Roman"/>
          <w:sz w:val="24"/>
          <w:szCs w:val="24"/>
        </w:rPr>
        <w:t xml:space="preserve">penerimaan PAD dengan asumsi jika PDRB </w:t>
      </w:r>
      <w:r w:rsidR="00305B1D" w:rsidRPr="0021490A">
        <w:rPr>
          <w:rFonts w:ascii="Times New Roman" w:hAnsi="Times New Roman" w:cs="Times New Roman"/>
          <w:sz w:val="24"/>
          <w:szCs w:val="24"/>
        </w:rPr>
        <w:t>meningkat</w:t>
      </w:r>
      <w:r w:rsidR="009D2C70" w:rsidRPr="0021490A">
        <w:rPr>
          <w:rFonts w:ascii="Times New Roman" w:hAnsi="Times New Roman" w:cs="Times New Roman"/>
          <w:sz w:val="24"/>
          <w:szCs w:val="24"/>
        </w:rPr>
        <w:t xml:space="preserve"> 1 % maka PAD </w:t>
      </w:r>
      <w:r w:rsidR="00677ED4" w:rsidRPr="0021490A">
        <w:rPr>
          <w:rFonts w:ascii="Times New Roman" w:hAnsi="Times New Roman" w:cs="Times New Roman"/>
          <w:sz w:val="24"/>
          <w:szCs w:val="24"/>
        </w:rPr>
        <w:t>akan</w:t>
      </w:r>
      <w:r w:rsidR="009D2C70" w:rsidRPr="0021490A">
        <w:rPr>
          <w:rFonts w:ascii="Times New Roman" w:hAnsi="Times New Roman" w:cs="Times New Roman"/>
          <w:sz w:val="24"/>
          <w:szCs w:val="24"/>
        </w:rPr>
        <w:t xml:space="preserve">meningkat </w:t>
      </w:r>
      <w:r w:rsidR="00677ED4" w:rsidRPr="0021490A">
        <w:rPr>
          <w:rFonts w:ascii="Times New Roman" w:hAnsi="Times New Roman" w:cs="Times New Roman"/>
          <w:sz w:val="24"/>
          <w:szCs w:val="24"/>
        </w:rPr>
        <w:t xml:space="preserve"> </w:t>
      </w:r>
      <w:r w:rsidR="001F32B2">
        <w:rPr>
          <w:rFonts w:ascii="Times New Roman" w:hAnsi="Times New Roman" w:cs="Times New Roman"/>
          <w:sz w:val="24"/>
          <w:szCs w:val="24"/>
        </w:rPr>
        <w:t>sekitar</w:t>
      </w:r>
      <w:r w:rsidR="00677ED4" w:rsidRPr="0021490A">
        <w:rPr>
          <w:rFonts w:ascii="Times New Roman" w:hAnsi="Times New Roman" w:cs="Times New Roman"/>
          <w:sz w:val="24"/>
          <w:szCs w:val="24"/>
        </w:rPr>
        <w:t xml:space="preserve"> </w:t>
      </w:r>
      <w:r w:rsidR="009D2C70" w:rsidRPr="0021490A">
        <w:rPr>
          <w:rFonts w:ascii="Times New Roman" w:hAnsi="Times New Roman" w:cs="Times New Roman"/>
          <w:sz w:val="24"/>
          <w:szCs w:val="24"/>
        </w:rPr>
        <w:t>3,37</w:t>
      </w:r>
      <w:r w:rsidR="00305B1D" w:rsidRPr="0021490A">
        <w:rPr>
          <w:rFonts w:ascii="Times New Roman" w:hAnsi="Times New Roman" w:cs="Times New Roman"/>
          <w:sz w:val="24"/>
          <w:szCs w:val="24"/>
        </w:rPr>
        <w:t xml:space="preserve"> %</w:t>
      </w:r>
      <w:r w:rsidR="00171756" w:rsidRPr="0021490A">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305B1D" w:rsidRPr="0021490A">
        <w:rPr>
          <w:rFonts w:ascii="Times New Roman" w:hAnsi="Times New Roman" w:cs="Times New Roman"/>
          <w:sz w:val="24"/>
          <w:szCs w:val="24"/>
        </w:rPr>
        <w:t>. Derajat otonomi fiskal Kabupaten</w:t>
      </w:r>
      <w:r w:rsidR="0021490A">
        <w:rPr>
          <w:rFonts w:ascii="Times New Roman" w:hAnsi="Times New Roman" w:cs="Times New Roman"/>
          <w:sz w:val="24"/>
          <w:szCs w:val="24"/>
          <w:lang w:val="en-US"/>
        </w:rPr>
        <w:t xml:space="preserve"> Kepulauan </w:t>
      </w:r>
      <w:r w:rsidR="00305B1D" w:rsidRPr="0021490A">
        <w:rPr>
          <w:rFonts w:ascii="Times New Roman" w:hAnsi="Times New Roman" w:cs="Times New Roman"/>
          <w:sz w:val="24"/>
          <w:szCs w:val="24"/>
        </w:rPr>
        <w:t xml:space="preserve"> Selayar </w:t>
      </w:r>
      <w:r w:rsidR="0073126C" w:rsidRPr="0021490A">
        <w:rPr>
          <w:rFonts w:ascii="Times New Roman" w:hAnsi="Times New Roman" w:cs="Times New Roman"/>
          <w:sz w:val="24"/>
          <w:szCs w:val="24"/>
        </w:rPr>
        <w:t xml:space="preserve">diharapkan </w:t>
      </w:r>
      <w:r w:rsidR="00305B1D" w:rsidRPr="0021490A">
        <w:rPr>
          <w:rFonts w:ascii="Times New Roman" w:hAnsi="Times New Roman" w:cs="Times New Roman"/>
          <w:sz w:val="24"/>
          <w:szCs w:val="24"/>
        </w:rPr>
        <w:t xml:space="preserve">mengalami peningkatan dari </w:t>
      </w:r>
      <w:r w:rsidR="00AB2290" w:rsidRPr="0021490A">
        <w:rPr>
          <w:rFonts w:ascii="Times New Roman" w:hAnsi="Times New Roman" w:cs="Times New Roman"/>
          <w:sz w:val="24"/>
          <w:szCs w:val="24"/>
        </w:rPr>
        <w:t xml:space="preserve">2 </w:t>
      </w:r>
      <w:r w:rsidR="00677ED4" w:rsidRPr="0021490A">
        <w:rPr>
          <w:rFonts w:ascii="Times New Roman" w:hAnsi="Times New Roman" w:cs="Times New Roman"/>
          <w:sz w:val="24"/>
          <w:szCs w:val="24"/>
        </w:rPr>
        <w:t>–</w:t>
      </w:r>
      <w:r w:rsidR="00305B1D" w:rsidRPr="0021490A">
        <w:rPr>
          <w:rFonts w:ascii="Times New Roman" w:hAnsi="Times New Roman" w:cs="Times New Roman"/>
          <w:sz w:val="24"/>
          <w:szCs w:val="24"/>
        </w:rPr>
        <w:t>5</w:t>
      </w:r>
      <w:r w:rsidR="00677ED4" w:rsidRPr="0021490A">
        <w:rPr>
          <w:rFonts w:ascii="Times New Roman" w:hAnsi="Times New Roman" w:cs="Times New Roman"/>
          <w:sz w:val="24"/>
          <w:szCs w:val="24"/>
        </w:rPr>
        <w:t>,35</w:t>
      </w:r>
      <w:r w:rsidR="00305B1D" w:rsidRPr="0021490A">
        <w:rPr>
          <w:rFonts w:ascii="Times New Roman" w:hAnsi="Times New Roman" w:cs="Times New Roman"/>
          <w:sz w:val="24"/>
          <w:szCs w:val="24"/>
        </w:rPr>
        <w:t xml:space="preserve"> %</w:t>
      </w:r>
      <w:r w:rsidR="0073126C" w:rsidRPr="0021490A">
        <w:rPr>
          <w:rFonts w:ascii="Times New Roman" w:hAnsi="Times New Roman" w:cs="Times New Roman"/>
          <w:sz w:val="24"/>
          <w:szCs w:val="24"/>
        </w:rPr>
        <w:t xml:space="preserve"> pada periode 2010 - 2015</w:t>
      </w:r>
      <w:r w:rsidR="00305B1D" w:rsidRPr="0021490A">
        <w:rPr>
          <w:rFonts w:ascii="Times New Roman" w:hAnsi="Times New Roman" w:cs="Times New Roman"/>
          <w:sz w:val="24"/>
          <w:szCs w:val="24"/>
        </w:rPr>
        <w:t xml:space="preserve"> menjadi </w:t>
      </w:r>
      <w:r w:rsidR="00677ED4" w:rsidRPr="0021490A">
        <w:rPr>
          <w:rFonts w:ascii="Times New Roman" w:hAnsi="Times New Roman" w:cs="Times New Roman"/>
          <w:sz w:val="24"/>
          <w:szCs w:val="24"/>
        </w:rPr>
        <w:t>5,5</w:t>
      </w:r>
      <w:r w:rsidR="0033740B" w:rsidRPr="0021490A">
        <w:rPr>
          <w:rFonts w:ascii="Times New Roman" w:hAnsi="Times New Roman" w:cs="Times New Roman"/>
          <w:sz w:val="24"/>
          <w:szCs w:val="24"/>
        </w:rPr>
        <w:t>–</w:t>
      </w:r>
      <w:r w:rsidR="00C54BEE" w:rsidRPr="0021490A">
        <w:rPr>
          <w:rFonts w:ascii="Times New Roman" w:hAnsi="Times New Roman" w:cs="Times New Roman"/>
          <w:sz w:val="24"/>
          <w:szCs w:val="24"/>
        </w:rPr>
        <w:t>1</w:t>
      </w:r>
      <w:r w:rsidR="00F10EA8" w:rsidRPr="0021490A">
        <w:rPr>
          <w:rFonts w:ascii="Times New Roman" w:hAnsi="Times New Roman" w:cs="Times New Roman"/>
          <w:sz w:val="24"/>
          <w:szCs w:val="24"/>
        </w:rPr>
        <w:t>2,01</w:t>
      </w:r>
      <w:r w:rsidR="00305B1D" w:rsidRPr="0021490A">
        <w:rPr>
          <w:rFonts w:ascii="Times New Roman" w:hAnsi="Times New Roman" w:cs="Times New Roman"/>
          <w:sz w:val="24"/>
          <w:szCs w:val="24"/>
        </w:rPr>
        <w:t xml:space="preserve"> %</w:t>
      </w:r>
      <w:r w:rsidR="0021490A">
        <w:rPr>
          <w:rFonts w:ascii="Times New Roman" w:hAnsi="Times New Roman" w:cs="Times New Roman"/>
          <w:sz w:val="24"/>
          <w:szCs w:val="24"/>
          <w:lang w:val="en-US"/>
        </w:rPr>
        <w:t>,</w:t>
      </w:r>
      <w:r w:rsidR="00AB2290" w:rsidRPr="0021490A">
        <w:rPr>
          <w:rFonts w:ascii="Times New Roman" w:hAnsi="Times New Roman" w:cs="Times New Roman"/>
          <w:sz w:val="24"/>
          <w:szCs w:val="24"/>
        </w:rPr>
        <w:t xml:space="preserve"> dari  total pendapatan daerah</w:t>
      </w:r>
      <w:r w:rsidR="0073126C" w:rsidRPr="0021490A">
        <w:rPr>
          <w:rFonts w:ascii="Times New Roman" w:hAnsi="Times New Roman" w:cs="Times New Roman"/>
          <w:sz w:val="24"/>
          <w:szCs w:val="24"/>
        </w:rPr>
        <w:t xml:space="preserve"> pada periode </w:t>
      </w:r>
      <w:r w:rsidR="00BD5F9D">
        <w:rPr>
          <w:rFonts w:ascii="Times New Roman" w:hAnsi="Times New Roman" w:cs="Times New Roman"/>
          <w:sz w:val="24"/>
          <w:szCs w:val="24"/>
        </w:rPr>
        <w:t>tahun</w:t>
      </w:r>
      <w:r w:rsidR="00F10EA8" w:rsidRPr="0021490A">
        <w:rPr>
          <w:rFonts w:ascii="Times New Roman" w:hAnsi="Times New Roman" w:cs="Times New Roman"/>
          <w:sz w:val="24"/>
          <w:szCs w:val="24"/>
        </w:rPr>
        <w:t xml:space="preserve"> </w:t>
      </w:r>
      <w:r w:rsidR="0073126C" w:rsidRPr="0021490A">
        <w:rPr>
          <w:rFonts w:ascii="Times New Roman" w:hAnsi="Times New Roman" w:cs="Times New Roman"/>
          <w:sz w:val="24"/>
          <w:szCs w:val="24"/>
        </w:rPr>
        <w:t>2016 - 2021</w:t>
      </w:r>
      <w:r w:rsidR="00AB2290" w:rsidRPr="0021490A">
        <w:rPr>
          <w:rFonts w:ascii="Times New Roman" w:hAnsi="Times New Roman" w:cs="Times New Roman"/>
          <w:sz w:val="24"/>
          <w:szCs w:val="24"/>
        </w:rPr>
        <w:t>.</w:t>
      </w:r>
      <w:r w:rsidR="00677ED4" w:rsidRPr="0021490A">
        <w:rPr>
          <w:rFonts w:ascii="Times New Roman" w:hAnsi="Times New Roman" w:cs="Times New Roman"/>
          <w:sz w:val="24"/>
          <w:szCs w:val="24"/>
        </w:rPr>
        <w:t xml:space="preserve"> Artinya pada akhir periode  pemerintahan kemandirian Kabupaten Kepulaua</w:t>
      </w:r>
      <w:r w:rsidR="004233F8" w:rsidRPr="0021490A">
        <w:rPr>
          <w:rFonts w:ascii="Times New Roman" w:hAnsi="Times New Roman" w:cs="Times New Roman"/>
          <w:sz w:val="24"/>
          <w:szCs w:val="24"/>
        </w:rPr>
        <w:t xml:space="preserve">n Selayar keluar dari zona sangat kurang </w:t>
      </w:r>
      <w:r w:rsidR="00672E81" w:rsidRPr="0021490A">
        <w:rPr>
          <w:rFonts w:ascii="Times New Roman" w:hAnsi="Times New Roman" w:cs="Times New Roman"/>
          <w:sz w:val="24"/>
          <w:szCs w:val="24"/>
        </w:rPr>
        <w:t xml:space="preserve">bergeser ke </w:t>
      </w:r>
      <w:r w:rsidR="004233F8" w:rsidRPr="0021490A">
        <w:rPr>
          <w:rFonts w:ascii="Times New Roman" w:hAnsi="Times New Roman" w:cs="Times New Roman"/>
          <w:sz w:val="24"/>
          <w:szCs w:val="24"/>
        </w:rPr>
        <w:t>zona kurang</w:t>
      </w:r>
      <w:r w:rsidR="00677ED4" w:rsidRPr="0021490A">
        <w:rPr>
          <w:rFonts w:ascii="Times New Roman" w:hAnsi="Times New Roman" w:cs="Times New Roman"/>
          <w:sz w:val="24"/>
          <w:szCs w:val="24"/>
        </w:rPr>
        <w:t>.</w:t>
      </w:r>
      <w:r w:rsidR="00C86121">
        <w:rPr>
          <w:rFonts w:ascii="Times New Roman" w:hAnsi="Times New Roman" w:cs="Times New Roman"/>
          <w:sz w:val="24"/>
          <w:szCs w:val="24"/>
          <w:lang w:val="en-US"/>
        </w:rPr>
        <w:t xml:space="preserve"> </w:t>
      </w:r>
      <w:r w:rsidR="0021490A">
        <w:rPr>
          <w:rFonts w:ascii="Times New Roman" w:hAnsi="Times New Roman" w:cs="Times New Roman"/>
          <w:sz w:val="24"/>
          <w:szCs w:val="24"/>
          <w:lang w:val="en-US"/>
        </w:rPr>
        <w:t>Pemaparan b</w:t>
      </w:r>
      <w:r w:rsidR="008E3CA3" w:rsidRPr="0021490A">
        <w:rPr>
          <w:rFonts w:ascii="Times New Roman" w:hAnsi="Times New Roman" w:cs="Times New Roman"/>
          <w:sz w:val="24"/>
          <w:szCs w:val="24"/>
        </w:rPr>
        <w:t>erikut</w:t>
      </w:r>
      <w:r w:rsidR="0021490A">
        <w:rPr>
          <w:rFonts w:ascii="Times New Roman" w:hAnsi="Times New Roman" w:cs="Times New Roman"/>
          <w:sz w:val="24"/>
          <w:szCs w:val="24"/>
          <w:lang w:val="en-US"/>
        </w:rPr>
        <w:t xml:space="preserve"> menggambarkan </w:t>
      </w:r>
      <w:r w:rsidR="0021490A">
        <w:rPr>
          <w:rFonts w:ascii="Times New Roman" w:hAnsi="Times New Roman" w:cs="Times New Roman"/>
          <w:sz w:val="24"/>
          <w:szCs w:val="24"/>
        </w:rPr>
        <w:t xml:space="preserve"> kebijakan </w:t>
      </w:r>
      <w:r w:rsidR="0021490A">
        <w:rPr>
          <w:rFonts w:ascii="Times New Roman" w:hAnsi="Times New Roman" w:cs="Times New Roman"/>
          <w:sz w:val="24"/>
          <w:szCs w:val="24"/>
          <w:lang w:val="en-US"/>
        </w:rPr>
        <w:t>P</w:t>
      </w:r>
      <w:r w:rsidR="008E3CA3" w:rsidRPr="0021490A">
        <w:rPr>
          <w:rFonts w:ascii="Times New Roman" w:hAnsi="Times New Roman" w:cs="Times New Roman"/>
          <w:sz w:val="24"/>
          <w:szCs w:val="24"/>
        </w:rPr>
        <w:t>emerintah Kabupaten Kepulauan Selayar dalam</w:t>
      </w:r>
      <w:r w:rsidR="00C86121">
        <w:rPr>
          <w:rFonts w:ascii="Times New Roman" w:hAnsi="Times New Roman" w:cs="Times New Roman"/>
          <w:sz w:val="24"/>
          <w:szCs w:val="24"/>
        </w:rPr>
        <w:t xml:space="preserve"> meningkatkan pendapatan daerah</w:t>
      </w:r>
      <w:r w:rsidR="00C86121">
        <w:rPr>
          <w:rFonts w:ascii="Times New Roman" w:hAnsi="Times New Roman" w:cs="Times New Roman"/>
          <w:sz w:val="24"/>
          <w:szCs w:val="24"/>
          <w:lang w:val="en-US"/>
        </w:rPr>
        <w:t>.</w:t>
      </w:r>
    </w:p>
    <w:p w:rsidR="00AB2290" w:rsidRPr="006710D3" w:rsidRDefault="00AB2290" w:rsidP="00474FE9">
      <w:pPr>
        <w:pStyle w:val="ListParagraph"/>
        <w:numPr>
          <w:ilvl w:val="3"/>
          <w:numId w:val="25"/>
        </w:numPr>
        <w:spacing w:after="0" w:line="360" w:lineRule="auto"/>
        <w:ind w:left="1418" w:hanging="797"/>
        <w:jc w:val="both"/>
        <w:rPr>
          <w:rFonts w:ascii="Times New Roman" w:hAnsi="Times New Roman" w:cs="Times New Roman"/>
          <w:b/>
          <w:sz w:val="24"/>
          <w:szCs w:val="24"/>
        </w:rPr>
      </w:pPr>
      <w:r w:rsidRPr="006710D3">
        <w:rPr>
          <w:rFonts w:ascii="Times New Roman" w:hAnsi="Times New Roman" w:cs="Times New Roman"/>
          <w:b/>
          <w:sz w:val="24"/>
          <w:szCs w:val="24"/>
        </w:rPr>
        <w:t>Pendapatan Asli Daerah</w:t>
      </w:r>
    </w:p>
    <w:p w:rsidR="00C86121" w:rsidRPr="00C86121" w:rsidRDefault="00C86121" w:rsidP="00474FE9">
      <w:pPr>
        <w:pStyle w:val="ListParagraph"/>
        <w:spacing w:after="0" w:line="360" w:lineRule="auto"/>
        <w:ind w:left="567" w:firstLine="709"/>
        <w:jc w:val="both"/>
        <w:rPr>
          <w:rFonts w:ascii="Times New Roman" w:hAnsi="Times New Roman" w:cs="Times New Roman"/>
          <w:sz w:val="24"/>
          <w:szCs w:val="24"/>
        </w:rPr>
      </w:pPr>
      <w:r w:rsidRPr="00C86121">
        <w:rPr>
          <w:rFonts w:ascii="Times New Roman" w:hAnsi="Times New Roman" w:cs="Times New Roman"/>
          <w:sz w:val="24"/>
          <w:szCs w:val="24"/>
          <w:lang w:val="en-US"/>
        </w:rPr>
        <w:t>Kebijakan Pendapatan Asli Daerah Kabupaten Kepulauan Selayar dilaksanakan melalui:</w:t>
      </w:r>
    </w:p>
    <w:p w:rsidR="00407C9B" w:rsidRPr="00C86121" w:rsidRDefault="00AB2290" w:rsidP="00474FE9">
      <w:pPr>
        <w:pStyle w:val="ListParagraph"/>
        <w:numPr>
          <w:ilvl w:val="0"/>
          <w:numId w:val="32"/>
        </w:numPr>
        <w:spacing w:after="0" w:line="360" w:lineRule="auto"/>
        <w:ind w:left="1134" w:hanging="425"/>
        <w:jc w:val="both"/>
        <w:rPr>
          <w:rFonts w:ascii="Times New Roman" w:hAnsi="Times New Roman" w:cs="Times New Roman"/>
          <w:sz w:val="24"/>
          <w:szCs w:val="24"/>
        </w:rPr>
      </w:pPr>
      <w:r w:rsidRPr="00C86121">
        <w:rPr>
          <w:rFonts w:ascii="Times New Roman" w:hAnsi="Times New Roman" w:cs="Times New Roman"/>
          <w:sz w:val="24"/>
          <w:szCs w:val="24"/>
        </w:rPr>
        <w:t>Penyusunan perencanaan pendapatan asli daerah perlu dilakukan analisis potensi masing</w:t>
      </w:r>
      <w:r w:rsidR="0021490A" w:rsidRPr="00C86121">
        <w:rPr>
          <w:rFonts w:ascii="Times New Roman" w:hAnsi="Times New Roman" w:cs="Times New Roman"/>
          <w:sz w:val="24"/>
          <w:szCs w:val="24"/>
          <w:lang w:val="en-US"/>
        </w:rPr>
        <w:t>-</w:t>
      </w:r>
      <w:r w:rsidRPr="00C86121">
        <w:rPr>
          <w:rFonts w:ascii="Times New Roman" w:hAnsi="Times New Roman" w:cs="Times New Roman"/>
          <w:sz w:val="24"/>
          <w:szCs w:val="24"/>
        </w:rPr>
        <w:t xml:space="preserve">masing sumber </w:t>
      </w:r>
      <w:r w:rsidR="00012F1A" w:rsidRPr="00C86121">
        <w:rPr>
          <w:rFonts w:ascii="Times New Roman" w:hAnsi="Times New Roman" w:cs="Times New Roman"/>
          <w:sz w:val="24"/>
          <w:szCs w:val="24"/>
        </w:rPr>
        <w:t>PAD</w:t>
      </w:r>
      <w:r w:rsidRPr="00C86121">
        <w:rPr>
          <w:rFonts w:ascii="Times New Roman" w:hAnsi="Times New Roman" w:cs="Times New Roman"/>
          <w:sz w:val="24"/>
          <w:szCs w:val="24"/>
        </w:rPr>
        <w:t xml:space="preserve">  dan asumsi pertumbuhan ekonomi yang dapat mempengaruhi</w:t>
      </w:r>
      <w:r w:rsidR="00AE5B5C" w:rsidRPr="00C86121">
        <w:rPr>
          <w:rFonts w:ascii="Times New Roman" w:hAnsi="Times New Roman" w:cs="Times New Roman"/>
          <w:sz w:val="24"/>
          <w:szCs w:val="24"/>
        </w:rPr>
        <w:t>nya;</w:t>
      </w:r>
    </w:p>
    <w:p w:rsidR="006D2FA8" w:rsidRPr="006710D3" w:rsidRDefault="00407C9B" w:rsidP="00474FE9">
      <w:pPr>
        <w:pStyle w:val="ListParagraph"/>
        <w:numPr>
          <w:ilvl w:val="0"/>
          <w:numId w:val="32"/>
        </w:numPr>
        <w:spacing w:after="0" w:line="360" w:lineRule="auto"/>
        <w:ind w:left="1134" w:hanging="425"/>
        <w:jc w:val="both"/>
        <w:rPr>
          <w:rFonts w:ascii="Times New Roman" w:hAnsi="Times New Roman" w:cs="Times New Roman"/>
          <w:sz w:val="24"/>
          <w:szCs w:val="24"/>
        </w:rPr>
      </w:pPr>
      <w:r w:rsidRPr="006710D3">
        <w:rPr>
          <w:rFonts w:ascii="Times New Roman" w:hAnsi="Times New Roman" w:cs="Times New Roman"/>
          <w:sz w:val="24"/>
          <w:szCs w:val="24"/>
        </w:rPr>
        <w:t>Pening</w:t>
      </w:r>
      <w:r w:rsidR="0021490A">
        <w:rPr>
          <w:rFonts w:ascii="Times New Roman" w:hAnsi="Times New Roman" w:cs="Times New Roman"/>
          <w:sz w:val="24"/>
          <w:szCs w:val="24"/>
        </w:rPr>
        <w:t>katan pendapatan asli daerah di</w:t>
      </w:r>
      <w:r w:rsidRPr="006710D3">
        <w:rPr>
          <w:rFonts w:ascii="Times New Roman" w:hAnsi="Times New Roman" w:cs="Times New Roman"/>
          <w:sz w:val="24"/>
          <w:szCs w:val="24"/>
        </w:rPr>
        <w:t>upayakan tidak memberatkan dunia usaha  dan masyarakat. Guna memenuhi maksud tersebut diperlukan  penyederhanaan sistem pemungutan  pajak dan retribusi daerah dan sekaligus membangun ketaatan wajib pajak dan wajib retribusi daerah serta peningkatan pengendalian dan pengawasan atas pemungutan  sumbe</w:t>
      </w:r>
      <w:r w:rsidR="00AE5B5C" w:rsidRPr="006710D3">
        <w:rPr>
          <w:rFonts w:ascii="Times New Roman" w:hAnsi="Times New Roman" w:cs="Times New Roman"/>
          <w:sz w:val="24"/>
          <w:szCs w:val="24"/>
        </w:rPr>
        <w:t>r sumber pendapatan asli daerah;</w:t>
      </w:r>
    </w:p>
    <w:p w:rsidR="006D2FA8" w:rsidRPr="006710D3" w:rsidRDefault="006D2FA8" w:rsidP="00474FE9">
      <w:pPr>
        <w:pStyle w:val="ListParagraph"/>
        <w:numPr>
          <w:ilvl w:val="0"/>
          <w:numId w:val="32"/>
        </w:numPr>
        <w:spacing w:after="0" w:line="360" w:lineRule="auto"/>
        <w:ind w:left="1134" w:hanging="425"/>
        <w:jc w:val="both"/>
        <w:rPr>
          <w:rFonts w:ascii="Times New Roman" w:hAnsi="Times New Roman" w:cs="Times New Roman"/>
          <w:sz w:val="24"/>
          <w:szCs w:val="24"/>
        </w:rPr>
      </w:pPr>
      <w:r w:rsidRPr="006710D3">
        <w:rPr>
          <w:rFonts w:ascii="Times New Roman" w:hAnsi="Times New Roman" w:cs="Times New Roman"/>
          <w:sz w:val="24"/>
          <w:szCs w:val="24"/>
        </w:rPr>
        <w:lastRenderedPageBreak/>
        <w:t xml:space="preserve">Mengoptimalkan penerimaan pajak daerah yang bersumber dari PBB, Pajak </w:t>
      </w:r>
      <w:r w:rsidR="00AE5B5C" w:rsidRPr="006710D3">
        <w:rPr>
          <w:rFonts w:ascii="Times New Roman" w:hAnsi="Times New Roman" w:cs="Times New Roman"/>
          <w:sz w:val="24"/>
          <w:szCs w:val="24"/>
        </w:rPr>
        <w:t>Hotel, Pajak Restoran dan BPHTB;</w:t>
      </w:r>
    </w:p>
    <w:p w:rsidR="006D2FA8" w:rsidRPr="006710D3" w:rsidRDefault="006D2FA8" w:rsidP="00474FE9">
      <w:pPr>
        <w:pStyle w:val="ListParagraph"/>
        <w:numPr>
          <w:ilvl w:val="0"/>
          <w:numId w:val="32"/>
        </w:numPr>
        <w:spacing w:after="0" w:line="360" w:lineRule="auto"/>
        <w:ind w:left="1134" w:hanging="425"/>
        <w:jc w:val="both"/>
        <w:rPr>
          <w:rFonts w:ascii="Times New Roman" w:hAnsi="Times New Roman" w:cs="Times New Roman"/>
          <w:sz w:val="24"/>
          <w:szCs w:val="24"/>
        </w:rPr>
      </w:pPr>
      <w:r w:rsidRPr="006710D3">
        <w:rPr>
          <w:rFonts w:ascii="Times New Roman" w:hAnsi="Times New Roman" w:cs="Times New Roman"/>
          <w:sz w:val="24"/>
          <w:szCs w:val="24"/>
        </w:rPr>
        <w:t xml:space="preserve">Dalam rangka pemungutan pajak dan retribusi daerah  dapat diberikan biaya pungut maksimal </w:t>
      </w:r>
      <w:r w:rsidR="001F32B2">
        <w:rPr>
          <w:rFonts w:ascii="Times New Roman" w:hAnsi="Times New Roman" w:cs="Times New Roman"/>
          <w:sz w:val="24"/>
          <w:szCs w:val="24"/>
        </w:rPr>
        <w:t>sekitar</w:t>
      </w:r>
      <w:r w:rsidRPr="006710D3">
        <w:rPr>
          <w:rFonts w:ascii="Times New Roman" w:hAnsi="Times New Roman" w:cs="Times New Roman"/>
          <w:sz w:val="24"/>
          <w:szCs w:val="24"/>
        </w:rPr>
        <w:t xml:space="preserve"> 5 %  </w:t>
      </w:r>
      <w:r w:rsidR="00677ED4" w:rsidRPr="006710D3">
        <w:rPr>
          <w:rFonts w:ascii="Times New Roman" w:hAnsi="Times New Roman" w:cs="Times New Roman"/>
          <w:sz w:val="24"/>
          <w:szCs w:val="24"/>
        </w:rPr>
        <w:t>dari realisasi pungutan sebagai</w:t>
      </w:r>
      <w:r w:rsidRPr="006710D3">
        <w:rPr>
          <w:rFonts w:ascii="Times New Roman" w:hAnsi="Times New Roman" w:cs="Times New Roman"/>
          <w:sz w:val="24"/>
          <w:szCs w:val="24"/>
        </w:rPr>
        <w:t>mana diatur dalam  P</w:t>
      </w:r>
      <w:r w:rsidR="0021490A">
        <w:rPr>
          <w:rFonts w:ascii="Times New Roman" w:hAnsi="Times New Roman" w:cs="Times New Roman"/>
          <w:sz w:val="24"/>
          <w:szCs w:val="24"/>
          <w:lang w:val="en-US"/>
        </w:rPr>
        <w:t xml:space="preserve">eraturan </w:t>
      </w:r>
      <w:r w:rsidRPr="006710D3">
        <w:rPr>
          <w:rFonts w:ascii="Times New Roman" w:hAnsi="Times New Roman" w:cs="Times New Roman"/>
          <w:sz w:val="24"/>
          <w:szCs w:val="24"/>
        </w:rPr>
        <w:t>P</w:t>
      </w:r>
      <w:r w:rsidR="0021490A">
        <w:rPr>
          <w:rFonts w:ascii="Times New Roman" w:hAnsi="Times New Roman" w:cs="Times New Roman"/>
          <w:sz w:val="24"/>
          <w:szCs w:val="24"/>
          <w:lang w:val="en-US"/>
        </w:rPr>
        <w:t>emerintahN</w:t>
      </w:r>
      <w:r w:rsidRPr="006710D3">
        <w:rPr>
          <w:rFonts w:ascii="Times New Roman" w:hAnsi="Times New Roman" w:cs="Times New Roman"/>
          <w:sz w:val="24"/>
          <w:szCs w:val="24"/>
        </w:rPr>
        <w:t xml:space="preserve">omor 65 </w:t>
      </w:r>
      <w:r w:rsidR="00BD5F9D">
        <w:rPr>
          <w:rFonts w:ascii="Times New Roman" w:hAnsi="Times New Roman" w:cs="Times New Roman"/>
          <w:sz w:val="24"/>
          <w:szCs w:val="24"/>
        </w:rPr>
        <w:t>Tahun</w:t>
      </w:r>
      <w:r w:rsidR="0021490A">
        <w:rPr>
          <w:rFonts w:ascii="Times New Roman" w:hAnsi="Times New Roman" w:cs="Times New Roman"/>
          <w:sz w:val="24"/>
          <w:szCs w:val="24"/>
        </w:rPr>
        <w:t xml:space="preserve"> 2001 tentang </w:t>
      </w:r>
      <w:r w:rsidR="0021490A">
        <w:rPr>
          <w:rFonts w:ascii="Times New Roman" w:hAnsi="Times New Roman" w:cs="Times New Roman"/>
          <w:sz w:val="24"/>
          <w:szCs w:val="24"/>
          <w:lang w:val="en-US"/>
        </w:rPr>
        <w:t>P</w:t>
      </w:r>
      <w:r w:rsidR="0021490A">
        <w:rPr>
          <w:rFonts w:ascii="Times New Roman" w:hAnsi="Times New Roman" w:cs="Times New Roman"/>
          <w:sz w:val="24"/>
          <w:szCs w:val="24"/>
        </w:rPr>
        <w:t xml:space="preserve">ajak </w:t>
      </w:r>
      <w:r w:rsidR="0021490A">
        <w:rPr>
          <w:rFonts w:ascii="Times New Roman" w:hAnsi="Times New Roman" w:cs="Times New Roman"/>
          <w:sz w:val="24"/>
          <w:szCs w:val="24"/>
          <w:lang w:val="en-US"/>
        </w:rPr>
        <w:t>D</w:t>
      </w:r>
      <w:r w:rsidR="00AE5B5C" w:rsidRPr="006710D3">
        <w:rPr>
          <w:rFonts w:ascii="Times New Roman" w:hAnsi="Times New Roman" w:cs="Times New Roman"/>
          <w:sz w:val="24"/>
          <w:szCs w:val="24"/>
        </w:rPr>
        <w:t>aerah;</w:t>
      </w:r>
    </w:p>
    <w:p w:rsidR="00D43ACB" w:rsidRPr="00E12726" w:rsidRDefault="006D2FA8" w:rsidP="00474FE9">
      <w:pPr>
        <w:pStyle w:val="ListParagraph"/>
        <w:numPr>
          <w:ilvl w:val="0"/>
          <w:numId w:val="32"/>
        </w:numPr>
        <w:spacing w:after="0" w:line="360" w:lineRule="auto"/>
        <w:ind w:left="1134" w:hanging="425"/>
        <w:jc w:val="both"/>
        <w:rPr>
          <w:rFonts w:ascii="Times New Roman" w:hAnsi="Times New Roman" w:cs="Times New Roman"/>
          <w:sz w:val="24"/>
          <w:szCs w:val="24"/>
        </w:rPr>
      </w:pPr>
      <w:r w:rsidRPr="006710D3">
        <w:rPr>
          <w:rFonts w:ascii="Times New Roman" w:hAnsi="Times New Roman" w:cs="Times New Roman"/>
          <w:sz w:val="24"/>
          <w:szCs w:val="24"/>
        </w:rPr>
        <w:t>Malakukan upaya peningkatan penerimaan bagian laba perusah</w:t>
      </w:r>
      <w:r w:rsidR="0021490A">
        <w:rPr>
          <w:rFonts w:ascii="Times New Roman" w:hAnsi="Times New Roman" w:cs="Times New Roman"/>
          <w:sz w:val="24"/>
          <w:szCs w:val="24"/>
        </w:rPr>
        <w:t>an daerah dan hasil pembagian d</w:t>
      </w:r>
      <w:r w:rsidR="0021490A">
        <w:rPr>
          <w:rFonts w:ascii="Times New Roman" w:hAnsi="Times New Roman" w:cs="Times New Roman"/>
          <w:sz w:val="24"/>
          <w:szCs w:val="24"/>
          <w:lang w:val="en-US"/>
        </w:rPr>
        <w:t>e</w:t>
      </w:r>
      <w:r w:rsidRPr="006710D3">
        <w:rPr>
          <w:rFonts w:ascii="Times New Roman" w:hAnsi="Times New Roman" w:cs="Times New Roman"/>
          <w:sz w:val="24"/>
          <w:szCs w:val="24"/>
        </w:rPr>
        <w:t xml:space="preserve">viden  atas penyertaan modal investasi daerah kepada perusahaan yang </w:t>
      </w:r>
      <w:r w:rsidR="00D43ACB" w:rsidRPr="006710D3">
        <w:rPr>
          <w:rFonts w:ascii="Times New Roman" w:hAnsi="Times New Roman" w:cs="Times New Roman"/>
          <w:sz w:val="24"/>
          <w:szCs w:val="24"/>
        </w:rPr>
        <w:t>memiliki kondisi keungan yang sehat d</w:t>
      </w:r>
      <w:r w:rsidR="0021490A">
        <w:rPr>
          <w:rFonts w:ascii="Times New Roman" w:hAnsi="Times New Roman" w:cs="Times New Roman"/>
          <w:sz w:val="24"/>
          <w:szCs w:val="24"/>
        </w:rPr>
        <w:t xml:space="preserve">an dapat dipercaya. Pemerintah </w:t>
      </w:r>
      <w:r w:rsidR="0021490A">
        <w:rPr>
          <w:rFonts w:ascii="Times New Roman" w:hAnsi="Times New Roman" w:cs="Times New Roman"/>
          <w:sz w:val="24"/>
          <w:szCs w:val="24"/>
          <w:lang w:val="en-US"/>
        </w:rPr>
        <w:t>D</w:t>
      </w:r>
      <w:r w:rsidR="00D43ACB" w:rsidRPr="006710D3">
        <w:rPr>
          <w:rFonts w:ascii="Times New Roman" w:hAnsi="Times New Roman" w:cs="Times New Roman"/>
          <w:sz w:val="24"/>
          <w:szCs w:val="24"/>
        </w:rPr>
        <w:t>aerah dimungkinkan memanfaatkan asset untuk dikerjasamakan dengan pihak pihak lain berdayaguna dan menghasilkan  pendapatan.</w:t>
      </w:r>
    </w:p>
    <w:p w:rsidR="00D43ACB" w:rsidRPr="006710D3" w:rsidRDefault="00D43ACB" w:rsidP="00E12726">
      <w:pPr>
        <w:pStyle w:val="ListParagraph"/>
        <w:numPr>
          <w:ilvl w:val="3"/>
          <w:numId w:val="25"/>
        </w:numPr>
        <w:spacing w:after="0" w:line="360" w:lineRule="auto"/>
        <w:ind w:left="1560" w:hanging="939"/>
        <w:jc w:val="both"/>
        <w:rPr>
          <w:rFonts w:ascii="Times New Roman" w:hAnsi="Times New Roman" w:cs="Times New Roman"/>
          <w:sz w:val="24"/>
          <w:szCs w:val="24"/>
        </w:rPr>
      </w:pPr>
      <w:r w:rsidRPr="006710D3">
        <w:rPr>
          <w:rFonts w:ascii="Times New Roman" w:hAnsi="Times New Roman" w:cs="Times New Roman"/>
          <w:b/>
          <w:sz w:val="24"/>
          <w:szCs w:val="24"/>
        </w:rPr>
        <w:t>Dana Perimbangan</w:t>
      </w:r>
      <w:r w:rsidRPr="006710D3">
        <w:rPr>
          <w:rFonts w:ascii="Times New Roman" w:hAnsi="Times New Roman" w:cs="Times New Roman"/>
          <w:sz w:val="24"/>
          <w:szCs w:val="24"/>
        </w:rPr>
        <w:t>.</w:t>
      </w:r>
    </w:p>
    <w:p w:rsidR="00DC3101" w:rsidRPr="006710D3" w:rsidRDefault="00D43ACB" w:rsidP="00E12726">
      <w:pPr>
        <w:pStyle w:val="ListParagraph"/>
        <w:spacing w:after="0" w:line="360" w:lineRule="auto"/>
        <w:ind w:left="709" w:firstLine="708"/>
        <w:jc w:val="both"/>
        <w:rPr>
          <w:rFonts w:ascii="Times New Roman" w:hAnsi="Times New Roman" w:cs="Times New Roman"/>
          <w:sz w:val="24"/>
          <w:szCs w:val="24"/>
        </w:rPr>
      </w:pPr>
      <w:r w:rsidRPr="006710D3">
        <w:rPr>
          <w:rFonts w:ascii="Times New Roman" w:hAnsi="Times New Roman" w:cs="Times New Roman"/>
          <w:sz w:val="24"/>
          <w:szCs w:val="24"/>
        </w:rPr>
        <w:t>Dana pe</w:t>
      </w:r>
      <w:r w:rsidR="0021490A">
        <w:rPr>
          <w:rFonts w:ascii="Times New Roman" w:hAnsi="Times New Roman" w:cs="Times New Roman"/>
          <w:sz w:val="24"/>
          <w:szCs w:val="24"/>
        </w:rPr>
        <w:t xml:space="preserve">rimbangan merupakan pendapatan </w:t>
      </w:r>
      <w:r w:rsidR="0021490A">
        <w:rPr>
          <w:rFonts w:ascii="Times New Roman" w:hAnsi="Times New Roman" w:cs="Times New Roman"/>
          <w:sz w:val="24"/>
          <w:szCs w:val="24"/>
          <w:lang w:val="en-US"/>
        </w:rPr>
        <w:t>P</w:t>
      </w:r>
      <w:r w:rsidRPr="006710D3">
        <w:rPr>
          <w:rFonts w:ascii="Times New Roman" w:hAnsi="Times New Roman" w:cs="Times New Roman"/>
          <w:sz w:val="24"/>
          <w:szCs w:val="24"/>
        </w:rPr>
        <w:t>emerint</w:t>
      </w:r>
      <w:r w:rsidR="00012F1A" w:rsidRPr="006710D3">
        <w:rPr>
          <w:rFonts w:ascii="Times New Roman" w:hAnsi="Times New Roman" w:cs="Times New Roman"/>
          <w:sz w:val="24"/>
          <w:szCs w:val="24"/>
        </w:rPr>
        <w:t>a</w:t>
      </w:r>
      <w:r w:rsidR="0021490A">
        <w:rPr>
          <w:rFonts w:ascii="Times New Roman" w:hAnsi="Times New Roman" w:cs="Times New Roman"/>
          <w:sz w:val="24"/>
          <w:szCs w:val="24"/>
        </w:rPr>
        <w:t xml:space="preserve">h </w:t>
      </w:r>
      <w:r w:rsidR="0021490A">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yang berasal dari Pemerintah. Dana perimbangan terdiri dari dua sumber yaitu </w:t>
      </w:r>
      <w:r w:rsidR="0021490A">
        <w:rPr>
          <w:rFonts w:ascii="Times New Roman" w:hAnsi="Times New Roman" w:cs="Times New Roman"/>
          <w:sz w:val="24"/>
          <w:szCs w:val="24"/>
          <w:lang w:val="en-US"/>
        </w:rPr>
        <w:t>DAU</w:t>
      </w:r>
      <w:r w:rsidRPr="006710D3">
        <w:rPr>
          <w:rFonts w:ascii="Times New Roman" w:hAnsi="Times New Roman" w:cs="Times New Roman"/>
          <w:sz w:val="24"/>
          <w:szCs w:val="24"/>
        </w:rPr>
        <w:t xml:space="preserve"> dan </w:t>
      </w:r>
      <w:r w:rsidR="0021490A">
        <w:rPr>
          <w:rFonts w:ascii="Times New Roman" w:hAnsi="Times New Roman" w:cs="Times New Roman"/>
          <w:sz w:val="24"/>
          <w:szCs w:val="24"/>
          <w:lang w:val="en-US"/>
        </w:rPr>
        <w:t>DAK</w:t>
      </w:r>
      <w:r w:rsidRPr="006710D3">
        <w:rPr>
          <w:rFonts w:ascii="Times New Roman" w:hAnsi="Times New Roman" w:cs="Times New Roman"/>
          <w:sz w:val="24"/>
          <w:szCs w:val="24"/>
        </w:rPr>
        <w:t>. D</w:t>
      </w:r>
      <w:r w:rsidR="0021490A">
        <w:rPr>
          <w:rFonts w:ascii="Times New Roman" w:hAnsi="Times New Roman" w:cs="Times New Roman"/>
          <w:sz w:val="24"/>
          <w:szCs w:val="24"/>
          <w:lang w:val="en-US"/>
        </w:rPr>
        <w:t>AU</w:t>
      </w:r>
      <w:r w:rsidR="00012F1A" w:rsidRPr="006710D3">
        <w:rPr>
          <w:rFonts w:ascii="Times New Roman" w:hAnsi="Times New Roman" w:cs="Times New Roman"/>
          <w:sz w:val="24"/>
          <w:szCs w:val="24"/>
        </w:rPr>
        <w:t>digunakan untuk pem</w:t>
      </w:r>
      <w:r w:rsidRPr="006710D3">
        <w:rPr>
          <w:rFonts w:ascii="Times New Roman" w:hAnsi="Times New Roman" w:cs="Times New Roman"/>
          <w:sz w:val="24"/>
          <w:szCs w:val="24"/>
        </w:rPr>
        <w:t xml:space="preserve">bayaran gaji </w:t>
      </w:r>
      <w:r w:rsidR="00DC3101" w:rsidRPr="006710D3">
        <w:rPr>
          <w:rFonts w:ascii="Times New Roman" w:hAnsi="Times New Roman" w:cs="Times New Roman"/>
          <w:sz w:val="24"/>
          <w:szCs w:val="24"/>
        </w:rPr>
        <w:t xml:space="preserve">pegawai, sedangkan </w:t>
      </w:r>
      <w:r w:rsidR="0021490A">
        <w:rPr>
          <w:rFonts w:ascii="Times New Roman" w:hAnsi="Times New Roman" w:cs="Times New Roman"/>
          <w:sz w:val="24"/>
          <w:szCs w:val="24"/>
          <w:lang w:val="en-US"/>
        </w:rPr>
        <w:t>DAK</w:t>
      </w:r>
      <w:r w:rsidR="00DC3101" w:rsidRPr="006710D3">
        <w:rPr>
          <w:rFonts w:ascii="Times New Roman" w:hAnsi="Times New Roman" w:cs="Times New Roman"/>
          <w:sz w:val="24"/>
          <w:szCs w:val="24"/>
        </w:rPr>
        <w:t xml:space="preserve"> digunakan untuk membiayai kegiatan pembangunan. Tuntutan kebutuhan pub</w:t>
      </w:r>
      <w:r w:rsidR="0021490A">
        <w:rPr>
          <w:rFonts w:ascii="Times New Roman" w:hAnsi="Times New Roman" w:cs="Times New Roman"/>
          <w:sz w:val="24"/>
          <w:szCs w:val="24"/>
        </w:rPr>
        <w:t xml:space="preserve">lik bergerak dengan cepat maka </w:t>
      </w:r>
      <w:r w:rsidR="0021490A">
        <w:rPr>
          <w:rFonts w:ascii="Times New Roman" w:hAnsi="Times New Roman" w:cs="Times New Roman"/>
          <w:sz w:val="24"/>
          <w:szCs w:val="24"/>
          <w:lang w:val="en-US"/>
        </w:rPr>
        <w:t>P</w:t>
      </w:r>
      <w:r w:rsidR="0021490A">
        <w:rPr>
          <w:rFonts w:ascii="Times New Roman" w:hAnsi="Times New Roman" w:cs="Times New Roman"/>
          <w:sz w:val="24"/>
          <w:szCs w:val="24"/>
        </w:rPr>
        <w:t xml:space="preserve">emerintah </w:t>
      </w:r>
      <w:r w:rsidR="0021490A">
        <w:rPr>
          <w:rFonts w:ascii="Times New Roman" w:hAnsi="Times New Roman" w:cs="Times New Roman"/>
          <w:sz w:val="24"/>
          <w:szCs w:val="24"/>
          <w:lang w:val="en-US"/>
        </w:rPr>
        <w:t>D</w:t>
      </w:r>
      <w:r w:rsidR="00DC3101" w:rsidRPr="006710D3">
        <w:rPr>
          <w:rFonts w:ascii="Times New Roman" w:hAnsi="Times New Roman" w:cs="Times New Roman"/>
          <w:sz w:val="24"/>
          <w:szCs w:val="24"/>
        </w:rPr>
        <w:t xml:space="preserve">aerah harus meningkatkan koordinasi dengan Pemerintah untuk memperoleh alokasi anggaran </w:t>
      </w:r>
      <w:r w:rsidR="0021490A">
        <w:rPr>
          <w:rFonts w:ascii="Times New Roman" w:hAnsi="Times New Roman" w:cs="Times New Roman"/>
          <w:sz w:val="24"/>
          <w:szCs w:val="24"/>
          <w:lang w:val="en-US"/>
        </w:rPr>
        <w:t>DAK</w:t>
      </w:r>
      <w:r w:rsidR="00DC3101" w:rsidRPr="006710D3">
        <w:rPr>
          <w:rFonts w:ascii="Times New Roman" w:hAnsi="Times New Roman" w:cs="Times New Roman"/>
          <w:sz w:val="24"/>
          <w:szCs w:val="24"/>
        </w:rPr>
        <w:t xml:space="preserve"> sesuai kebutuhan dalam rangka pemberian pelayanan publik kepada masyarakat.</w:t>
      </w:r>
    </w:p>
    <w:p w:rsidR="00DC3101" w:rsidRPr="006710D3" w:rsidRDefault="00DC3101" w:rsidP="00E12726">
      <w:pPr>
        <w:pStyle w:val="ListParagraph"/>
        <w:numPr>
          <w:ilvl w:val="3"/>
          <w:numId w:val="25"/>
        </w:numPr>
        <w:spacing w:after="0" w:line="360" w:lineRule="auto"/>
        <w:ind w:left="1560" w:hanging="851"/>
        <w:jc w:val="both"/>
        <w:rPr>
          <w:rFonts w:ascii="Times New Roman" w:hAnsi="Times New Roman" w:cs="Times New Roman"/>
          <w:b/>
          <w:sz w:val="24"/>
          <w:szCs w:val="24"/>
        </w:rPr>
      </w:pPr>
      <w:r w:rsidRPr="006710D3">
        <w:rPr>
          <w:rFonts w:ascii="Times New Roman" w:hAnsi="Times New Roman" w:cs="Times New Roman"/>
          <w:b/>
          <w:sz w:val="24"/>
          <w:szCs w:val="24"/>
        </w:rPr>
        <w:t>Lain</w:t>
      </w:r>
      <w:r w:rsidR="00350C14">
        <w:rPr>
          <w:rFonts w:ascii="Times New Roman" w:hAnsi="Times New Roman" w:cs="Times New Roman"/>
          <w:b/>
          <w:sz w:val="24"/>
          <w:szCs w:val="24"/>
          <w:lang w:val="en-US"/>
        </w:rPr>
        <w:t>-L</w:t>
      </w:r>
      <w:r w:rsidR="00350C14">
        <w:rPr>
          <w:rFonts w:ascii="Times New Roman" w:hAnsi="Times New Roman" w:cs="Times New Roman"/>
          <w:b/>
          <w:sz w:val="24"/>
          <w:szCs w:val="24"/>
        </w:rPr>
        <w:t xml:space="preserve">ain </w:t>
      </w:r>
      <w:r w:rsidR="00350C14">
        <w:rPr>
          <w:rFonts w:ascii="Times New Roman" w:hAnsi="Times New Roman" w:cs="Times New Roman"/>
          <w:b/>
          <w:sz w:val="24"/>
          <w:szCs w:val="24"/>
          <w:lang w:val="en-US"/>
        </w:rPr>
        <w:t>P</w:t>
      </w:r>
      <w:r w:rsidR="00350C14">
        <w:rPr>
          <w:rFonts w:ascii="Times New Roman" w:hAnsi="Times New Roman" w:cs="Times New Roman"/>
          <w:b/>
          <w:sz w:val="24"/>
          <w:szCs w:val="24"/>
        </w:rPr>
        <w:t xml:space="preserve">endapatan yang </w:t>
      </w:r>
      <w:r w:rsidR="00350C14">
        <w:rPr>
          <w:rFonts w:ascii="Times New Roman" w:hAnsi="Times New Roman" w:cs="Times New Roman"/>
          <w:b/>
          <w:sz w:val="24"/>
          <w:szCs w:val="24"/>
          <w:lang w:val="en-US"/>
        </w:rPr>
        <w:t>S</w:t>
      </w:r>
      <w:r w:rsidRPr="006710D3">
        <w:rPr>
          <w:rFonts w:ascii="Times New Roman" w:hAnsi="Times New Roman" w:cs="Times New Roman"/>
          <w:b/>
          <w:sz w:val="24"/>
          <w:szCs w:val="24"/>
        </w:rPr>
        <w:t>ah</w:t>
      </w:r>
    </w:p>
    <w:p w:rsidR="00DC3101" w:rsidRDefault="00350C14" w:rsidP="00E12726">
      <w:pPr>
        <w:pStyle w:val="ListParagraph"/>
        <w:spacing w:after="0" w:line="360" w:lineRule="auto"/>
        <w:ind w:left="709" w:firstLine="708"/>
        <w:jc w:val="both"/>
        <w:rPr>
          <w:rFonts w:ascii="Times New Roman" w:hAnsi="Times New Roman" w:cs="Times New Roman"/>
          <w:sz w:val="24"/>
          <w:szCs w:val="24"/>
          <w:lang w:val="en-US"/>
        </w:rPr>
      </w:pPr>
      <w:r>
        <w:rPr>
          <w:rFonts w:ascii="Times New Roman" w:hAnsi="Times New Roman" w:cs="Times New Roman"/>
          <w:sz w:val="24"/>
          <w:szCs w:val="24"/>
        </w:rPr>
        <w:t>Lain</w:t>
      </w:r>
      <w:r>
        <w:rPr>
          <w:rFonts w:ascii="Times New Roman" w:hAnsi="Times New Roman" w:cs="Times New Roman"/>
          <w:sz w:val="24"/>
          <w:szCs w:val="24"/>
          <w:lang w:val="en-US"/>
        </w:rPr>
        <w:t>-L</w:t>
      </w:r>
      <w:r>
        <w:rPr>
          <w:rFonts w:ascii="Times New Roman" w:hAnsi="Times New Roman" w:cs="Times New Roman"/>
          <w:sz w:val="24"/>
          <w:szCs w:val="24"/>
        </w:rPr>
        <w:t xml:space="preserve">ain </w:t>
      </w:r>
      <w:r>
        <w:rPr>
          <w:rFonts w:ascii="Times New Roman" w:hAnsi="Times New Roman" w:cs="Times New Roman"/>
          <w:sz w:val="24"/>
          <w:szCs w:val="24"/>
          <w:lang w:val="en-US"/>
        </w:rPr>
        <w:t>P</w:t>
      </w:r>
      <w:r>
        <w:rPr>
          <w:rFonts w:ascii="Times New Roman" w:hAnsi="Times New Roman" w:cs="Times New Roman"/>
          <w:sz w:val="24"/>
          <w:szCs w:val="24"/>
        </w:rPr>
        <w:t xml:space="preserve">endapatan yang </w:t>
      </w:r>
      <w:r>
        <w:rPr>
          <w:rFonts w:ascii="Times New Roman" w:hAnsi="Times New Roman" w:cs="Times New Roman"/>
          <w:sz w:val="24"/>
          <w:szCs w:val="24"/>
          <w:lang w:val="en-US"/>
        </w:rPr>
        <w:t>S</w:t>
      </w:r>
      <w:r w:rsidR="00C81DE0" w:rsidRPr="006710D3">
        <w:rPr>
          <w:rFonts w:ascii="Times New Roman" w:hAnsi="Times New Roman" w:cs="Times New Roman"/>
          <w:sz w:val="24"/>
          <w:szCs w:val="24"/>
        </w:rPr>
        <w:t>ah merupakan pendap</w:t>
      </w:r>
      <w:r w:rsidR="00012F1A" w:rsidRPr="006710D3">
        <w:rPr>
          <w:rFonts w:ascii="Times New Roman" w:hAnsi="Times New Roman" w:cs="Times New Roman"/>
          <w:sz w:val="24"/>
          <w:szCs w:val="24"/>
        </w:rPr>
        <w:t>a</w:t>
      </w:r>
      <w:r w:rsidR="00C81DE0" w:rsidRPr="006710D3">
        <w:rPr>
          <w:rFonts w:ascii="Times New Roman" w:hAnsi="Times New Roman" w:cs="Times New Roman"/>
          <w:sz w:val="24"/>
          <w:szCs w:val="24"/>
        </w:rPr>
        <w:t>t</w:t>
      </w:r>
      <w:r w:rsidR="00012F1A" w:rsidRPr="006710D3">
        <w:rPr>
          <w:rFonts w:ascii="Times New Roman" w:hAnsi="Times New Roman" w:cs="Times New Roman"/>
          <w:sz w:val="24"/>
          <w:szCs w:val="24"/>
        </w:rPr>
        <w:t>an</w:t>
      </w:r>
      <w:r w:rsidR="00C81DE0" w:rsidRPr="006710D3">
        <w:rPr>
          <w:rFonts w:ascii="Times New Roman" w:hAnsi="Times New Roman" w:cs="Times New Roman"/>
          <w:sz w:val="24"/>
          <w:szCs w:val="24"/>
        </w:rPr>
        <w:t xml:space="preserve"> yang berasal dari penerimaan sumbangan atau bantuan yang sipatnya tidak mengikat. Sumber penerimaan dalam kategori </w:t>
      </w:r>
      <w:r w:rsidR="00075E0F">
        <w:rPr>
          <w:rFonts w:ascii="Times New Roman" w:hAnsi="Times New Roman" w:cs="Times New Roman"/>
          <w:sz w:val="24"/>
          <w:szCs w:val="24"/>
          <w:lang w:val="en-US"/>
        </w:rPr>
        <w:t>ini,</w:t>
      </w:r>
      <w:r w:rsidR="00C81DE0" w:rsidRPr="006710D3">
        <w:rPr>
          <w:rFonts w:ascii="Times New Roman" w:hAnsi="Times New Roman" w:cs="Times New Roman"/>
          <w:sz w:val="24"/>
          <w:szCs w:val="24"/>
        </w:rPr>
        <w:t xml:space="preserve"> antara lain bagi hasil pajak dan bukan pajak, bantuan keuangan, dana penyesuaian dan dana otonomi khusus. Terkait dengan penerimaan bantuan berupa hibah dari pihak ketiga harus dibuktikan dengan surat keterangan hibah </w:t>
      </w:r>
      <w:r w:rsidR="00075E0F">
        <w:rPr>
          <w:rFonts w:ascii="Times New Roman" w:hAnsi="Times New Roman" w:cs="Times New Roman"/>
          <w:sz w:val="24"/>
          <w:szCs w:val="24"/>
        </w:rPr>
        <w:t xml:space="preserve">antara </w:t>
      </w:r>
      <w:r w:rsidR="00075E0F">
        <w:rPr>
          <w:rFonts w:ascii="Times New Roman" w:hAnsi="Times New Roman" w:cs="Times New Roman"/>
          <w:sz w:val="24"/>
          <w:szCs w:val="24"/>
          <w:lang w:val="en-US"/>
        </w:rPr>
        <w:t>P</w:t>
      </w:r>
      <w:r w:rsidR="00075E0F">
        <w:rPr>
          <w:rFonts w:ascii="Times New Roman" w:hAnsi="Times New Roman" w:cs="Times New Roman"/>
          <w:sz w:val="24"/>
          <w:szCs w:val="24"/>
        </w:rPr>
        <w:t xml:space="preserve">emerintah </w:t>
      </w:r>
      <w:r w:rsidR="00075E0F">
        <w:rPr>
          <w:rFonts w:ascii="Times New Roman" w:hAnsi="Times New Roman" w:cs="Times New Roman"/>
          <w:sz w:val="24"/>
          <w:szCs w:val="24"/>
          <w:lang w:val="en-US"/>
        </w:rPr>
        <w:t>D</w:t>
      </w:r>
      <w:r w:rsidR="00407C02" w:rsidRPr="006710D3">
        <w:rPr>
          <w:rFonts w:ascii="Times New Roman" w:hAnsi="Times New Roman" w:cs="Times New Roman"/>
          <w:sz w:val="24"/>
          <w:szCs w:val="24"/>
        </w:rPr>
        <w:t>aerah dengan pihak pemberi hibah tanpa mengurangi beban kewajiba</w:t>
      </w:r>
      <w:r w:rsidR="00075E0F">
        <w:rPr>
          <w:rFonts w:ascii="Times New Roman" w:hAnsi="Times New Roman" w:cs="Times New Roman"/>
          <w:sz w:val="24"/>
          <w:szCs w:val="24"/>
        </w:rPr>
        <w:t xml:space="preserve">n pihak pemberi hibah terhadap </w:t>
      </w:r>
      <w:r w:rsidR="00075E0F">
        <w:rPr>
          <w:rFonts w:ascii="Times New Roman" w:hAnsi="Times New Roman" w:cs="Times New Roman"/>
          <w:sz w:val="24"/>
          <w:szCs w:val="24"/>
          <w:lang w:val="en-US"/>
        </w:rPr>
        <w:t>P</w:t>
      </w:r>
      <w:r w:rsidR="00075E0F">
        <w:rPr>
          <w:rFonts w:ascii="Times New Roman" w:hAnsi="Times New Roman" w:cs="Times New Roman"/>
          <w:sz w:val="24"/>
          <w:szCs w:val="24"/>
        </w:rPr>
        <w:t xml:space="preserve">emerintah </w:t>
      </w:r>
      <w:r w:rsidR="00075E0F">
        <w:rPr>
          <w:rFonts w:ascii="Times New Roman" w:hAnsi="Times New Roman" w:cs="Times New Roman"/>
          <w:sz w:val="24"/>
          <w:szCs w:val="24"/>
          <w:lang w:val="en-US"/>
        </w:rPr>
        <w:t>D</w:t>
      </w:r>
      <w:r w:rsidR="00407C02" w:rsidRPr="006710D3">
        <w:rPr>
          <w:rFonts w:ascii="Times New Roman" w:hAnsi="Times New Roman" w:cs="Times New Roman"/>
          <w:sz w:val="24"/>
          <w:szCs w:val="24"/>
        </w:rPr>
        <w:t xml:space="preserve">aerah. Besaran hibah harus direncanakan dan tertuang didalam APBD. </w:t>
      </w:r>
    </w:p>
    <w:p w:rsidR="00E12726" w:rsidRPr="00E12726" w:rsidRDefault="00E12726" w:rsidP="00C86121">
      <w:pPr>
        <w:pStyle w:val="ListParagraph"/>
        <w:spacing w:after="0" w:line="360" w:lineRule="auto"/>
        <w:ind w:left="993" w:firstLine="708"/>
        <w:jc w:val="both"/>
        <w:rPr>
          <w:rFonts w:ascii="Times New Roman" w:hAnsi="Times New Roman" w:cs="Times New Roman"/>
          <w:sz w:val="24"/>
          <w:szCs w:val="24"/>
          <w:lang w:val="en-US"/>
        </w:rPr>
      </w:pPr>
    </w:p>
    <w:p w:rsidR="00407C02" w:rsidRPr="006710D3" w:rsidRDefault="00B51606" w:rsidP="00E12726">
      <w:pPr>
        <w:pStyle w:val="ListParagraph"/>
        <w:numPr>
          <w:ilvl w:val="2"/>
          <w:numId w:val="26"/>
        </w:numPr>
        <w:spacing w:after="0" w:line="360" w:lineRule="auto"/>
        <w:ind w:left="1276"/>
        <w:jc w:val="both"/>
        <w:rPr>
          <w:rFonts w:ascii="Times New Roman" w:hAnsi="Times New Roman" w:cs="Times New Roman"/>
          <w:b/>
          <w:sz w:val="24"/>
          <w:szCs w:val="24"/>
        </w:rPr>
      </w:pPr>
      <w:r w:rsidRPr="006710D3">
        <w:rPr>
          <w:rFonts w:ascii="Times New Roman" w:hAnsi="Times New Roman" w:cs="Times New Roman"/>
          <w:b/>
          <w:sz w:val="24"/>
          <w:szCs w:val="24"/>
        </w:rPr>
        <w:t>Kebijakan Belanja Daerah.</w:t>
      </w:r>
    </w:p>
    <w:p w:rsidR="00677ED4" w:rsidRPr="006710D3" w:rsidRDefault="00407C02" w:rsidP="000F58F6">
      <w:pPr>
        <w:pStyle w:val="ListParagraph"/>
        <w:spacing w:after="0" w:line="360" w:lineRule="auto"/>
        <w:ind w:left="709" w:firstLine="425"/>
        <w:jc w:val="both"/>
        <w:rPr>
          <w:rFonts w:ascii="Times New Roman" w:hAnsi="Times New Roman" w:cs="Times New Roman"/>
          <w:sz w:val="24"/>
          <w:szCs w:val="24"/>
        </w:rPr>
      </w:pPr>
      <w:r w:rsidRPr="006710D3">
        <w:rPr>
          <w:rFonts w:ascii="Times New Roman" w:hAnsi="Times New Roman" w:cs="Times New Roman"/>
          <w:sz w:val="24"/>
          <w:szCs w:val="24"/>
        </w:rPr>
        <w:t>Kebijakan belanja daerah merupakan perwujudan dari penyelenggaraan pemerintahan dan pembangunan daera</w:t>
      </w:r>
      <w:r w:rsidR="00012F1A" w:rsidRPr="006710D3">
        <w:rPr>
          <w:rFonts w:ascii="Times New Roman" w:hAnsi="Times New Roman" w:cs="Times New Roman"/>
          <w:sz w:val="24"/>
          <w:szCs w:val="24"/>
        </w:rPr>
        <w:t>h</w:t>
      </w:r>
      <w:r w:rsidRPr="006710D3">
        <w:rPr>
          <w:rFonts w:ascii="Times New Roman" w:hAnsi="Times New Roman" w:cs="Times New Roman"/>
          <w:sz w:val="24"/>
          <w:szCs w:val="24"/>
        </w:rPr>
        <w:t>.</w:t>
      </w:r>
      <w:r w:rsidR="00677ED4" w:rsidRPr="006710D3">
        <w:rPr>
          <w:rFonts w:ascii="Times New Roman" w:hAnsi="Times New Roman" w:cs="Times New Roman"/>
          <w:sz w:val="24"/>
          <w:szCs w:val="24"/>
        </w:rPr>
        <w:t xml:space="preserve"> Be</w:t>
      </w:r>
      <w:r w:rsidRPr="006710D3">
        <w:rPr>
          <w:rFonts w:ascii="Times New Roman" w:hAnsi="Times New Roman" w:cs="Times New Roman"/>
          <w:sz w:val="24"/>
          <w:szCs w:val="24"/>
        </w:rPr>
        <w:t xml:space="preserve">lanja daerah terdiri dari dua komponen utama yaitu belanja tidak langsung dan belanja langsung.  </w:t>
      </w:r>
      <w:r w:rsidR="00B078E4" w:rsidRPr="006710D3">
        <w:rPr>
          <w:rFonts w:ascii="Times New Roman" w:hAnsi="Times New Roman" w:cs="Times New Roman"/>
          <w:sz w:val="24"/>
          <w:szCs w:val="24"/>
        </w:rPr>
        <w:t xml:space="preserve">Komponen belanja tidak langsung mencakup belanja untuk pemenuhan kebutuhan aparatur sedangkan belanja lansung adalah keseluruhan belanja </w:t>
      </w:r>
      <w:r w:rsidR="00677ED4" w:rsidRPr="006710D3">
        <w:rPr>
          <w:rFonts w:ascii="Times New Roman" w:hAnsi="Times New Roman" w:cs="Times New Roman"/>
          <w:sz w:val="24"/>
          <w:szCs w:val="24"/>
        </w:rPr>
        <w:t>barang dan jasa serta</w:t>
      </w:r>
      <w:r w:rsidR="00B078E4" w:rsidRPr="006710D3">
        <w:rPr>
          <w:rFonts w:ascii="Times New Roman" w:hAnsi="Times New Roman" w:cs="Times New Roman"/>
          <w:sz w:val="24"/>
          <w:szCs w:val="24"/>
        </w:rPr>
        <w:t xml:space="preserve"> belanja modal. Untuk lebih jelasnya dapat dilihat pada</w:t>
      </w:r>
      <w:r w:rsidR="00D200ED" w:rsidRPr="006710D3">
        <w:rPr>
          <w:rFonts w:ascii="Times New Roman" w:hAnsi="Times New Roman" w:cs="Times New Roman"/>
          <w:sz w:val="24"/>
          <w:szCs w:val="24"/>
        </w:rPr>
        <w:t xml:space="preserve"> tabel</w:t>
      </w:r>
      <w:r w:rsidR="00B078E4" w:rsidRPr="006710D3">
        <w:rPr>
          <w:rFonts w:ascii="Times New Roman" w:hAnsi="Times New Roman" w:cs="Times New Roman"/>
          <w:sz w:val="24"/>
          <w:szCs w:val="24"/>
        </w:rPr>
        <w:t xml:space="preserve"> tabel 3.23 </w:t>
      </w:r>
      <w:r w:rsidR="003547D5">
        <w:rPr>
          <w:rFonts w:ascii="Times New Roman" w:hAnsi="Times New Roman" w:cs="Times New Roman"/>
          <w:sz w:val="24"/>
          <w:szCs w:val="24"/>
          <w:lang w:val="en-US"/>
        </w:rPr>
        <w:t xml:space="preserve">dan tabel 2.4. </w:t>
      </w:r>
      <w:r w:rsidR="00B078E4" w:rsidRPr="006710D3">
        <w:rPr>
          <w:rFonts w:ascii="Times New Roman" w:hAnsi="Times New Roman" w:cs="Times New Roman"/>
          <w:sz w:val="24"/>
          <w:szCs w:val="24"/>
        </w:rPr>
        <w:t>dibawah ini.</w:t>
      </w:r>
    </w:p>
    <w:p w:rsidR="006678A2" w:rsidRPr="006710D3" w:rsidRDefault="006678A2" w:rsidP="000F58F6">
      <w:pPr>
        <w:spacing w:after="0" w:line="360" w:lineRule="auto"/>
        <w:ind w:firstLine="567"/>
        <w:jc w:val="center"/>
        <w:rPr>
          <w:rFonts w:ascii="Times New Roman" w:hAnsi="Times New Roman" w:cs="Times New Roman"/>
          <w:sz w:val="24"/>
          <w:szCs w:val="24"/>
        </w:rPr>
      </w:pPr>
    </w:p>
    <w:p w:rsidR="006678A2" w:rsidRPr="006710D3" w:rsidRDefault="006678A2" w:rsidP="000F58F6">
      <w:pPr>
        <w:spacing w:after="0" w:line="360" w:lineRule="auto"/>
        <w:ind w:firstLine="567"/>
        <w:jc w:val="center"/>
        <w:rPr>
          <w:rFonts w:ascii="Times New Roman" w:hAnsi="Times New Roman" w:cs="Times New Roman"/>
          <w:sz w:val="24"/>
          <w:szCs w:val="24"/>
        </w:rPr>
      </w:pPr>
    </w:p>
    <w:p w:rsidR="006678A2" w:rsidRPr="006710D3" w:rsidRDefault="006678A2" w:rsidP="000F58F6">
      <w:pPr>
        <w:spacing w:after="0" w:line="360" w:lineRule="auto"/>
        <w:ind w:firstLine="567"/>
        <w:jc w:val="center"/>
        <w:rPr>
          <w:rFonts w:ascii="Times New Roman" w:hAnsi="Times New Roman" w:cs="Times New Roman"/>
          <w:sz w:val="24"/>
          <w:szCs w:val="24"/>
        </w:rPr>
      </w:pPr>
    </w:p>
    <w:p w:rsidR="006678A2" w:rsidRPr="006710D3" w:rsidRDefault="006678A2" w:rsidP="000F58F6">
      <w:pPr>
        <w:spacing w:after="0" w:line="360" w:lineRule="auto"/>
        <w:rPr>
          <w:rFonts w:ascii="Times New Roman" w:hAnsi="Times New Roman" w:cs="Times New Roman"/>
          <w:sz w:val="24"/>
          <w:szCs w:val="24"/>
        </w:rPr>
        <w:sectPr w:rsidR="006678A2" w:rsidRPr="006710D3" w:rsidSect="00474FE9">
          <w:pgSz w:w="12240" w:h="18720" w:code="1"/>
          <w:pgMar w:top="1418" w:right="1418" w:bottom="1440" w:left="1701" w:header="709" w:footer="709" w:gutter="0"/>
          <w:pgNumType w:start="185"/>
          <w:cols w:space="708"/>
          <w:docGrid w:linePitch="360"/>
        </w:sectPr>
      </w:pPr>
    </w:p>
    <w:p w:rsidR="006678A2" w:rsidRPr="006710D3" w:rsidRDefault="007F3DBB" w:rsidP="000F58F6">
      <w:pPr>
        <w:spacing w:after="0" w:line="36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Tabel 3.2</w:t>
      </w:r>
      <w:r w:rsidRPr="006710D3">
        <w:rPr>
          <w:rFonts w:ascii="Times New Roman" w:hAnsi="Times New Roman" w:cs="Times New Roman"/>
          <w:sz w:val="24"/>
          <w:szCs w:val="24"/>
          <w:lang w:val="en-US"/>
        </w:rPr>
        <w:t>3</w:t>
      </w:r>
    </w:p>
    <w:p w:rsidR="006678A2" w:rsidRPr="006710D3" w:rsidRDefault="006678A2" w:rsidP="000F58F6">
      <w:pPr>
        <w:spacing w:after="0" w:line="36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Proporsi Realisasi Belanja Terhadap Anggaran Belanja</w:t>
      </w:r>
    </w:p>
    <w:p w:rsidR="004A35C2" w:rsidRPr="006710D3" w:rsidRDefault="004A35C2" w:rsidP="000F58F6">
      <w:pPr>
        <w:spacing w:after="0" w:line="360" w:lineRule="auto"/>
        <w:ind w:firstLine="567"/>
        <w:jc w:val="center"/>
        <w:rPr>
          <w:rFonts w:ascii="Times New Roman" w:hAnsi="Times New Roman" w:cs="Times New Roman"/>
          <w:sz w:val="24"/>
          <w:szCs w:val="24"/>
          <w:lang w:val="en-US"/>
        </w:rPr>
      </w:pPr>
    </w:p>
    <w:tbl>
      <w:tblPr>
        <w:tblW w:w="15414" w:type="dxa"/>
        <w:tblInd w:w="91" w:type="dxa"/>
        <w:tblLook w:val="04A0"/>
      </w:tblPr>
      <w:tblGrid>
        <w:gridCol w:w="532"/>
        <w:gridCol w:w="3171"/>
        <w:gridCol w:w="1656"/>
        <w:gridCol w:w="1656"/>
        <w:gridCol w:w="576"/>
        <w:gridCol w:w="1685"/>
        <w:gridCol w:w="1656"/>
        <w:gridCol w:w="594"/>
        <w:gridCol w:w="1656"/>
        <w:gridCol w:w="1656"/>
        <w:gridCol w:w="576"/>
      </w:tblGrid>
      <w:tr w:rsidR="006678A2" w:rsidRPr="006710D3" w:rsidTr="00F31886">
        <w:trPr>
          <w:trHeight w:val="315"/>
        </w:trPr>
        <w:tc>
          <w:tcPr>
            <w:tcW w:w="532"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No.</w:t>
            </w:r>
          </w:p>
        </w:tc>
        <w:tc>
          <w:tcPr>
            <w:tcW w:w="3171"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 xml:space="preserve">Uraian </w:t>
            </w:r>
          </w:p>
        </w:tc>
        <w:tc>
          <w:tcPr>
            <w:tcW w:w="165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2012 Anggaran</w:t>
            </w:r>
          </w:p>
        </w:tc>
        <w:tc>
          <w:tcPr>
            <w:tcW w:w="165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2012 Realisasi</w:t>
            </w:r>
          </w:p>
        </w:tc>
        <w:tc>
          <w:tcPr>
            <w:tcW w:w="57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2012 (%)</w:t>
            </w:r>
          </w:p>
        </w:tc>
        <w:tc>
          <w:tcPr>
            <w:tcW w:w="1685"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2013 Anggaran</w:t>
            </w:r>
          </w:p>
        </w:tc>
        <w:tc>
          <w:tcPr>
            <w:tcW w:w="165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2013 Realisasi</w:t>
            </w:r>
          </w:p>
        </w:tc>
        <w:tc>
          <w:tcPr>
            <w:tcW w:w="594"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2013 (%)</w:t>
            </w:r>
          </w:p>
        </w:tc>
        <w:tc>
          <w:tcPr>
            <w:tcW w:w="165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2014 Anggaran</w:t>
            </w:r>
          </w:p>
        </w:tc>
        <w:tc>
          <w:tcPr>
            <w:tcW w:w="1656" w:type="dxa"/>
            <w:tcBorders>
              <w:top w:val="single" w:sz="12" w:space="0" w:color="auto"/>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2014 Realisasi</w:t>
            </w:r>
          </w:p>
        </w:tc>
        <w:tc>
          <w:tcPr>
            <w:tcW w:w="576" w:type="dxa"/>
            <w:tcBorders>
              <w:top w:val="single" w:sz="12" w:space="0" w:color="auto"/>
              <w:left w:val="nil"/>
              <w:bottom w:val="single" w:sz="4" w:space="0" w:color="auto"/>
              <w:right w:val="single" w:sz="12" w:space="0" w:color="auto"/>
            </w:tcBorders>
            <w:shd w:val="clear" w:color="auto" w:fill="auto"/>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2014 (%)</w:t>
            </w:r>
          </w:p>
        </w:tc>
      </w:tr>
      <w:tr w:rsidR="006678A2" w:rsidRPr="006710D3" w:rsidTr="00F31886">
        <w:trPr>
          <w:trHeight w:val="720"/>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A</w:t>
            </w:r>
          </w:p>
        </w:tc>
        <w:tc>
          <w:tcPr>
            <w:tcW w:w="3171" w:type="dxa"/>
            <w:tcBorders>
              <w:top w:val="nil"/>
              <w:left w:val="nil"/>
              <w:bottom w:val="single" w:sz="4" w:space="0" w:color="auto"/>
              <w:right w:val="single" w:sz="4" w:space="0" w:color="auto"/>
            </w:tcBorders>
            <w:shd w:val="clear" w:color="auto" w:fill="auto"/>
            <w:vAlign w:val="bottom"/>
            <w:hideMark/>
          </w:tcPr>
          <w:p w:rsidR="006678A2" w:rsidRPr="006710D3" w:rsidRDefault="006678A2"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Belanja Tidak Langsung</w:t>
            </w:r>
          </w:p>
        </w:tc>
        <w:tc>
          <w:tcPr>
            <w:tcW w:w="165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7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85"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94"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390"/>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Belanja Pegawai</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186.988.190.266.00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186.988.190.266,00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197.933.214.240,00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197.933.214.240,00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207.476.359.765,00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207,476,359,765,00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r w:rsidR="006678A2" w:rsidRPr="006710D3" w:rsidTr="00F31886">
        <w:trPr>
          <w:trHeight w:val="390"/>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Bunga</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40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Subsidi</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225.000.000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225.000.000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547.846.743</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547.848.743</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40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Hibah</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2.606.925.000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2.606.925.000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426"/>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w:t>
            </w:r>
          </w:p>
        </w:tc>
        <w:tc>
          <w:tcPr>
            <w:tcW w:w="3171" w:type="dxa"/>
            <w:tcBorders>
              <w:top w:val="nil"/>
              <w:left w:val="nil"/>
              <w:bottom w:val="single" w:sz="4" w:space="0" w:color="auto"/>
              <w:right w:val="single" w:sz="4" w:space="0" w:color="auto"/>
            </w:tcBorders>
            <w:shd w:val="clear" w:color="auto" w:fill="auto"/>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Bantuan Sosial</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33.500.000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33.500.000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1.237.035.000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1.237.035.000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40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6</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Bagi Hasil</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64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7</w:t>
            </w:r>
          </w:p>
        </w:tc>
        <w:tc>
          <w:tcPr>
            <w:tcW w:w="3171" w:type="dxa"/>
            <w:tcBorders>
              <w:top w:val="nil"/>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Bantuan Keuangan</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40.603.520.116</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40.603.520.116</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47.028.447.680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47.028.447.680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41.445.687.602</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41,445,687,602</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r w:rsidR="006678A2" w:rsidRPr="006710D3" w:rsidTr="00F31886">
        <w:trPr>
          <w:trHeight w:val="61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8</w:t>
            </w:r>
          </w:p>
        </w:tc>
        <w:tc>
          <w:tcPr>
            <w:tcW w:w="3171" w:type="dxa"/>
            <w:tcBorders>
              <w:top w:val="nil"/>
              <w:left w:val="nil"/>
              <w:bottom w:val="single" w:sz="4" w:space="0" w:color="auto"/>
              <w:right w:val="single" w:sz="4" w:space="0" w:color="auto"/>
            </w:tcBorders>
            <w:shd w:val="clear" w:color="auto" w:fill="auto"/>
            <w:vAlign w:val="center"/>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Tidak Terduga</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1.685.829.025</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1.685.829.025</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300.000.000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300.000.000</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379,821,400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379,821,400</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r w:rsidR="006678A2" w:rsidRPr="006710D3" w:rsidTr="00F31886">
        <w:trPr>
          <w:trHeight w:val="37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Belanja Langsung</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6678A2" w:rsidRPr="006710D3" w:rsidTr="00F31886">
        <w:trPr>
          <w:trHeight w:val="450"/>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w:t>
            </w:r>
          </w:p>
        </w:tc>
        <w:tc>
          <w:tcPr>
            <w:tcW w:w="3171" w:type="dxa"/>
            <w:tcBorders>
              <w:top w:val="nil"/>
              <w:left w:val="nil"/>
              <w:bottom w:val="single" w:sz="4"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Pegawai</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42.066.520.116</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42.066.520.116</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54.179.005.134</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54.179.005.134</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59,732,329,179</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59,732,329,179</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r w:rsidR="006678A2" w:rsidRPr="006710D3" w:rsidTr="00F31886">
        <w:trPr>
          <w:trHeight w:val="645"/>
        </w:trPr>
        <w:tc>
          <w:tcPr>
            <w:tcW w:w="532" w:type="dxa"/>
            <w:tcBorders>
              <w:top w:val="nil"/>
              <w:left w:val="single" w:sz="12" w:space="0" w:color="auto"/>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w:t>
            </w:r>
          </w:p>
        </w:tc>
        <w:tc>
          <w:tcPr>
            <w:tcW w:w="3171" w:type="dxa"/>
            <w:tcBorders>
              <w:top w:val="nil"/>
              <w:left w:val="nil"/>
              <w:bottom w:val="single" w:sz="4" w:space="0" w:color="auto"/>
              <w:right w:val="single" w:sz="4" w:space="0" w:color="auto"/>
            </w:tcBorders>
            <w:shd w:val="clear" w:color="auto" w:fill="auto"/>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Barang dan Jasa</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82.541.080.894</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82.541.080.894</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92.848.801.249</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92.848.801.249</w:t>
            </w:r>
          </w:p>
        </w:tc>
        <w:tc>
          <w:tcPr>
            <w:tcW w:w="594"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122,905,606,991</w:t>
            </w:r>
          </w:p>
        </w:tc>
        <w:tc>
          <w:tcPr>
            <w:tcW w:w="165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122,905,606,991</w:t>
            </w:r>
          </w:p>
        </w:tc>
        <w:tc>
          <w:tcPr>
            <w:tcW w:w="576" w:type="dxa"/>
            <w:tcBorders>
              <w:top w:val="nil"/>
              <w:left w:val="nil"/>
              <w:bottom w:val="single" w:sz="4"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r w:rsidR="006678A2" w:rsidRPr="006710D3" w:rsidTr="00F31886">
        <w:trPr>
          <w:trHeight w:val="405"/>
        </w:trPr>
        <w:tc>
          <w:tcPr>
            <w:tcW w:w="532" w:type="dxa"/>
            <w:tcBorders>
              <w:top w:val="nil"/>
              <w:left w:val="single" w:sz="12" w:space="0" w:color="auto"/>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w:t>
            </w:r>
          </w:p>
        </w:tc>
        <w:tc>
          <w:tcPr>
            <w:tcW w:w="3171" w:type="dxa"/>
            <w:tcBorders>
              <w:top w:val="nil"/>
              <w:left w:val="nil"/>
              <w:bottom w:val="single" w:sz="12" w:space="0" w:color="auto"/>
              <w:right w:val="single" w:sz="4" w:space="0" w:color="auto"/>
            </w:tcBorders>
            <w:shd w:val="clear" w:color="auto" w:fill="auto"/>
            <w:noWrap/>
            <w:vAlign w:val="bottom"/>
            <w:hideMark/>
          </w:tcPr>
          <w:p w:rsidR="006678A2" w:rsidRPr="006710D3" w:rsidRDefault="006678A2"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Modal</w:t>
            </w:r>
          </w:p>
        </w:tc>
        <w:tc>
          <w:tcPr>
            <w:tcW w:w="1656"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85,078,217,400</w:t>
            </w:r>
          </w:p>
        </w:tc>
        <w:tc>
          <w:tcPr>
            <w:tcW w:w="1656"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85,078,217,400</w:t>
            </w:r>
          </w:p>
        </w:tc>
        <w:tc>
          <w:tcPr>
            <w:tcW w:w="576" w:type="dxa"/>
            <w:tcBorders>
              <w:top w:val="nil"/>
              <w:left w:val="nil"/>
              <w:bottom w:val="single" w:sz="4"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85"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155.768.156.985</w:t>
            </w:r>
          </w:p>
        </w:tc>
        <w:tc>
          <w:tcPr>
            <w:tcW w:w="1656"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155.768.156.985</w:t>
            </w:r>
          </w:p>
        </w:tc>
        <w:tc>
          <w:tcPr>
            <w:tcW w:w="594"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c>
          <w:tcPr>
            <w:tcW w:w="1656"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168,765,462,116</w:t>
            </w:r>
          </w:p>
        </w:tc>
        <w:tc>
          <w:tcPr>
            <w:tcW w:w="1656" w:type="dxa"/>
            <w:tcBorders>
              <w:top w:val="nil"/>
              <w:left w:val="nil"/>
              <w:bottom w:val="single" w:sz="12" w:space="0" w:color="auto"/>
              <w:right w:val="single" w:sz="4" w:space="0" w:color="auto"/>
            </w:tcBorders>
            <w:shd w:val="clear" w:color="auto" w:fill="auto"/>
            <w:noWrap/>
            <w:vAlign w:val="center"/>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168,765,462,116</w:t>
            </w:r>
          </w:p>
        </w:tc>
        <w:tc>
          <w:tcPr>
            <w:tcW w:w="576" w:type="dxa"/>
            <w:tcBorders>
              <w:top w:val="nil"/>
              <w:left w:val="nil"/>
              <w:bottom w:val="single" w:sz="12" w:space="0" w:color="auto"/>
              <w:right w:val="single" w:sz="12" w:space="0" w:color="auto"/>
            </w:tcBorders>
            <w:shd w:val="clear" w:color="auto" w:fill="auto"/>
            <w:noWrap/>
            <w:vAlign w:val="bottom"/>
            <w:hideMark/>
          </w:tcPr>
          <w:p w:rsidR="006678A2" w:rsidRPr="006710D3" w:rsidRDefault="006678A2"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100</w:t>
            </w:r>
          </w:p>
        </w:tc>
      </w:tr>
    </w:tbl>
    <w:p w:rsidR="00F31886" w:rsidRPr="006710D3" w:rsidRDefault="00F31886" w:rsidP="00F31886">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31886" w:rsidRPr="006710D3" w:rsidRDefault="00F31886" w:rsidP="00F31886">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8C1B52" w:rsidRPr="00AB5032" w:rsidRDefault="008C1B52" w:rsidP="00AB5032">
      <w:pPr>
        <w:spacing w:after="0" w:line="360" w:lineRule="auto"/>
        <w:ind w:left="142" w:firstLine="567"/>
        <w:jc w:val="center"/>
        <w:rPr>
          <w:rFonts w:ascii="Times New Roman" w:hAnsi="Times New Roman" w:cs="Times New Roman"/>
          <w:sz w:val="20"/>
          <w:szCs w:val="20"/>
        </w:rPr>
        <w:sectPr w:rsidR="008C1B52" w:rsidRPr="00AB5032" w:rsidSect="00E12726">
          <w:pgSz w:w="18720" w:h="12240" w:orient="landscape" w:code="5"/>
          <w:pgMar w:top="1418" w:right="1440" w:bottom="1701" w:left="1418" w:header="709" w:footer="709" w:gutter="0"/>
          <w:pgNumType w:start="190"/>
          <w:cols w:space="708"/>
          <w:docGrid w:linePitch="360"/>
        </w:sectPr>
      </w:pPr>
    </w:p>
    <w:p w:rsidR="006A70EB" w:rsidRPr="006710D3" w:rsidRDefault="00B51606" w:rsidP="000F58F6">
      <w:pPr>
        <w:spacing w:after="0" w:line="36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 xml:space="preserve">Tabel </w:t>
      </w:r>
      <w:r w:rsidR="00883BA2" w:rsidRPr="006710D3">
        <w:rPr>
          <w:rFonts w:ascii="Times New Roman" w:hAnsi="Times New Roman" w:cs="Times New Roman"/>
          <w:sz w:val="24"/>
          <w:szCs w:val="24"/>
        </w:rPr>
        <w:t>3.2</w:t>
      </w:r>
      <w:r w:rsidR="007F3DBB" w:rsidRPr="006710D3">
        <w:rPr>
          <w:rFonts w:ascii="Times New Roman" w:hAnsi="Times New Roman" w:cs="Times New Roman"/>
          <w:sz w:val="24"/>
          <w:szCs w:val="24"/>
          <w:lang w:val="en-US"/>
        </w:rPr>
        <w:t>4</w:t>
      </w:r>
    </w:p>
    <w:p w:rsidR="006A70EB" w:rsidRPr="006710D3" w:rsidRDefault="006A70EB" w:rsidP="000F58F6">
      <w:pPr>
        <w:spacing w:after="0" w:line="360" w:lineRule="auto"/>
        <w:ind w:firstLine="567"/>
        <w:jc w:val="center"/>
        <w:rPr>
          <w:rFonts w:ascii="Times New Roman" w:hAnsi="Times New Roman" w:cs="Times New Roman"/>
          <w:sz w:val="24"/>
          <w:szCs w:val="24"/>
        </w:rPr>
      </w:pPr>
      <w:r w:rsidRPr="006710D3">
        <w:rPr>
          <w:rFonts w:ascii="Times New Roman" w:hAnsi="Times New Roman" w:cs="Times New Roman"/>
          <w:sz w:val="24"/>
          <w:szCs w:val="24"/>
        </w:rPr>
        <w:t>Analisa Neraca Keuangan Daerah Kabupaten Kepulauan Selayar</w:t>
      </w:r>
    </w:p>
    <w:tbl>
      <w:tblPr>
        <w:tblStyle w:val="TableGrid"/>
        <w:tblW w:w="0" w:type="auto"/>
        <w:tblInd w:w="656" w:type="dxa"/>
        <w:tblLayout w:type="fixed"/>
        <w:tblLook w:val="04A0"/>
      </w:tblPr>
      <w:tblGrid>
        <w:gridCol w:w="408"/>
        <w:gridCol w:w="2305"/>
        <w:gridCol w:w="1984"/>
        <w:gridCol w:w="2268"/>
        <w:gridCol w:w="1276"/>
      </w:tblGrid>
      <w:tr w:rsidR="006A70EB" w:rsidRPr="006710D3" w:rsidTr="00F94751">
        <w:tc>
          <w:tcPr>
            <w:tcW w:w="408" w:type="dxa"/>
            <w:vMerge w:val="restart"/>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o</w:t>
            </w:r>
          </w:p>
        </w:tc>
        <w:tc>
          <w:tcPr>
            <w:tcW w:w="2305" w:type="dxa"/>
            <w:vMerge w:val="restart"/>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URAIAN</w:t>
            </w:r>
          </w:p>
        </w:tc>
        <w:tc>
          <w:tcPr>
            <w:tcW w:w="1984" w:type="dxa"/>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Total Belanja Untuk</w:t>
            </w:r>
          </w:p>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Pemenuhan Kebutuhan</w:t>
            </w:r>
          </w:p>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Aparatur</w:t>
            </w:r>
          </w:p>
        </w:tc>
        <w:tc>
          <w:tcPr>
            <w:tcW w:w="2268" w:type="dxa"/>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Total pengeluaraan (Belanja + Pembiayaan Pengeluaran)</w:t>
            </w:r>
          </w:p>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(Rp)</w:t>
            </w:r>
          </w:p>
        </w:tc>
        <w:tc>
          <w:tcPr>
            <w:tcW w:w="1276" w:type="dxa"/>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Presentase</w:t>
            </w:r>
          </w:p>
        </w:tc>
      </w:tr>
      <w:tr w:rsidR="006A70EB" w:rsidRPr="006710D3" w:rsidTr="00F94751">
        <w:tc>
          <w:tcPr>
            <w:tcW w:w="408" w:type="dxa"/>
            <w:vMerge/>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p>
        </w:tc>
        <w:tc>
          <w:tcPr>
            <w:tcW w:w="2305" w:type="dxa"/>
            <w:vMerge/>
            <w:vAlign w:val="center"/>
          </w:tcPr>
          <w:p w:rsidR="006A70EB" w:rsidRPr="006710D3" w:rsidRDefault="006A70EB" w:rsidP="000F58F6">
            <w:pPr>
              <w:pStyle w:val="ListParagraph"/>
              <w:spacing w:line="360" w:lineRule="auto"/>
              <w:ind w:left="0"/>
              <w:jc w:val="center"/>
              <w:rPr>
                <w:rFonts w:ascii="Times New Roman" w:hAnsi="Times New Roman" w:cs="Times New Roman"/>
                <w:b/>
                <w:sz w:val="24"/>
                <w:szCs w:val="24"/>
                <w:vertAlign w:val="superscript"/>
              </w:rPr>
            </w:pPr>
          </w:p>
        </w:tc>
        <w:tc>
          <w:tcPr>
            <w:tcW w:w="1984" w:type="dxa"/>
            <w:vAlign w:val="center"/>
          </w:tcPr>
          <w:p w:rsidR="006A70EB" w:rsidRPr="006710D3" w:rsidRDefault="00365E5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w:t>
            </w:r>
            <w:r w:rsidR="006A70EB" w:rsidRPr="006710D3">
              <w:rPr>
                <w:rFonts w:ascii="Times New Roman" w:hAnsi="Times New Roman" w:cs="Times New Roman"/>
                <w:b/>
                <w:sz w:val="24"/>
                <w:szCs w:val="24"/>
                <w:vertAlign w:val="superscript"/>
              </w:rPr>
              <w:t>)</w:t>
            </w:r>
          </w:p>
        </w:tc>
        <w:tc>
          <w:tcPr>
            <w:tcW w:w="2268" w:type="dxa"/>
            <w:vAlign w:val="center"/>
          </w:tcPr>
          <w:p w:rsidR="006A70EB" w:rsidRPr="006710D3" w:rsidRDefault="00365E5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w:t>
            </w:r>
          </w:p>
        </w:tc>
        <w:tc>
          <w:tcPr>
            <w:tcW w:w="1276" w:type="dxa"/>
            <w:vAlign w:val="center"/>
          </w:tcPr>
          <w:p w:rsidR="006A70EB" w:rsidRPr="006710D3" w:rsidRDefault="00365E58"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 / (b) x 100 %</w:t>
            </w:r>
          </w:p>
        </w:tc>
      </w:tr>
      <w:tr w:rsidR="00365E58" w:rsidRPr="006710D3" w:rsidTr="00F94751">
        <w:tc>
          <w:tcPr>
            <w:tcW w:w="408" w:type="dxa"/>
            <w:vAlign w:val="center"/>
          </w:tcPr>
          <w:p w:rsidR="006A70EB" w:rsidRPr="006710D3" w:rsidRDefault="006A70E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305" w:type="dxa"/>
          </w:tcPr>
          <w:p w:rsidR="00365E58" w:rsidRPr="006710D3" w:rsidRDefault="00BD5F9D" w:rsidP="000F58F6">
            <w:pPr>
              <w:pStyle w:val="ListParagraph"/>
              <w:spacing w:line="360" w:lineRule="auto"/>
              <w:ind w:left="0"/>
              <w:rPr>
                <w:rFonts w:ascii="Times New Roman" w:hAnsi="Times New Roman" w:cs="Times New Roman"/>
                <w:sz w:val="24"/>
                <w:szCs w:val="24"/>
                <w:vertAlign w:val="superscript"/>
              </w:rPr>
            </w:pPr>
            <w:r>
              <w:rPr>
                <w:rFonts w:ascii="Times New Roman" w:hAnsi="Times New Roman" w:cs="Times New Roman"/>
                <w:sz w:val="24"/>
                <w:szCs w:val="24"/>
                <w:vertAlign w:val="superscript"/>
              </w:rPr>
              <w:t>Tahun</w:t>
            </w:r>
            <w:r w:rsidR="00365E58" w:rsidRPr="006710D3">
              <w:rPr>
                <w:rFonts w:ascii="Times New Roman" w:hAnsi="Times New Roman" w:cs="Times New Roman"/>
                <w:sz w:val="24"/>
                <w:szCs w:val="24"/>
                <w:vertAlign w:val="superscript"/>
              </w:rPr>
              <w:t xml:space="preserve"> Anggaran 2012</w:t>
            </w:r>
          </w:p>
        </w:tc>
        <w:tc>
          <w:tcPr>
            <w:tcW w:w="1984" w:type="dxa"/>
          </w:tcPr>
          <w:p w:rsidR="008048A6" w:rsidRPr="006710D3" w:rsidRDefault="008048A6"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264,519,598,248,00</w:t>
            </w:r>
          </w:p>
        </w:tc>
        <w:tc>
          <w:tcPr>
            <w:tcW w:w="2268" w:type="dxa"/>
          </w:tcPr>
          <w:p w:rsidR="00D86074" w:rsidRPr="006710D3" w:rsidRDefault="00D8607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48</w:t>
            </w:r>
            <w:r w:rsidR="002679B4" w:rsidRPr="006710D3">
              <w:rPr>
                <w:rFonts w:ascii="Times New Roman" w:hAnsi="Times New Roman" w:cs="Times New Roman"/>
                <w:sz w:val="24"/>
                <w:szCs w:val="24"/>
                <w:vertAlign w:val="superscript"/>
              </w:rPr>
              <w:t>1</w:t>
            </w:r>
            <w:r w:rsidRPr="006710D3">
              <w:rPr>
                <w:rFonts w:ascii="Times New Roman" w:hAnsi="Times New Roman" w:cs="Times New Roman"/>
                <w:sz w:val="24"/>
                <w:szCs w:val="24"/>
                <w:vertAlign w:val="superscript"/>
              </w:rPr>
              <w:t>,</w:t>
            </w:r>
            <w:r w:rsidR="002679B4" w:rsidRPr="006710D3">
              <w:rPr>
                <w:rFonts w:ascii="Times New Roman" w:hAnsi="Times New Roman" w:cs="Times New Roman"/>
                <w:sz w:val="24"/>
                <w:szCs w:val="24"/>
                <w:vertAlign w:val="superscript"/>
              </w:rPr>
              <w:t>2</w:t>
            </w:r>
            <w:r w:rsidRPr="006710D3">
              <w:rPr>
                <w:rFonts w:ascii="Times New Roman" w:hAnsi="Times New Roman" w:cs="Times New Roman"/>
                <w:sz w:val="24"/>
                <w:szCs w:val="24"/>
                <w:vertAlign w:val="superscript"/>
              </w:rPr>
              <w:t>3</w:t>
            </w:r>
            <w:r w:rsidR="002679B4" w:rsidRPr="006710D3">
              <w:rPr>
                <w:rFonts w:ascii="Times New Roman" w:hAnsi="Times New Roman" w:cs="Times New Roman"/>
                <w:sz w:val="24"/>
                <w:szCs w:val="24"/>
                <w:vertAlign w:val="superscript"/>
              </w:rPr>
              <w:t>0</w:t>
            </w:r>
            <w:r w:rsidRPr="006710D3">
              <w:rPr>
                <w:rFonts w:ascii="Times New Roman" w:hAnsi="Times New Roman" w:cs="Times New Roman"/>
                <w:sz w:val="24"/>
                <w:szCs w:val="24"/>
                <w:vertAlign w:val="superscript"/>
              </w:rPr>
              <w:t>,</w:t>
            </w:r>
            <w:r w:rsidR="002679B4" w:rsidRPr="006710D3">
              <w:rPr>
                <w:rFonts w:ascii="Times New Roman" w:hAnsi="Times New Roman" w:cs="Times New Roman"/>
                <w:sz w:val="24"/>
                <w:szCs w:val="24"/>
                <w:vertAlign w:val="superscript"/>
              </w:rPr>
              <w:t>172</w:t>
            </w:r>
            <w:r w:rsidRPr="006710D3">
              <w:rPr>
                <w:rFonts w:ascii="Times New Roman" w:hAnsi="Times New Roman" w:cs="Times New Roman"/>
                <w:sz w:val="24"/>
                <w:szCs w:val="24"/>
                <w:vertAlign w:val="superscript"/>
              </w:rPr>
              <w:t>,</w:t>
            </w:r>
            <w:r w:rsidR="002679B4" w:rsidRPr="006710D3">
              <w:rPr>
                <w:rFonts w:ascii="Times New Roman" w:hAnsi="Times New Roman" w:cs="Times New Roman"/>
                <w:sz w:val="24"/>
                <w:szCs w:val="24"/>
                <w:vertAlign w:val="superscript"/>
              </w:rPr>
              <w:t>66</w:t>
            </w:r>
            <w:r w:rsidRPr="006710D3">
              <w:rPr>
                <w:rFonts w:ascii="Times New Roman" w:hAnsi="Times New Roman" w:cs="Times New Roman"/>
                <w:sz w:val="24"/>
                <w:szCs w:val="24"/>
                <w:vertAlign w:val="superscript"/>
              </w:rPr>
              <w:t>8,72</w:t>
            </w:r>
          </w:p>
        </w:tc>
        <w:tc>
          <w:tcPr>
            <w:tcW w:w="1276" w:type="dxa"/>
          </w:tcPr>
          <w:p w:rsidR="006A70EB" w:rsidRPr="006710D3" w:rsidRDefault="005E592D"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54,</w:t>
            </w:r>
            <w:r w:rsidR="002679B4" w:rsidRPr="006710D3">
              <w:rPr>
                <w:rFonts w:ascii="Times New Roman" w:hAnsi="Times New Roman" w:cs="Times New Roman"/>
                <w:sz w:val="24"/>
                <w:szCs w:val="24"/>
                <w:vertAlign w:val="superscript"/>
              </w:rPr>
              <w:t>96</w:t>
            </w:r>
          </w:p>
        </w:tc>
      </w:tr>
      <w:tr w:rsidR="00365E58" w:rsidRPr="006710D3" w:rsidTr="00F94751">
        <w:tc>
          <w:tcPr>
            <w:tcW w:w="408" w:type="dxa"/>
            <w:vAlign w:val="center"/>
          </w:tcPr>
          <w:p w:rsidR="006A70EB" w:rsidRPr="006710D3" w:rsidRDefault="006A70E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305" w:type="dxa"/>
          </w:tcPr>
          <w:p w:rsidR="006A70EB" w:rsidRPr="006710D3" w:rsidRDefault="00BD5F9D" w:rsidP="000F58F6">
            <w:pPr>
              <w:pStyle w:val="ListParagraph"/>
              <w:spacing w:line="360" w:lineRule="auto"/>
              <w:ind w:left="0"/>
              <w:rPr>
                <w:rFonts w:ascii="Times New Roman" w:hAnsi="Times New Roman" w:cs="Times New Roman"/>
                <w:sz w:val="24"/>
                <w:szCs w:val="24"/>
                <w:vertAlign w:val="superscript"/>
              </w:rPr>
            </w:pPr>
            <w:r>
              <w:rPr>
                <w:rFonts w:ascii="Times New Roman" w:hAnsi="Times New Roman" w:cs="Times New Roman"/>
                <w:sz w:val="24"/>
                <w:szCs w:val="24"/>
                <w:vertAlign w:val="superscript"/>
              </w:rPr>
              <w:t>Tahun</w:t>
            </w:r>
            <w:r w:rsidR="00365E58" w:rsidRPr="006710D3">
              <w:rPr>
                <w:rFonts w:ascii="Times New Roman" w:hAnsi="Times New Roman" w:cs="Times New Roman"/>
                <w:sz w:val="24"/>
                <w:szCs w:val="24"/>
                <w:vertAlign w:val="superscript"/>
              </w:rPr>
              <w:t xml:space="preserve"> Anggaran 2013</w:t>
            </w:r>
          </w:p>
        </w:tc>
        <w:tc>
          <w:tcPr>
            <w:tcW w:w="1984" w:type="dxa"/>
          </w:tcPr>
          <w:p w:rsidR="006A70EB" w:rsidRPr="006710D3" w:rsidRDefault="008048A6"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295,257,713,395,00</w:t>
            </w:r>
          </w:p>
        </w:tc>
        <w:tc>
          <w:tcPr>
            <w:tcW w:w="2268" w:type="dxa"/>
          </w:tcPr>
          <w:p w:rsidR="006A70EB" w:rsidRPr="006710D3" w:rsidRDefault="00D86074"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596,611,751,052,00</w:t>
            </w:r>
          </w:p>
        </w:tc>
        <w:tc>
          <w:tcPr>
            <w:tcW w:w="1276" w:type="dxa"/>
          </w:tcPr>
          <w:p w:rsidR="006A70EB" w:rsidRPr="006710D3" w:rsidRDefault="005E592D"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49,49</w:t>
            </w:r>
          </w:p>
        </w:tc>
      </w:tr>
      <w:tr w:rsidR="00365E58" w:rsidRPr="006710D3" w:rsidTr="00F94751">
        <w:tc>
          <w:tcPr>
            <w:tcW w:w="408" w:type="dxa"/>
            <w:vAlign w:val="center"/>
          </w:tcPr>
          <w:p w:rsidR="006A70EB" w:rsidRPr="006710D3" w:rsidRDefault="006A70E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305" w:type="dxa"/>
          </w:tcPr>
          <w:p w:rsidR="006A70EB" w:rsidRPr="006710D3" w:rsidRDefault="00BD5F9D" w:rsidP="000F58F6">
            <w:pPr>
              <w:pStyle w:val="ListParagraph"/>
              <w:spacing w:line="360" w:lineRule="auto"/>
              <w:ind w:left="0"/>
              <w:rPr>
                <w:rFonts w:ascii="Times New Roman" w:hAnsi="Times New Roman" w:cs="Times New Roman"/>
                <w:sz w:val="24"/>
                <w:szCs w:val="24"/>
                <w:vertAlign w:val="superscript"/>
              </w:rPr>
            </w:pPr>
            <w:r>
              <w:rPr>
                <w:rFonts w:ascii="Times New Roman" w:hAnsi="Times New Roman" w:cs="Times New Roman"/>
                <w:sz w:val="24"/>
                <w:szCs w:val="24"/>
                <w:vertAlign w:val="superscript"/>
              </w:rPr>
              <w:t>Tahun</w:t>
            </w:r>
            <w:r w:rsidR="00365E58" w:rsidRPr="006710D3">
              <w:rPr>
                <w:rFonts w:ascii="Times New Roman" w:hAnsi="Times New Roman" w:cs="Times New Roman"/>
                <w:sz w:val="24"/>
                <w:szCs w:val="24"/>
                <w:vertAlign w:val="superscript"/>
              </w:rPr>
              <w:t xml:space="preserve"> Anggaran 2014</w:t>
            </w:r>
          </w:p>
        </w:tc>
        <w:tc>
          <w:tcPr>
            <w:tcW w:w="1984" w:type="dxa"/>
          </w:tcPr>
          <w:p w:rsidR="006A70EB" w:rsidRPr="006710D3" w:rsidRDefault="00DE29A2"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320,126,798,457,00</w:t>
            </w:r>
          </w:p>
        </w:tc>
        <w:tc>
          <w:tcPr>
            <w:tcW w:w="2268" w:type="dxa"/>
          </w:tcPr>
          <w:p w:rsidR="006A70EB" w:rsidRPr="006710D3" w:rsidRDefault="005E592D"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654,565,983,466,00</w:t>
            </w:r>
          </w:p>
        </w:tc>
        <w:tc>
          <w:tcPr>
            <w:tcW w:w="1276" w:type="dxa"/>
          </w:tcPr>
          <w:p w:rsidR="006A70EB" w:rsidRPr="006710D3" w:rsidRDefault="005E592D"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48,91</w:t>
            </w:r>
          </w:p>
        </w:tc>
      </w:tr>
    </w:tbl>
    <w:p w:rsidR="00F31886" w:rsidRPr="006710D3" w:rsidRDefault="00F31886" w:rsidP="00F31886">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31886" w:rsidRPr="006710D3" w:rsidRDefault="00F31886" w:rsidP="00F31886">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AE5B5C" w:rsidRPr="006710D3" w:rsidRDefault="00AE5B5C" w:rsidP="000F58F6">
      <w:pPr>
        <w:spacing w:after="0" w:line="360" w:lineRule="auto"/>
        <w:ind w:left="709"/>
        <w:rPr>
          <w:rFonts w:ascii="Times New Roman" w:hAnsi="Times New Roman" w:cs="Times New Roman"/>
          <w:b/>
          <w:sz w:val="24"/>
          <w:szCs w:val="24"/>
          <w:lang w:val="en-US"/>
        </w:rPr>
      </w:pPr>
    </w:p>
    <w:p w:rsidR="00310D80" w:rsidRPr="006710D3" w:rsidRDefault="00310D80" w:rsidP="00F31886">
      <w:pPr>
        <w:spacing w:after="0" w:line="360" w:lineRule="auto"/>
        <w:ind w:left="567" w:firstLine="709"/>
        <w:jc w:val="both"/>
        <w:rPr>
          <w:rFonts w:ascii="Times New Roman" w:hAnsi="Times New Roman" w:cs="Times New Roman"/>
          <w:sz w:val="24"/>
          <w:szCs w:val="24"/>
        </w:rPr>
      </w:pPr>
      <w:r w:rsidRPr="006710D3">
        <w:rPr>
          <w:rFonts w:ascii="Times New Roman" w:hAnsi="Times New Roman" w:cs="Times New Roman"/>
          <w:sz w:val="24"/>
          <w:szCs w:val="24"/>
        </w:rPr>
        <w:t xml:space="preserve">Rasio pemenuhan kebutuhan pegawai terhadap total pengeluaran dari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ke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mendekati posisi ideal antar</w:t>
      </w:r>
      <w:r w:rsidR="005B7BD1">
        <w:rPr>
          <w:rFonts w:ascii="Times New Roman" w:hAnsi="Times New Roman" w:cs="Times New Roman"/>
          <w:sz w:val="24"/>
          <w:szCs w:val="24"/>
        </w:rPr>
        <w:t xml:space="preserve">a 40 – 45 % dari total belanja </w:t>
      </w:r>
      <w:r w:rsidR="005B7BD1">
        <w:rPr>
          <w:rFonts w:ascii="Times New Roman" w:hAnsi="Times New Roman" w:cs="Times New Roman"/>
          <w:sz w:val="24"/>
          <w:szCs w:val="24"/>
          <w:lang w:val="en-US"/>
        </w:rPr>
        <w:t>P</w:t>
      </w:r>
      <w:r w:rsidRPr="006710D3">
        <w:rPr>
          <w:rFonts w:ascii="Times New Roman" w:hAnsi="Times New Roman" w:cs="Times New Roman"/>
          <w:sz w:val="24"/>
          <w:szCs w:val="24"/>
        </w:rPr>
        <w:t>emerintah Kabupaten Kepulauan S</w:t>
      </w:r>
      <w:r w:rsidR="005B7BD1">
        <w:rPr>
          <w:rFonts w:ascii="Times New Roman" w:hAnsi="Times New Roman" w:cs="Times New Roman"/>
          <w:sz w:val="24"/>
          <w:szCs w:val="24"/>
        </w:rPr>
        <w:t>elayar. Posisi rasio belanja pe</w:t>
      </w:r>
      <w:r w:rsidRPr="006710D3">
        <w:rPr>
          <w:rFonts w:ascii="Times New Roman" w:hAnsi="Times New Roman" w:cs="Times New Roman"/>
          <w:sz w:val="24"/>
          <w:szCs w:val="24"/>
        </w:rPr>
        <w:t>gawai terhada</w:t>
      </w:r>
      <w:r w:rsidR="005B7BD1">
        <w:rPr>
          <w:rFonts w:ascii="Times New Roman" w:hAnsi="Times New Roman" w:cs="Times New Roman"/>
          <w:sz w:val="24"/>
          <w:szCs w:val="24"/>
        </w:rPr>
        <w:t>p total peng</w:t>
      </w:r>
      <w:r w:rsidR="005B7BD1">
        <w:rPr>
          <w:rFonts w:ascii="Times New Roman" w:hAnsi="Times New Roman" w:cs="Times New Roman"/>
          <w:sz w:val="24"/>
          <w:szCs w:val="24"/>
          <w:lang w:val="en-US"/>
        </w:rPr>
        <w:t>e</w:t>
      </w:r>
      <w:r w:rsidRPr="006710D3">
        <w:rPr>
          <w:rFonts w:ascii="Times New Roman" w:hAnsi="Times New Roman" w:cs="Times New Roman"/>
          <w:sz w:val="24"/>
          <w:szCs w:val="24"/>
        </w:rPr>
        <w:t xml:space="preserve">luaran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masih diatas 50 %</w:t>
      </w:r>
      <w:r w:rsidR="003F237C" w:rsidRPr="006710D3">
        <w:rPr>
          <w:rFonts w:ascii="Times New Roman" w:hAnsi="Times New Roman" w:cs="Times New Roman"/>
          <w:sz w:val="24"/>
          <w:szCs w:val="24"/>
        </w:rPr>
        <w:t>,</w:t>
      </w:r>
      <w:r w:rsidRPr="006710D3">
        <w:rPr>
          <w:rFonts w:ascii="Times New Roman" w:hAnsi="Times New Roman" w:cs="Times New Roman"/>
          <w:sz w:val="24"/>
          <w:szCs w:val="24"/>
        </w:rPr>
        <w:t xml:space="preserve"> artinya belanja pegawai lebih besar dari pada belanja kebutuhan publik.</w:t>
      </w:r>
      <w:r w:rsidR="003F237C"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3F237C" w:rsidRPr="006710D3">
        <w:rPr>
          <w:rFonts w:ascii="Times New Roman" w:hAnsi="Times New Roman" w:cs="Times New Roman"/>
          <w:sz w:val="24"/>
          <w:szCs w:val="24"/>
        </w:rPr>
        <w:t xml:space="preserve"> 2013 belanja pemenuhan kebutuhan pegawai menurun </w:t>
      </w:r>
      <w:r w:rsidR="005B7BD1">
        <w:rPr>
          <w:rFonts w:ascii="Times New Roman" w:hAnsi="Times New Roman" w:cs="Times New Roman"/>
          <w:sz w:val="24"/>
          <w:szCs w:val="24"/>
          <w:lang w:val="en-US"/>
        </w:rPr>
        <w:t xml:space="preserve">sekitar </w:t>
      </w:r>
      <w:r w:rsidR="003F237C" w:rsidRPr="006710D3">
        <w:rPr>
          <w:rFonts w:ascii="Times New Roman" w:hAnsi="Times New Roman" w:cs="Times New Roman"/>
          <w:sz w:val="24"/>
          <w:szCs w:val="24"/>
        </w:rPr>
        <w:t xml:space="preserve">5,47 %dari belanja pegawai pada </w:t>
      </w:r>
      <w:r w:rsidR="00BD5F9D">
        <w:rPr>
          <w:rFonts w:ascii="Times New Roman" w:hAnsi="Times New Roman" w:cs="Times New Roman"/>
          <w:sz w:val="24"/>
          <w:szCs w:val="24"/>
        </w:rPr>
        <w:t>tahun</w:t>
      </w:r>
      <w:r w:rsidR="003F237C" w:rsidRPr="006710D3">
        <w:rPr>
          <w:rFonts w:ascii="Times New Roman" w:hAnsi="Times New Roman" w:cs="Times New Roman"/>
          <w:sz w:val="24"/>
          <w:szCs w:val="24"/>
        </w:rPr>
        <w:t xml:space="preserve"> 2012</w:t>
      </w:r>
      <w:r w:rsidR="005B7BD1">
        <w:rPr>
          <w:rFonts w:ascii="Times New Roman" w:hAnsi="Times New Roman" w:cs="Times New Roman"/>
          <w:sz w:val="24"/>
          <w:szCs w:val="24"/>
          <w:lang w:val="en-US"/>
        </w:rPr>
        <w:t>,</w:t>
      </w:r>
      <w:r w:rsidR="00B74A37" w:rsidRPr="006710D3">
        <w:rPr>
          <w:rFonts w:ascii="Times New Roman" w:hAnsi="Times New Roman" w:cs="Times New Roman"/>
          <w:sz w:val="24"/>
          <w:szCs w:val="24"/>
        </w:rPr>
        <w:t xml:space="preserve"> atau belanja pegawai hanya sekitar 49,49 %</w:t>
      </w:r>
      <w:r w:rsidR="003F237C" w:rsidRPr="006710D3">
        <w:rPr>
          <w:rFonts w:ascii="Times New Roman" w:hAnsi="Times New Roman" w:cs="Times New Roman"/>
          <w:sz w:val="24"/>
          <w:szCs w:val="24"/>
        </w:rPr>
        <w:t>, ini berarti posisi belanja</w:t>
      </w:r>
      <w:r w:rsidR="00B74A37" w:rsidRPr="006710D3">
        <w:rPr>
          <w:rFonts w:ascii="Times New Roman" w:hAnsi="Times New Roman" w:cs="Times New Roman"/>
          <w:sz w:val="24"/>
          <w:szCs w:val="24"/>
        </w:rPr>
        <w:t xml:space="preserve"> publik dan belanja modalberada dikisaran </w:t>
      </w:r>
      <w:r w:rsidR="003F237C" w:rsidRPr="006710D3">
        <w:rPr>
          <w:rFonts w:ascii="Times New Roman" w:hAnsi="Times New Roman" w:cs="Times New Roman"/>
          <w:sz w:val="24"/>
          <w:szCs w:val="24"/>
        </w:rPr>
        <w:t>5</w:t>
      </w:r>
      <w:r w:rsidR="00D200ED" w:rsidRPr="006710D3">
        <w:rPr>
          <w:rFonts w:ascii="Times New Roman" w:hAnsi="Times New Roman" w:cs="Times New Roman"/>
          <w:sz w:val="24"/>
          <w:szCs w:val="24"/>
        </w:rPr>
        <w:t>1,</w:t>
      </w:r>
      <w:r w:rsidR="00B74A37" w:rsidRPr="006710D3">
        <w:rPr>
          <w:rFonts w:ascii="Times New Roman" w:hAnsi="Times New Roman" w:cs="Times New Roman"/>
          <w:sz w:val="24"/>
          <w:szCs w:val="24"/>
        </w:rPr>
        <w:t>51</w:t>
      </w:r>
      <w:r w:rsidR="003F237C" w:rsidRPr="006710D3">
        <w:rPr>
          <w:rFonts w:ascii="Times New Roman" w:hAnsi="Times New Roman" w:cs="Times New Roman"/>
          <w:sz w:val="24"/>
          <w:szCs w:val="24"/>
        </w:rPr>
        <w:t xml:space="preserve"> %</w:t>
      </w:r>
      <w:r w:rsidR="005B7BD1">
        <w:rPr>
          <w:rFonts w:ascii="Times New Roman" w:hAnsi="Times New Roman" w:cs="Times New Roman"/>
          <w:sz w:val="24"/>
          <w:szCs w:val="24"/>
          <w:lang w:val="en-US"/>
        </w:rPr>
        <w:t>.</w:t>
      </w:r>
      <w:r w:rsidR="001D5D23">
        <w:rPr>
          <w:rFonts w:ascii="Times New Roman" w:hAnsi="Times New Roman" w:cs="Times New Roman"/>
          <w:sz w:val="24"/>
          <w:szCs w:val="24"/>
          <w:lang w:val="en-US"/>
        </w:rPr>
        <w:t xml:space="preserve"> </w:t>
      </w:r>
      <w:r w:rsidR="005B7BD1">
        <w:rPr>
          <w:rFonts w:ascii="Times New Roman" w:hAnsi="Times New Roman" w:cs="Times New Roman"/>
          <w:sz w:val="24"/>
          <w:szCs w:val="24"/>
          <w:lang w:val="en-US"/>
        </w:rPr>
        <w:t>P</w:t>
      </w:r>
      <w:r w:rsidR="003F237C"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3F237C" w:rsidRPr="006710D3">
        <w:rPr>
          <w:rFonts w:ascii="Times New Roman" w:hAnsi="Times New Roman" w:cs="Times New Roman"/>
          <w:sz w:val="24"/>
          <w:szCs w:val="24"/>
        </w:rPr>
        <w:t xml:space="preserve"> 2014 belanja pegawai turun se</w:t>
      </w:r>
      <w:r w:rsidR="00FE3985">
        <w:rPr>
          <w:rFonts w:ascii="Times New Roman" w:hAnsi="Times New Roman" w:cs="Times New Roman"/>
          <w:sz w:val="24"/>
          <w:szCs w:val="24"/>
          <w:lang w:val="en-US"/>
        </w:rPr>
        <w:t xml:space="preserve">kitar </w:t>
      </w:r>
      <w:r w:rsidR="003F237C" w:rsidRPr="006710D3">
        <w:rPr>
          <w:rFonts w:ascii="Times New Roman" w:hAnsi="Times New Roman" w:cs="Times New Roman"/>
          <w:sz w:val="24"/>
          <w:szCs w:val="24"/>
        </w:rPr>
        <w:t xml:space="preserve">6,05 % dibandingkan dengan belanja pegawai pada </w:t>
      </w:r>
      <w:r w:rsidR="00BD5F9D">
        <w:rPr>
          <w:rFonts w:ascii="Times New Roman" w:hAnsi="Times New Roman" w:cs="Times New Roman"/>
          <w:sz w:val="24"/>
          <w:szCs w:val="24"/>
        </w:rPr>
        <w:t>tahun</w:t>
      </w:r>
      <w:r w:rsidR="003F237C" w:rsidRPr="006710D3">
        <w:rPr>
          <w:rFonts w:ascii="Times New Roman" w:hAnsi="Times New Roman" w:cs="Times New Roman"/>
          <w:sz w:val="24"/>
          <w:szCs w:val="24"/>
        </w:rPr>
        <w:t xml:space="preserve"> 2012</w:t>
      </w:r>
      <w:r w:rsidR="00B74A37" w:rsidRPr="006710D3">
        <w:rPr>
          <w:rFonts w:ascii="Times New Roman" w:hAnsi="Times New Roman" w:cs="Times New Roman"/>
          <w:sz w:val="24"/>
          <w:szCs w:val="24"/>
        </w:rPr>
        <w:t>atau sekitar 48,91 % sedangkan belanja publik</w:t>
      </w:r>
      <w:r w:rsidR="00A53D16" w:rsidRPr="006710D3">
        <w:rPr>
          <w:rFonts w:ascii="Times New Roman" w:hAnsi="Times New Roman" w:cs="Times New Roman"/>
          <w:sz w:val="24"/>
          <w:szCs w:val="24"/>
          <w:lang w:val="en-US"/>
        </w:rPr>
        <w:t xml:space="preserve">, </w:t>
      </w:r>
      <w:r w:rsidR="00B74A37" w:rsidRPr="006710D3">
        <w:rPr>
          <w:rFonts w:ascii="Times New Roman" w:hAnsi="Times New Roman" w:cs="Times New Roman"/>
          <w:sz w:val="24"/>
          <w:szCs w:val="24"/>
        </w:rPr>
        <w:t xml:space="preserve"> dan belanja modal berada pada kisaran 51,09 % </w:t>
      </w:r>
      <w:r w:rsidR="003F237C" w:rsidRPr="006710D3">
        <w:rPr>
          <w:rFonts w:ascii="Times New Roman" w:hAnsi="Times New Roman" w:cs="Times New Roman"/>
          <w:sz w:val="24"/>
          <w:szCs w:val="24"/>
        </w:rPr>
        <w:t>. Artinya belanja pemenuhan kebutuhan pegawai terus bergerak turun kearah posisi ideal</w:t>
      </w:r>
      <w:r w:rsidR="00677ED4" w:rsidRPr="006710D3">
        <w:rPr>
          <w:rFonts w:ascii="Times New Roman" w:hAnsi="Times New Roman" w:cs="Times New Roman"/>
          <w:sz w:val="24"/>
          <w:szCs w:val="24"/>
        </w:rPr>
        <w:t xml:space="preserve"> sedangkan belanja publik cenderung meningkat</w:t>
      </w:r>
      <w:r w:rsidR="003F237C" w:rsidRPr="006710D3">
        <w:rPr>
          <w:rFonts w:ascii="Times New Roman" w:hAnsi="Times New Roman" w:cs="Times New Roman"/>
          <w:sz w:val="24"/>
          <w:szCs w:val="24"/>
        </w:rPr>
        <w:t>.</w:t>
      </w:r>
      <w:r w:rsidR="00025955" w:rsidRPr="006710D3">
        <w:rPr>
          <w:rFonts w:ascii="Times New Roman" w:hAnsi="Times New Roman" w:cs="Times New Roman"/>
          <w:sz w:val="24"/>
          <w:szCs w:val="24"/>
        </w:rPr>
        <w:t xml:space="preserve">Ini berarti bahwa </w:t>
      </w:r>
      <w:r w:rsidR="00FE3985">
        <w:rPr>
          <w:rFonts w:ascii="Times New Roman" w:hAnsi="Times New Roman" w:cs="Times New Roman"/>
          <w:sz w:val="24"/>
          <w:szCs w:val="24"/>
          <w:lang w:val="en-US"/>
        </w:rPr>
        <w:t>P</w:t>
      </w:r>
      <w:r w:rsidR="0009107B" w:rsidRPr="006710D3">
        <w:rPr>
          <w:rFonts w:ascii="Times New Roman" w:hAnsi="Times New Roman" w:cs="Times New Roman"/>
          <w:sz w:val="24"/>
          <w:szCs w:val="24"/>
        </w:rPr>
        <w:t>emerintah Kabu</w:t>
      </w:r>
      <w:r w:rsidR="008729B3" w:rsidRPr="006710D3">
        <w:rPr>
          <w:rFonts w:ascii="Times New Roman" w:hAnsi="Times New Roman" w:cs="Times New Roman"/>
          <w:sz w:val="24"/>
          <w:szCs w:val="24"/>
        </w:rPr>
        <w:t>p</w:t>
      </w:r>
      <w:r w:rsidR="0009107B" w:rsidRPr="006710D3">
        <w:rPr>
          <w:rFonts w:ascii="Times New Roman" w:hAnsi="Times New Roman" w:cs="Times New Roman"/>
          <w:sz w:val="24"/>
          <w:szCs w:val="24"/>
        </w:rPr>
        <w:t>aten Kepulauan Selayar selalu berupaya men</w:t>
      </w:r>
      <w:r w:rsidR="003A3415" w:rsidRPr="006710D3">
        <w:rPr>
          <w:rFonts w:ascii="Times New Roman" w:hAnsi="Times New Roman" w:cs="Times New Roman"/>
          <w:sz w:val="24"/>
          <w:szCs w:val="24"/>
        </w:rPr>
        <w:t xml:space="preserve">dorong peningkatan </w:t>
      </w:r>
      <w:r w:rsidR="00850200" w:rsidRPr="006710D3">
        <w:rPr>
          <w:rFonts w:ascii="Times New Roman" w:hAnsi="Times New Roman" w:cs="Times New Roman"/>
          <w:sz w:val="24"/>
          <w:szCs w:val="24"/>
        </w:rPr>
        <w:t>belanja publik</w:t>
      </w:r>
      <w:r w:rsidR="003A3415" w:rsidRPr="006710D3">
        <w:rPr>
          <w:rFonts w:ascii="Times New Roman" w:hAnsi="Times New Roman" w:cs="Times New Roman"/>
          <w:sz w:val="24"/>
          <w:szCs w:val="24"/>
        </w:rPr>
        <w:t xml:space="preserve"> dan belanja modal </w:t>
      </w:r>
      <w:r w:rsidR="00677ED4" w:rsidRPr="006710D3">
        <w:rPr>
          <w:rFonts w:ascii="Times New Roman" w:hAnsi="Times New Roman" w:cs="Times New Roman"/>
          <w:sz w:val="24"/>
          <w:szCs w:val="24"/>
        </w:rPr>
        <w:t xml:space="preserve">dan menekan </w:t>
      </w:r>
      <w:r w:rsidR="00850200" w:rsidRPr="006710D3">
        <w:rPr>
          <w:rFonts w:ascii="Times New Roman" w:hAnsi="Times New Roman" w:cs="Times New Roman"/>
          <w:sz w:val="24"/>
          <w:szCs w:val="24"/>
        </w:rPr>
        <w:t>belanja pegawai.</w:t>
      </w:r>
    </w:p>
    <w:p w:rsidR="00D7618D" w:rsidRPr="006710D3" w:rsidRDefault="00D7618D" w:rsidP="00F31886">
      <w:pPr>
        <w:spacing w:after="0" w:line="360" w:lineRule="auto"/>
        <w:ind w:left="567" w:firstLine="709"/>
        <w:jc w:val="both"/>
        <w:rPr>
          <w:rFonts w:ascii="Times New Roman" w:hAnsi="Times New Roman" w:cs="Times New Roman"/>
          <w:sz w:val="24"/>
          <w:szCs w:val="24"/>
        </w:rPr>
      </w:pPr>
      <w:r w:rsidRPr="00C86121">
        <w:rPr>
          <w:rFonts w:ascii="Times New Roman" w:hAnsi="Times New Roman" w:cs="Times New Roman"/>
          <w:sz w:val="24"/>
          <w:szCs w:val="24"/>
        </w:rPr>
        <w:t xml:space="preserve">Arahan kebijakan belanja daerah </w:t>
      </w:r>
      <w:r w:rsidR="00E81354" w:rsidRPr="00C86121">
        <w:rPr>
          <w:rFonts w:ascii="Times New Roman" w:hAnsi="Times New Roman" w:cs="Times New Roman"/>
          <w:sz w:val="24"/>
          <w:szCs w:val="24"/>
        </w:rPr>
        <w:t>di</w:t>
      </w:r>
      <w:r w:rsidRPr="00C86121">
        <w:rPr>
          <w:rFonts w:ascii="Times New Roman" w:hAnsi="Times New Roman" w:cs="Times New Roman"/>
          <w:sz w:val="24"/>
          <w:szCs w:val="24"/>
        </w:rPr>
        <w:t xml:space="preserve"> masa lalu tetap menjadi arahan kebijakan pada periode 20</w:t>
      </w:r>
      <w:r w:rsidR="00E81354" w:rsidRPr="00C86121">
        <w:rPr>
          <w:rFonts w:ascii="Times New Roman" w:hAnsi="Times New Roman" w:cs="Times New Roman"/>
          <w:sz w:val="24"/>
          <w:szCs w:val="24"/>
        </w:rPr>
        <w:t>16</w:t>
      </w:r>
      <w:r w:rsidRPr="00C86121">
        <w:rPr>
          <w:rFonts w:ascii="Times New Roman" w:hAnsi="Times New Roman" w:cs="Times New Roman"/>
          <w:sz w:val="24"/>
          <w:szCs w:val="24"/>
        </w:rPr>
        <w:t>-20</w:t>
      </w:r>
      <w:r w:rsidR="00E81354" w:rsidRPr="00C86121">
        <w:rPr>
          <w:rFonts w:ascii="Times New Roman" w:hAnsi="Times New Roman" w:cs="Times New Roman"/>
          <w:sz w:val="24"/>
          <w:szCs w:val="24"/>
        </w:rPr>
        <w:t>21</w:t>
      </w:r>
      <w:r w:rsidRPr="00C86121">
        <w:rPr>
          <w:rFonts w:ascii="Times New Roman" w:hAnsi="Times New Roman" w:cs="Times New Roman"/>
          <w:sz w:val="24"/>
          <w:szCs w:val="24"/>
        </w:rPr>
        <w:t xml:space="preserve"> sepanjang tidak bertentangan dengan peraturan yang berlaku</w:t>
      </w:r>
      <w:r w:rsidR="00E81354" w:rsidRPr="00C86121">
        <w:rPr>
          <w:rFonts w:ascii="Times New Roman" w:hAnsi="Times New Roman" w:cs="Times New Roman"/>
          <w:sz w:val="24"/>
          <w:szCs w:val="24"/>
        </w:rPr>
        <w:t>.</w:t>
      </w:r>
      <w:r w:rsidR="00D200ED" w:rsidRPr="006710D3">
        <w:rPr>
          <w:rFonts w:ascii="Times New Roman" w:hAnsi="Times New Roman" w:cs="Times New Roman"/>
          <w:sz w:val="24"/>
          <w:szCs w:val="24"/>
        </w:rPr>
        <w:t xml:space="preserve"> Arah kebijakan belanja akan diarahkan</w:t>
      </w:r>
      <w:r w:rsidR="00FE3985">
        <w:rPr>
          <w:rFonts w:ascii="Times New Roman" w:hAnsi="Times New Roman" w:cs="Times New Roman"/>
          <w:sz w:val="24"/>
          <w:szCs w:val="24"/>
          <w:lang w:val="en-US"/>
        </w:rPr>
        <w:t>,</w:t>
      </w:r>
      <w:r w:rsidR="00D200ED" w:rsidRPr="006710D3">
        <w:rPr>
          <w:rFonts w:ascii="Times New Roman" w:hAnsi="Times New Roman" w:cs="Times New Roman"/>
          <w:sz w:val="24"/>
          <w:szCs w:val="24"/>
        </w:rPr>
        <w:t xml:space="preserve"> pada :</w:t>
      </w:r>
    </w:p>
    <w:p w:rsidR="00C86121" w:rsidRPr="00C86121" w:rsidRDefault="00C86121"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Memprioritaskan pemenuhan kebutuhan belanja mengikat daerah berupa belanja gaji pegawai dan belanja tidak langsung lainnya dengan ranger antara 40-45</w:t>
      </w:r>
      <w:r w:rsidRPr="00C86121">
        <w:rPr>
          <w:rFonts w:ascii="Times New Roman" w:hAnsi="Times New Roman" w:cs="Times New Roman"/>
          <w:sz w:val="24"/>
          <w:szCs w:val="24"/>
          <w:lang w:val="en-US"/>
        </w:rPr>
        <w:t xml:space="preserve"> %</w:t>
      </w:r>
      <w:r w:rsidRPr="00C86121">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Pr="00C86121">
        <w:rPr>
          <w:rFonts w:ascii="Times New Roman" w:hAnsi="Times New Roman" w:cs="Times New Roman"/>
          <w:sz w:val="24"/>
          <w:szCs w:val="24"/>
        </w:rPr>
        <w:t>;</w:t>
      </w:r>
    </w:p>
    <w:p w:rsidR="00C86121" w:rsidRPr="00C86121" w:rsidRDefault="00C86121"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Meningkatkan proporsi belanja langsung khususnya belanja modal pada kisaran  55 – 60 % per</w:t>
      </w:r>
      <w:r w:rsidR="00BD5F9D">
        <w:rPr>
          <w:rFonts w:ascii="Times New Roman" w:hAnsi="Times New Roman" w:cs="Times New Roman"/>
          <w:sz w:val="24"/>
          <w:szCs w:val="24"/>
        </w:rPr>
        <w:t>tahun</w:t>
      </w:r>
      <w:r w:rsidRPr="00C86121">
        <w:rPr>
          <w:rFonts w:ascii="Times New Roman" w:hAnsi="Times New Roman" w:cs="Times New Roman"/>
          <w:sz w:val="24"/>
          <w:szCs w:val="24"/>
        </w:rPr>
        <w:t>;</w:t>
      </w:r>
    </w:p>
    <w:p w:rsidR="00C86121" w:rsidRPr="00C86121" w:rsidRDefault="00C86121"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Memenuhi proporsi belanja untuk masing-masing urusan pemerintahan sesuai prioritas pembangunan.</w:t>
      </w:r>
    </w:p>
    <w:p w:rsidR="00D7618D" w:rsidRPr="00C86121" w:rsidRDefault="00AA77D5"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lastRenderedPageBreak/>
        <w:t>Prioritas</w:t>
      </w:r>
      <w:r w:rsidR="00D7618D" w:rsidRPr="00C86121">
        <w:rPr>
          <w:rFonts w:ascii="Times New Roman" w:hAnsi="Times New Roman" w:cs="Times New Roman"/>
          <w:sz w:val="24"/>
          <w:szCs w:val="24"/>
        </w:rPr>
        <w:t xml:space="preserve"> pelaksanaan urusan pemerintahan yang menjadi kewenangan Kabupaten Kepulauan Selayar yang terdiri dari urusan wajib dan urusan pilihan yang ditetapkan berdasarkan </w:t>
      </w:r>
      <w:r w:rsidR="00D57852" w:rsidRPr="00C86121">
        <w:rPr>
          <w:rFonts w:ascii="Times New Roman" w:hAnsi="Times New Roman" w:cs="Times New Roman"/>
          <w:sz w:val="24"/>
          <w:szCs w:val="24"/>
        </w:rPr>
        <w:t xml:space="preserve">peraturan </w:t>
      </w:r>
      <w:r w:rsidR="00D7618D" w:rsidRPr="00C86121">
        <w:rPr>
          <w:rFonts w:ascii="Times New Roman" w:hAnsi="Times New Roman" w:cs="Times New Roman"/>
          <w:sz w:val="24"/>
          <w:szCs w:val="24"/>
        </w:rPr>
        <w:t>perundang-undangan.</w:t>
      </w:r>
    </w:p>
    <w:p w:rsidR="00D7618D" w:rsidRPr="00C86121" w:rsidRDefault="00D7618D"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 xml:space="preserve">Belanja </w:t>
      </w:r>
      <w:r w:rsidR="00AA77D5" w:rsidRPr="00C86121">
        <w:rPr>
          <w:rFonts w:ascii="Times New Roman" w:hAnsi="Times New Roman" w:cs="Times New Roman"/>
          <w:sz w:val="24"/>
          <w:szCs w:val="24"/>
        </w:rPr>
        <w:t>pemenuhan</w:t>
      </w:r>
      <w:r w:rsidRPr="00C86121">
        <w:rPr>
          <w:rFonts w:ascii="Times New Roman" w:hAnsi="Times New Roman" w:cs="Times New Roman"/>
          <w:sz w:val="24"/>
          <w:szCs w:val="24"/>
        </w:rPr>
        <w:t xml:space="preserve"> kewajiban daerah dalam bentuk peningkatan pelayanan dasar, pendidikan, kesehatan, fasilitas sosial dan fasilitas umum yang layak serta mengembangkan sistem jaminan sosial.</w:t>
      </w:r>
    </w:p>
    <w:p w:rsidR="006B37BD" w:rsidRPr="00C86121" w:rsidRDefault="006B37BD"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Alokasi penggunaan da</w:t>
      </w:r>
      <w:r w:rsidR="00AA77D5" w:rsidRPr="00C86121">
        <w:rPr>
          <w:rFonts w:ascii="Times New Roman" w:hAnsi="Times New Roman" w:cs="Times New Roman"/>
          <w:sz w:val="24"/>
          <w:szCs w:val="24"/>
        </w:rPr>
        <w:t>n</w:t>
      </w:r>
      <w:r w:rsidRPr="00C86121">
        <w:rPr>
          <w:rFonts w:ascii="Times New Roman" w:hAnsi="Times New Roman" w:cs="Times New Roman"/>
          <w:sz w:val="24"/>
          <w:szCs w:val="24"/>
        </w:rPr>
        <w:t>a perimbangan diperuntukkan sesuai dengan peruntukannya</w:t>
      </w:r>
      <w:r w:rsidR="00AA77D5" w:rsidRPr="00C86121">
        <w:rPr>
          <w:rFonts w:ascii="Times New Roman" w:hAnsi="Times New Roman" w:cs="Times New Roman"/>
          <w:sz w:val="24"/>
          <w:szCs w:val="24"/>
        </w:rPr>
        <w:t>.</w:t>
      </w:r>
    </w:p>
    <w:p w:rsidR="006B37BD" w:rsidRPr="00C86121" w:rsidRDefault="006B37BD"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 xml:space="preserve">Alokasi belanja pegawai </w:t>
      </w:r>
      <w:r w:rsidR="00E81354" w:rsidRPr="00C86121">
        <w:rPr>
          <w:rFonts w:ascii="Times New Roman" w:hAnsi="Times New Roman" w:cs="Times New Roman"/>
          <w:sz w:val="24"/>
          <w:szCs w:val="24"/>
        </w:rPr>
        <w:t xml:space="preserve">diarahkan pada belanja </w:t>
      </w:r>
      <w:r w:rsidRPr="00C86121">
        <w:rPr>
          <w:rFonts w:ascii="Times New Roman" w:hAnsi="Times New Roman" w:cs="Times New Roman"/>
          <w:sz w:val="24"/>
          <w:szCs w:val="24"/>
        </w:rPr>
        <w:t xml:space="preserve"> pegawai negeri sipil, tenaga honorer, dan belanja </w:t>
      </w:r>
      <w:r w:rsidR="00E81354" w:rsidRPr="00C86121">
        <w:rPr>
          <w:rFonts w:ascii="Times New Roman" w:hAnsi="Times New Roman" w:cs="Times New Roman"/>
          <w:sz w:val="24"/>
          <w:szCs w:val="24"/>
        </w:rPr>
        <w:t xml:space="preserve">anggota </w:t>
      </w:r>
      <w:r w:rsidRPr="00C86121">
        <w:rPr>
          <w:rFonts w:ascii="Times New Roman" w:hAnsi="Times New Roman" w:cs="Times New Roman"/>
          <w:sz w:val="24"/>
          <w:szCs w:val="24"/>
        </w:rPr>
        <w:t xml:space="preserve">DPRD </w:t>
      </w:r>
      <w:r w:rsidR="00E81354" w:rsidRPr="00C86121">
        <w:rPr>
          <w:rFonts w:ascii="Times New Roman" w:hAnsi="Times New Roman" w:cs="Times New Roman"/>
          <w:sz w:val="24"/>
          <w:szCs w:val="24"/>
        </w:rPr>
        <w:t xml:space="preserve">disesuaikan dengan </w:t>
      </w:r>
      <w:r w:rsidRPr="00C86121">
        <w:rPr>
          <w:rFonts w:ascii="Times New Roman" w:hAnsi="Times New Roman" w:cs="Times New Roman"/>
          <w:sz w:val="24"/>
          <w:szCs w:val="24"/>
        </w:rPr>
        <w:t xml:space="preserve"> peraturan </w:t>
      </w:r>
      <w:r w:rsidR="00E81354" w:rsidRPr="00C86121">
        <w:rPr>
          <w:rFonts w:ascii="Times New Roman" w:hAnsi="Times New Roman" w:cs="Times New Roman"/>
          <w:sz w:val="24"/>
          <w:szCs w:val="24"/>
        </w:rPr>
        <w:t>perundang</w:t>
      </w:r>
      <w:r w:rsidR="0087315D" w:rsidRPr="00C86121">
        <w:rPr>
          <w:rFonts w:ascii="Times New Roman" w:hAnsi="Times New Roman" w:cs="Times New Roman"/>
          <w:sz w:val="24"/>
          <w:szCs w:val="24"/>
          <w:lang w:val="en-US"/>
        </w:rPr>
        <w:t>-</w:t>
      </w:r>
      <w:r w:rsidR="00E81354" w:rsidRPr="00C86121">
        <w:rPr>
          <w:rFonts w:ascii="Times New Roman" w:hAnsi="Times New Roman" w:cs="Times New Roman"/>
          <w:sz w:val="24"/>
          <w:szCs w:val="24"/>
        </w:rPr>
        <w:t>undangan yang berlaku.</w:t>
      </w:r>
    </w:p>
    <w:p w:rsidR="00B160C8" w:rsidRPr="00C86121" w:rsidRDefault="00AE35A7"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Upayamengantisipasi kejadian yang tidak terduga dan mengancam stabilitas sosial masyarakat</w:t>
      </w:r>
      <w:r w:rsidR="00ED5221" w:rsidRPr="00C86121">
        <w:rPr>
          <w:rFonts w:ascii="Times New Roman" w:hAnsi="Times New Roman" w:cs="Times New Roman"/>
          <w:sz w:val="24"/>
          <w:szCs w:val="24"/>
        </w:rPr>
        <w:t>,</w:t>
      </w:r>
      <w:r w:rsidR="0087315D" w:rsidRPr="00C86121">
        <w:rPr>
          <w:rFonts w:ascii="Times New Roman" w:hAnsi="Times New Roman" w:cs="Times New Roman"/>
          <w:sz w:val="24"/>
          <w:szCs w:val="24"/>
          <w:lang w:val="en-US"/>
        </w:rPr>
        <w:t xml:space="preserve"> P</w:t>
      </w:r>
      <w:r w:rsidRPr="00C86121">
        <w:rPr>
          <w:rFonts w:ascii="Times New Roman" w:hAnsi="Times New Roman" w:cs="Times New Roman"/>
          <w:sz w:val="24"/>
          <w:szCs w:val="24"/>
        </w:rPr>
        <w:t>emerintah</w:t>
      </w:r>
      <w:r w:rsidR="0087315D" w:rsidRPr="00C86121">
        <w:rPr>
          <w:rFonts w:ascii="Times New Roman" w:hAnsi="Times New Roman" w:cs="Times New Roman"/>
          <w:sz w:val="24"/>
          <w:szCs w:val="24"/>
          <w:lang w:val="en-US"/>
        </w:rPr>
        <w:t xml:space="preserve"> Daerah </w:t>
      </w:r>
      <w:r w:rsidRPr="00C86121">
        <w:rPr>
          <w:rFonts w:ascii="Times New Roman" w:hAnsi="Times New Roman" w:cs="Times New Roman"/>
          <w:sz w:val="24"/>
          <w:szCs w:val="24"/>
        </w:rPr>
        <w:t xml:space="preserve"> dapat meng</w:t>
      </w:r>
      <w:r w:rsidR="00D200ED" w:rsidRPr="00C86121">
        <w:rPr>
          <w:rFonts w:ascii="Times New Roman" w:hAnsi="Times New Roman" w:cs="Times New Roman"/>
          <w:sz w:val="24"/>
          <w:szCs w:val="24"/>
        </w:rPr>
        <w:t>g</w:t>
      </w:r>
      <w:r w:rsidRPr="00C86121">
        <w:rPr>
          <w:rFonts w:ascii="Times New Roman" w:hAnsi="Times New Roman" w:cs="Times New Roman"/>
          <w:sz w:val="24"/>
          <w:szCs w:val="24"/>
        </w:rPr>
        <w:t xml:space="preserve">unakan </w:t>
      </w:r>
      <w:r w:rsidR="00B160C8" w:rsidRPr="00C86121">
        <w:rPr>
          <w:rFonts w:ascii="Times New Roman" w:hAnsi="Times New Roman" w:cs="Times New Roman"/>
          <w:sz w:val="24"/>
          <w:szCs w:val="24"/>
        </w:rPr>
        <w:t>Sisa Lebih Perhitun</w:t>
      </w:r>
      <w:r w:rsidR="0087315D" w:rsidRPr="00C86121">
        <w:rPr>
          <w:rFonts w:ascii="Times New Roman" w:hAnsi="Times New Roman" w:cs="Times New Roman"/>
          <w:sz w:val="24"/>
          <w:szCs w:val="24"/>
        </w:rPr>
        <w:t xml:space="preserve">gan APBD </w:t>
      </w:r>
      <w:r w:rsidR="00BD5F9D">
        <w:rPr>
          <w:rFonts w:ascii="Times New Roman" w:hAnsi="Times New Roman" w:cs="Times New Roman"/>
          <w:sz w:val="24"/>
          <w:szCs w:val="24"/>
          <w:lang w:val="en-US"/>
        </w:rPr>
        <w:t>tahun</w:t>
      </w:r>
      <w:r w:rsidR="0087315D" w:rsidRPr="00C86121">
        <w:rPr>
          <w:rFonts w:ascii="Times New Roman" w:hAnsi="Times New Roman" w:cs="Times New Roman"/>
          <w:sz w:val="24"/>
          <w:szCs w:val="24"/>
        </w:rPr>
        <w:t xml:space="preserve"> </w:t>
      </w:r>
      <w:r w:rsidR="0087315D" w:rsidRPr="00C86121">
        <w:rPr>
          <w:rFonts w:ascii="Times New Roman" w:hAnsi="Times New Roman" w:cs="Times New Roman"/>
          <w:sz w:val="24"/>
          <w:szCs w:val="24"/>
          <w:lang w:val="en-US"/>
        </w:rPr>
        <w:t>a</w:t>
      </w:r>
      <w:r w:rsidR="00B160C8" w:rsidRPr="00C86121">
        <w:rPr>
          <w:rFonts w:ascii="Times New Roman" w:hAnsi="Times New Roman" w:cs="Times New Roman"/>
          <w:sz w:val="24"/>
          <w:szCs w:val="24"/>
        </w:rPr>
        <w:t>nggaran sebelumnya dan/ata</w:t>
      </w:r>
      <w:r w:rsidR="0087315D" w:rsidRPr="00C86121">
        <w:rPr>
          <w:rFonts w:ascii="Times New Roman" w:hAnsi="Times New Roman" w:cs="Times New Roman"/>
          <w:sz w:val="24"/>
          <w:szCs w:val="24"/>
        </w:rPr>
        <w:t xml:space="preserve">u dengan melakukan penggeseran </w:t>
      </w:r>
      <w:r w:rsidR="0087315D" w:rsidRPr="00C86121">
        <w:rPr>
          <w:rFonts w:ascii="Times New Roman" w:hAnsi="Times New Roman" w:cs="Times New Roman"/>
          <w:sz w:val="24"/>
          <w:szCs w:val="24"/>
          <w:lang w:val="en-US"/>
        </w:rPr>
        <w:t>b</w:t>
      </w:r>
      <w:r w:rsidR="0087315D" w:rsidRPr="00C86121">
        <w:rPr>
          <w:rFonts w:ascii="Times New Roman" w:hAnsi="Times New Roman" w:cs="Times New Roman"/>
          <w:sz w:val="24"/>
          <w:szCs w:val="24"/>
        </w:rPr>
        <w:t xml:space="preserve">elanja </w:t>
      </w:r>
      <w:r w:rsidR="0087315D" w:rsidRPr="00C86121">
        <w:rPr>
          <w:rFonts w:ascii="Times New Roman" w:hAnsi="Times New Roman" w:cs="Times New Roman"/>
          <w:sz w:val="24"/>
          <w:szCs w:val="24"/>
          <w:lang w:val="en-US"/>
        </w:rPr>
        <w:t>t</w:t>
      </w:r>
      <w:r w:rsidR="0087315D" w:rsidRPr="00C86121">
        <w:rPr>
          <w:rFonts w:ascii="Times New Roman" w:hAnsi="Times New Roman" w:cs="Times New Roman"/>
          <w:sz w:val="24"/>
          <w:szCs w:val="24"/>
        </w:rPr>
        <w:t xml:space="preserve">idak </w:t>
      </w:r>
      <w:r w:rsidR="0087315D" w:rsidRPr="00C86121">
        <w:rPr>
          <w:rFonts w:ascii="Times New Roman" w:hAnsi="Times New Roman" w:cs="Times New Roman"/>
          <w:sz w:val="24"/>
          <w:szCs w:val="24"/>
          <w:lang w:val="en-US"/>
        </w:rPr>
        <w:t>t</w:t>
      </w:r>
      <w:r w:rsidR="00B160C8" w:rsidRPr="00C86121">
        <w:rPr>
          <w:rFonts w:ascii="Times New Roman" w:hAnsi="Times New Roman" w:cs="Times New Roman"/>
          <w:sz w:val="24"/>
          <w:szCs w:val="24"/>
        </w:rPr>
        <w:t>erduga atau melakukan penjadwalan ulang atas program dan kegiatan yang dapat ditunda</w:t>
      </w:r>
      <w:r w:rsidR="0073126C" w:rsidRPr="00C86121">
        <w:rPr>
          <w:rFonts w:ascii="Times New Roman" w:hAnsi="Times New Roman" w:cs="Times New Roman"/>
          <w:sz w:val="24"/>
          <w:szCs w:val="24"/>
        </w:rPr>
        <w:t xml:space="preserve"> untuk membiaya</w:t>
      </w:r>
      <w:r w:rsidR="0087315D" w:rsidRPr="00C86121">
        <w:rPr>
          <w:rFonts w:ascii="Times New Roman" w:hAnsi="Times New Roman" w:cs="Times New Roman"/>
          <w:sz w:val="24"/>
          <w:szCs w:val="24"/>
          <w:lang w:val="en-US"/>
        </w:rPr>
        <w:t>i</w:t>
      </w:r>
      <w:r w:rsidR="0073126C" w:rsidRPr="00C86121">
        <w:rPr>
          <w:rFonts w:ascii="Times New Roman" w:hAnsi="Times New Roman" w:cs="Times New Roman"/>
          <w:sz w:val="24"/>
          <w:szCs w:val="24"/>
        </w:rPr>
        <w:t xml:space="preserve"> kondisi darurat.</w:t>
      </w:r>
    </w:p>
    <w:p w:rsidR="008C1B52" w:rsidRPr="00C86121" w:rsidRDefault="00AE35A7" w:rsidP="00F31886">
      <w:pPr>
        <w:pStyle w:val="ListParagraph"/>
        <w:numPr>
          <w:ilvl w:val="0"/>
          <w:numId w:val="34"/>
        </w:numPr>
        <w:spacing w:after="0" w:line="360" w:lineRule="auto"/>
        <w:ind w:left="993"/>
        <w:jc w:val="both"/>
        <w:rPr>
          <w:rFonts w:ascii="Times New Roman" w:hAnsi="Times New Roman" w:cs="Times New Roman"/>
          <w:sz w:val="24"/>
          <w:szCs w:val="24"/>
        </w:rPr>
      </w:pPr>
      <w:r w:rsidRPr="00C86121">
        <w:rPr>
          <w:rFonts w:ascii="Times New Roman" w:hAnsi="Times New Roman" w:cs="Times New Roman"/>
          <w:sz w:val="24"/>
          <w:szCs w:val="24"/>
        </w:rPr>
        <w:t xml:space="preserve">Alokasi </w:t>
      </w:r>
      <w:r w:rsidR="00B160C8" w:rsidRPr="00C86121">
        <w:rPr>
          <w:rFonts w:ascii="Times New Roman" w:hAnsi="Times New Roman" w:cs="Times New Roman"/>
          <w:sz w:val="24"/>
          <w:szCs w:val="24"/>
        </w:rPr>
        <w:t xml:space="preserve">Bantuan Sosial </w:t>
      </w:r>
      <w:r w:rsidRPr="00C86121">
        <w:rPr>
          <w:rFonts w:ascii="Times New Roman" w:hAnsi="Times New Roman" w:cs="Times New Roman"/>
          <w:sz w:val="24"/>
          <w:szCs w:val="24"/>
        </w:rPr>
        <w:t xml:space="preserve">akan dilakukan dengan </w:t>
      </w:r>
      <w:r w:rsidR="00B160C8" w:rsidRPr="00C86121">
        <w:rPr>
          <w:rFonts w:ascii="Times New Roman" w:hAnsi="Times New Roman" w:cs="Times New Roman"/>
          <w:sz w:val="24"/>
          <w:szCs w:val="24"/>
        </w:rPr>
        <w:t>selektif</w:t>
      </w:r>
      <w:r w:rsidRPr="00C86121">
        <w:rPr>
          <w:rFonts w:ascii="Times New Roman" w:hAnsi="Times New Roman" w:cs="Times New Roman"/>
          <w:sz w:val="24"/>
          <w:szCs w:val="24"/>
        </w:rPr>
        <w:t xml:space="preserve">, sehingga sasaran </w:t>
      </w:r>
      <w:r w:rsidR="000E62D9" w:rsidRPr="00C86121">
        <w:rPr>
          <w:rFonts w:ascii="Times New Roman" w:hAnsi="Times New Roman" w:cs="Times New Roman"/>
          <w:sz w:val="24"/>
          <w:szCs w:val="24"/>
        </w:rPr>
        <w:t xml:space="preserve">dan </w:t>
      </w:r>
      <w:r w:rsidR="00B160C8" w:rsidRPr="00C86121">
        <w:rPr>
          <w:rFonts w:ascii="Times New Roman" w:hAnsi="Times New Roman" w:cs="Times New Roman"/>
          <w:sz w:val="24"/>
          <w:szCs w:val="24"/>
        </w:rPr>
        <w:t>peruntukan</w:t>
      </w:r>
      <w:r w:rsidR="000E62D9" w:rsidRPr="00C86121">
        <w:rPr>
          <w:rFonts w:ascii="Times New Roman" w:hAnsi="Times New Roman" w:cs="Times New Roman"/>
          <w:sz w:val="24"/>
          <w:szCs w:val="24"/>
        </w:rPr>
        <w:t>nya</w:t>
      </w:r>
      <w:r w:rsidRPr="00C86121">
        <w:rPr>
          <w:rFonts w:ascii="Times New Roman" w:hAnsi="Times New Roman" w:cs="Times New Roman"/>
          <w:sz w:val="24"/>
          <w:szCs w:val="24"/>
        </w:rPr>
        <w:t xml:space="preserve"> tepat</w:t>
      </w:r>
      <w:r w:rsidR="00B42562" w:rsidRPr="00C86121">
        <w:rPr>
          <w:rFonts w:ascii="Times New Roman" w:hAnsi="Times New Roman" w:cs="Times New Roman"/>
          <w:sz w:val="24"/>
          <w:szCs w:val="24"/>
        </w:rPr>
        <w:t xml:space="preserve"> dan jelas.</w:t>
      </w:r>
    </w:p>
    <w:p w:rsidR="00F17224" w:rsidRPr="00F17224" w:rsidRDefault="00F17224" w:rsidP="00F17224">
      <w:pPr>
        <w:spacing w:after="0" w:line="360" w:lineRule="auto"/>
        <w:jc w:val="both"/>
        <w:rPr>
          <w:rFonts w:ascii="Times New Roman" w:hAnsi="Times New Roman" w:cs="Times New Roman"/>
          <w:sz w:val="24"/>
          <w:szCs w:val="24"/>
        </w:rPr>
      </w:pPr>
    </w:p>
    <w:p w:rsidR="00B160C8" w:rsidRPr="006710D3" w:rsidRDefault="00B160C8" w:rsidP="00F31886">
      <w:pPr>
        <w:pStyle w:val="ListParagraph"/>
        <w:numPr>
          <w:ilvl w:val="2"/>
          <w:numId w:val="26"/>
        </w:numPr>
        <w:tabs>
          <w:tab w:val="left" w:pos="1276"/>
        </w:tabs>
        <w:spacing w:after="0" w:line="360" w:lineRule="auto"/>
        <w:ind w:left="993" w:hanging="426"/>
        <w:jc w:val="both"/>
        <w:rPr>
          <w:rFonts w:ascii="Times New Roman" w:hAnsi="Times New Roman" w:cs="Times New Roman"/>
          <w:b/>
          <w:sz w:val="24"/>
          <w:szCs w:val="24"/>
        </w:rPr>
      </w:pPr>
      <w:r w:rsidRPr="006710D3">
        <w:rPr>
          <w:rFonts w:ascii="Times New Roman" w:hAnsi="Times New Roman" w:cs="Times New Roman"/>
          <w:b/>
          <w:sz w:val="24"/>
          <w:szCs w:val="24"/>
        </w:rPr>
        <w:t xml:space="preserve">Kebijakan Pembiayaan Daerah </w:t>
      </w:r>
    </w:p>
    <w:p w:rsidR="0059301C" w:rsidRDefault="0073126C" w:rsidP="00F31886">
      <w:pPr>
        <w:pStyle w:val="ListParagraph"/>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K</w:t>
      </w:r>
      <w:r w:rsidR="00B160C8" w:rsidRPr="006710D3">
        <w:rPr>
          <w:rFonts w:ascii="Times New Roman" w:hAnsi="Times New Roman" w:cs="Times New Roman"/>
          <w:sz w:val="24"/>
          <w:szCs w:val="24"/>
        </w:rPr>
        <w:t xml:space="preserve">ebijakan pembiayaan daerah menjelaskan </w:t>
      </w:r>
      <w:r w:rsidR="00B151A5" w:rsidRPr="006710D3">
        <w:rPr>
          <w:rFonts w:ascii="Times New Roman" w:hAnsi="Times New Roman" w:cs="Times New Roman"/>
          <w:sz w:val="24"/>
          <w:szCs w:val="24"/>
        </w:rPr>
        <w:t>tentang</w:t>
      </w:r>
      <w:r w:rsidR="00B160C8" w:rsidRPr="006710D3">
        <w:rPr>
          <w:rFonts w:ascii="Times New Roman" w:hAnsi="Times New Roman" w:cs="Times New Roman"/>
          <w:sz w:val="24"/>
          <w:szCs w:val="24"/>
        </w:rPr>
        <w:t xml:space="preserve"> kebijakan anggaran pada masa pemerintahan</w:t>
      </w:r>
      <w:r w:rsidR="00B151A5" w:rsidRPr="006710D3">
        <w:rPr>
          <w:rFonts w:ascii="Times New Roman" w:hAnsi="Times New Roman" w:cs="Times New Roman"/>
          <w:sz w:val="24"/>
          <w:szCs w:val="24"/>
        </w:rPr>
        <w:t xml:space="preserve"> yang lalu. Gambaran yang diharapkan adalah</w:t>
      </w:r>
      <w:r w:rsidR="00ED5221" w:rsidRPr="006710D3">
        <w:rPr>
          <w:rFonts w:ascii="Times New Roman" w:hAnsi="Times New Roman" w:cs="Times New Roman"/>
          <w:sz w:val="24"/>
          <w:szCs w:val="24"/>
        </w:rPr>
        <w:t>,</w:t>
      </w:r>
      <w:r w:rsidR="0087315D">
        <w:rPr>
          <w:rFonts w:ascii="Times New Roman" w:hAnsi="Times New Roman" w:cs="Times New Roman"/>
          <w:sz w:val="24"/>
          <w:szCs w:val="24"/>
        </w:rPr>
        <w:t xml:space="preserve"> apakah </w:t>
      </w:r>
      <w:r w:rsidR="0087315D">
        <w:rPr>
          <w:rFonts w:ascii="Times New Roman" w:hAnsi="Times New Roman" w:cs="Times New Roman"/>
          <w:sz w:val="24"/>
          <w:szCs w:val="24"/>
          <w:lang w:val="en-US"/>
        </w:rPr>
        <w:t>P</w:t>
      </w:r>
      <w:r w:rsidR="00B160C8" w:rsidRPr="006710D3">
        <w:rPr>
          <w:rFonts w:ascii="Times New Roman" w:hAnsi="Times New Roman" w:cs="Times New Roman"/>
          <w:sz w:val="24"/>
          <w:szCs w:val="24"/>
        </w:rPr>
        <w:t>emerintah  Kabupaten Kepulauan Selayar menganut anggaran surplus</w:t>
      </w:r>
      <w:r w:rsidR="00474B86" w:rsidRPr="006710D3">
        <w:rPr>
          <w:rFonts w:ascii="Times New Roman" w:hAnsi="Times New Roman" w:cs="Times New Roman"/>
          <w:sz w:val="24"/>
          <w:szCs w:val="24"/>
        </w:rPr>
        <w:t>, berimbangdan</w:t>
      </w:r>
      <w:r w:rsidR="00B160C8" w:rsidRPr="006710D3">
        <w:rPr>
          <w:rFonts w:ascii="Times New Roman" w:hAnsi="Times New Roman" w:cs="Times New Roman"/>
          <w:sz w:val="24"/>
          <w:szCs w:val="24"/>
        </w:rPr>
        <w:t xml:space="preserve"> defisit.</w:t>
      </w:r>
      <w:r w:rsidR="0059301C" w:rsidRPr="006710D3">
        <w:rPr>
          <w:rFonts w:ascii="Times New Roman" w:hAnsi="Times New Roman" w:cs="Times New Roman"/>
          <w:sz w:val="24"/>
          <w:szCs w:val="24"/>
        </w:rPr>
        <w:t xml:space="preserve"> Informasi tersebut menjadi referensi untuk menetapkan </w:t>
      </w:r>
      <w:r w:rsidR="0080117C" w:rsidRPr="006710D3">
        <w:rPr>
          <w:rFonts w:ascii="Times New Roman" w:hAnsi="Times New Roman" w:cs="Times New Roman"/>
          <w:sz w:val="24"/>
          <w:szCs w:val="24"/>
        </w:rPr>
        <w:t>a</w:t>
      </w:r>
      <w:r w:rsidR="0059301C" w:rsidRPr="006710D3">
        <w:rPr>
          <w:rFonts w:ascii="Times New Roman" w:hAnsi="Times New Roman" w:cs="Times New Roman"/>
          <w:sz w:val="24"/>
          <w:szCs w:val="24"/>
        </w:rPr>
        <w:t xml:space="preserve">rah kebijakan anggaran pada masa pemerintahan lima </w:t>
      </w:r>
      <w:r w:rsidR="00BD5F9D">
        <w:rPr>
          <w:rFonts w:ascii="Times New Roman" w:hAnsi="Times New Roman" w:cs="Times New Roman"/>
          <w:sz w:val="24"/>
          <w:szCs w:val="24"/>
        </w:rPr>
        <w:t>tahun</w:t>
      </w:r>
      <w:r w:rsidR="0059301C" w:rsidRPr="006710D3">
        <w:rPr>
          <w:rFonts w:ascii="Times New Roman" w:hAnsi="Times New Roman" w:cs="Times New Roman"/>
          <w:sz w:val="24"/>
          <w:szCs w:val="24"/>
        </w:rPr>
        <w:t xml:space="preserve"> </w:t>
      </w:r>
      <w:r w:rsidR="00B151A5" w:rsidRPr="006710D3">
        <w:rPr>
          <w:rFonts w:ascii="Times New Roman" w:hAnsi="Times New Roman" w:cs="Times New Roman"/>
          <w:sz w:val="24"/>
          <w:szCs w:val="24"/>
        </w:rPr>
        <w:t>mendatang</w:t>
      </w:r>
      <w:r w:rsidR="0059301C" w:rsidRPr="006710D3">
        <w:rPr>
          <w:rFonts w:ascii="Times New Roman" w:hAnsi="Times New Roman" w:cs="Times New Roman"/>
          <w:sz w:val="24"/>
          <w:szCs w:val="24"/>
        </w:rPr>
        <w:t xml:space="preserve">. </w:t>
      </w:r>
      <w:r w:rsidR="0080117C" w:rsidRPr="006710D3">
        <w:rPr>
          <w:rFonts w:ascii="Times New Roman" w:hAnsi="Times New Roman" w:cs="Times New Roman"/>
          <w:sz w:val="24"/>
          <w:szCs w:val="24"/>
        </w:rPr>
        <w:t>K</w:t>
      </w:r>
      <w:r w:rsidR="0059301C" w:rsidRPr="006710D3">
        <w:rPr>
          <w:rFonts w:ascii="Times New Roman" w:hAnsi="Times New Roman" w:cs="Times New Roman"/>
          <w:sz w:val="24"/>
          <w:szCs w:val="24"/>
        </w:rPr>
        <w:t xml:space="preserve">ebijakan pembiayaan daerah diarahkan pada </w:t>
      </w:r>
      <w:r w:rsidR="0080117C" w:rsidRPr="006710D3">
        <w:rPr>
          <w:rFonts w:ascii="Times New Roman" w:hAnsi="Times New Roman" w:cs="Times New Roman"/>
          <w:sz w:val="24"/>
          <w:szCs w:val="24"/>
        </w:rPr>
        <w:t>upaya pencapaiaan kese</w:t>
      </w:r>
      <w:r w:rsidR="004214AD" w:rsidRPr="006710D3">
        <w:rPr>
          <w:rFonts w:ascii="Times New Roman" w:hAnsi="Times New Roman" w:cs="Times New Roman"/>
          <w:sz w:val="24"/>
          <w:szCs w:val="24"/>
        </w:rPr>
        <w:t>i</w:t>
      </w:r>
      <w:r w:rsidR="0080117C" w:rsidRPr="006710D3">
        <w:rPr>
          <w:rFonts w:ascii="Times New Roman" w:hAnsi="Times New Roman" w:cs="Times New Roman"/>
          <w:sz w:val="24"/>
          <w:szCs w:val="24"/>
        </w:rPr>
        <w:t>mbangan antara pendapatan dengan belanja</w:t>
      </w:r>
      <w:r w:rsidR="000E62D9" w:rsidRPr="006710D3">
        <w:rPr>
          <w:rFonts w:ascii="Times New Roman" w:hAnsi="Times New Roman" w:cs="Times New Roman"/>
          <w:sz w:val="24"/>
          <w:szCs w:val="24"/>
        </w:rPr>
        <w:t>.</w:t>
      </w:r>
    </w:p>
    <w:p w:rsidR="00F17224" w:rsidRPr="006710D3" w:rsidRDefault="00C86121" w:rsidP="00C86121">
      <w:pPr>
        <w:pStyle w:val="ListParagraph"/>
        <w:tabs>
          <w:tab w:val="left" w:pos="3162"/>
        </w:tabs>
        <w:spacing w:after="0" w:line="360" w:lineRule="auto"/>
        <w:ind w:left="0" w:firstLine="851"/>
        <w:jc w:val="both"/>
        <w:rPr>
          <w:rFonts w:ascii="Times New Roman" w:hAnsi="Times New Roman" w:cs="Times New Roman"/>
          <w:sz w:val="24"/>
          <w:szCs w:val="24"/>
        </w:rPr>
      </w:pPr>
      <w:r>
        <w:rPr>
          <w:rFonts w:ascii="Times New Roman" w:hAnsi="Times New Roman" w:cs="Times New Roman"/>
          <w:sz w:val="24"/>
          <w:szCs w:val="24"/>
        </w:rPr>
        <w:tab/>
      </w:r>
    </w:p>
    <w:p w:rsidR="005E5FE6" w:rsidRPr="006710D3" w:rsidRDefault="005E5FE6" w:rsidP="00F31886">
      <w:pPr>
        <w:pStyle w:val="ListParagraph"/>
        <w:numPr>
          <w:ilvl w:val="2"/>
          <w:numId w:val="26"/>
        </w:numPr>
        <w:tabs>
          <w:tab w:val="left" w:pos="1276"/>
        </w:tabs>
        <w:spacing w:after="0" w:line="360" w:lineRule="auto"/>
        <w:ind w:left="1276" w:hanging="851"/>
        <w:jc w:val="both"/>
        <w:rPr>
          <w:rFonts w:ascii="Times New Roman" w:hAnsi="Times New Roman" w:cs="Times New Roman"/>
          <w:b/>
          <w:sz w:val="24"/>
          <w:szCs w:val="24"/>
        </w:rPr>
      </w:pPr>
      <w:r w:rsidRPr="006710D3">
        <w:rPr>
          <w:rFonts w:ascii="Times New Roman" w:hAnsi="Times New Roman" w:cs="Times New Roman"/>
          <w:b/>
          <w:sz w:val="24"/>
          <w:szCs w:val="24"/>
        </w:rPr>
        <w:t>Analisis Pembiayaan Daerah</w:t>
      </w:r>
    </w:p>
    <w:p w:rsidR="005E5FE6" w:rsidRDefault="005E5FE6" w:rsidP="00F31886">
      <w:pPr>
        <w:pStyle w:val="ListParagraph"/>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Analisis pembiayaan dimaksudkan untuk memberikan g</w:t>
      </w:r>
      <w:r w:rsidR="0080117C" w:rsidRPr="006710D3">
        <w:rPr>
          <w:rFonts w:ascii="Times New Roman" w:hAnsi="Times New Roman" w:cs="Times New Roman"/>
          <w:sz w:val="24"/>
          <w:szCs w:val="24"/>
        </w:rPr>
        <w:t>ambaran atau informasi pengaruh</w:t>
      </w:r>
      <w:r w:rsidRPr="006710D3">
        <w:rPr>
          <w:rFonts w:ascii="Times New Roman" w:hAnsi="Times New Roman" w:cs="Times New Roman"/>
          <w:sz w:val="24"/>
          <w:szCs w:val="24"/>
        </w:rPr>
        <w:t xml:space="preserve"> kebijakan pembiayaan pada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anggaran sebelumnya terhadap surplus atau defisit belanja daerah. Gambaran ini menjadi bahan untuk menentukan kebijakan pembiayaan pemerintahan daerah periode 201</w:t>
      </w:r>
      <w:r w:rsidR="0080117C" w:rsidRPr="006710D3">
        <w:rPr>
          <w:rFonts w:ascii="Times New Roman" w:hAnsi="Times New Roman" w:cs="Times New Roman"/>
          <w:sz w:val="24"/>
          <w:szCs w:val="24"/>
        </w:rPr>
        <w:t>6</w:t>
      </w:r>
      <w:r w:rsidRPr="006710D3">
        <w:rPr>
          <w:rFonts w:ascii="Times New Roman" w:hAnsi="Times New Roman" w:cs="Times New Roman"/>
          <w:sz w:val="24"/>
          <w:szCs w:val="24"/>
        </w:rPr>
        <w:t>-20</w:t>
      </w:r>
      <w:r w:rsidR="0080117C" w:rsidRPr="006710D3">
        <w:rPr>
          <w:rFonts w:ascii="Times New Roman" w:hAnsi="Times New Roman" w:cs="Times New Roman"/>
          <w:sz w:val="24"/>
          <w:szCs w:val="24"/>
        </w:rPr>
        <w:t>2</w:t>
      </w:r>
      <w:r w:rsidRPr="006710D3">
        <w:rPr>
          <w:rFonts w:ascii="Times New Roman" w:hAnsi="Times New Roman" w:cs="Times New Roman"/>
          <w:sz w:val="24"/>
          <w:szCs w:val="24"/>
        </w:rPr>
        <w:t>1 utama</w:t>
      </w:r>
      <w:r w:rsidR="000E62D9" w:rsidRPr="006710D3">
        <w:rPr>
          <w:rFonts w:ascii="Times New Roman" w:hAnsi="Times New Roman" w:cs="Times New Roman"/>
          <w:sz w:val="24"/>
          <w:szCs w:val="24"/>
        </w:rPr>
        <w:t>nya yang</w:t>
      </w:r>
      <w:r w:rsidRPr="006710D3">
        <w:rPr>
          <w:rFonts w:ascii="Times New Roman" w:hAnsi="Times New Roman" w:cs="Times New Roman"/>
          <w:sz w:val="24"/>
          <w:szCs w:val="24"/>
        </w:rPr>
        <w:t xml:space="preserve"> terkait dengan perhitungan kapasitas pendanaan pembangunan daerah. Untuk mengetahui besaran pendanaan pembangunan, maka kondisi realisasi anggaran pendapatan dan belanja daerah </w:t>
      </w:r>
      <w:r w:rsidR="00B151A5" w:rsidRPr="006710D3">
        <w:rPr>
          <w:rFonts w:ascii="Times New Roman" w:hAnsi="Times New Roman" w:cs="Times New Roman"/>
          <w:sz w:val="24"/>
          <w:szCs w:val="24"/>
        </w:rPr>
        <w:t>akan men</w:t>
      </w:r>
      <w:r w:rsidRPr="006710D3">
        <w:rPr>
          <w:rFonts w:ascii="Times New Roman" w:hAnsi="Times New Roman" w:cs="Times New Roman"/>
          <w:sz w:val="24"/>
          <w:szCs w:val="24"/>
        </w:rPr>
        <w:t xml:space="preserve">jelaskan apakah </w:t>
      </w:r>
      <w:r w:rsidR="00B151A5" w:rsidRPr="006710D3">
        <w:rPr>
          <w:rFonts w:ascii="Times New Roman" w:hAnsi="Times New Roman" w:cs="Times New Roman"/>
          <w:sz w:val="24"/>
          <w:szCs w:val="24"/>
        </w:rPr>
        <w:t>anggaran pendapatan dan belanja daerah mengalami</w:t>
      </w:r>
      <w:r w:rsidRPr="006710D3">
        <w:rPr>
          <w:rFonts w:ascii="Times New Roman" w:hAnsi="Times New Roman" w:cs="Times New Roman"/>
          <w:sz w:val="24"/>
          <w:szCs w:val="24"/>
        </w:rPr>
        <w:t xml:space="preserve"> surplus</w:t>
      </w:r>
      <w:r w:rsidR="00474B86" w:rsidRPr="006710D3">
        <w:rPr>
          <w:rFonts w:ascii="Times New Roman" w:hAnsi="Times New Roman" w:cs="Times New Roman"/>
          <w:sz w:val="24"/>
          <w:szCs w:val="24"/>
        </w:rPr>
        <w:t>, berimbang dan</w:t>
      </w:r>
      <w:r w:rsidRPr="006710D3">
        <w:rPr>
          <w:rFonts w:ascii="Times New Roman" w:hAnsi="Times New Roman" w:cs="Times New Roman"/>
          <w:sz w:val="24"/>
          <w:szCs w:val="24"/>
        </w:rPr>
        <w:t xml:space="preserve"> defisit selama pemerintahan yang lalu.</w:t>
      </w:r>
    </w:p>
    <w:p w:rsidR="00F31886" w:rsidRDefault="00F31886" w:rsidP="00F31886">
      <w:pPr>
        <w:pStyle w:val="ListParagraph"/>
        <w:spacing w:after="0" w:line="360" w:lineRule="auto"/>
        <w:ind w:left="567" w:firstLine="851"/>
        <w:jc w:val="both"/>
        <w:rPr>
          <w:rFonts w:ascii="Times New Roman" w:hAnsi="Times New Roman" w:cs="Times New Roman"/>
          <w:sz w:val="24"/>
          <w:szCs w:val="24"/>
          <w:lang w:val="en-US"/>
        </w:rPr>
      </w:pPr>
    </w:p>
    <w:p w:rsidR="00F31886" w:rsidRPr="00F31886" w:rsidRDefault="00F31886" w:rsidP="00F31886">
      <w:pPr>
        <w:pStyle w:val="ListParagraph"/>
        <w:spacing w:after="0" w:line="360" w:lineRule="auto"/>
        <w:ind w:left="567" w:firstLine="851"/>
        <w:jc w:val="both"/>
        <w:rPr>
          <w:rFonts w:ascii="Times New Roman" w:hAnsi="Times New Roman" w:cs="Times New Roman"/>
          <w:b/>
          <w:sz w:val="24"/>
          <w:szCs w:val="24"/>
          <w:lang w:val="en-US"/>
        </w:rPr>
      </w:pPr>
    </w:p>
    <w:p w:rsidR="005E5FE6" w:rsidRPr="00F31886" w:rsidRDefault="005E5FE6" w:rsidP="00F31886">
      <w:pPr>
        <w:pStyle w:val="ListParagraph"/>
        <w:numPr>
          <w:ilvl w:val="3"/>
          <w:numId w:val="26"/>
        </w:numPr>
        <w:spacing w:after="0" w:line="360" w:lineRule="auto"/>
        <w:ind w:left="1560" w:hanging="939"/>
        <w:jc w:val="both"/>
        <w:rPr>
          <w:rFonts w:ascii="Times New Roman" w:hAnsi="Times New Roman" w:cs="Times New Roman"/>
          <w:b/>
          <w:sz w:val="24"/>
          <w:szCs w:val="24"/>
        </w:rPr>
      </w:pPr>
      <w:r w:rsidRPr="00F31886">
        <w:rPr>
          <w:rFonts w:ascii="Times New Roman" w:hAnsi="Times New Roman" w:cs="Times New Roman"/>
          <w:b/>
          <w:sz w:val="24"/>
          <w:szCs w:val="24"/>
        </w:rPr>
        <w:lastRenderedPageBreak/>
        <w:t>Surplus/Defisit</w:t>
      </w:r>
    </w:p>
    <w:p w:rsidR="000179FD" w:rsidRPr="006710D3" w:rsidRDefault="005E5FE6" w:rsidP="00F31886">
      <w:pPr>
        <w:pStyle w:val="ListParagraph"/>
        <w:spacing w:after="0" w:line="360" w:lineRule="auto"/>
        <w:ind w:left="709" w:firstLine="567"/>
        <w:jc w:val="both"/>
        <w:rPr>
          <w:rFonts w:ascii="Times New Roman" w:hAnsi="Times New Roman" w:cs="Times New Roman"/>
          <w:sz w:val="24"/>
          <w:szCs w:val="24"/>
        </w:rPr>
      </w:pPr>
      <w:r w:rsidRPr="00F31886">
        <w:rPr>
          <w:rFonts w:ascii="Times New Roman" w:hAnsi="Times New Roman" w:cs="Times New Roman"/>
          <w:sz w:val="24"/>
          <w:szCs w:val="24"/>
        </w:rPr>
        <w:t xml:space="preserve">Dengan memperhatikan pendapatan belanja </w:t>
      </w:r>
      <w:r w:rsidR="00157BD1" w:rsidRPr="00F31886">
        <w:rPr>
          <w:rFonts w:ascii="Times New Roman" w:hAnsi="Times New Roman" w:cs="Times New Roman"/>
          <w:sz w:val="24"/>
          <w:szCs w:val="24"/>
        </w:rPr>
        <w:t xml:space="preserve">daerah dalam beberapa </w:t>
      </w:r>
      <w:r w:rsidR="00BD5F9D">
        <w:rPr>
          <w:rFonts w:ascii="Times New Roman" w:hAnsi="Times New Roman" w:cs="Times New Roman"/>
          <w:sz w:val="24"/>
          <w:szCs w:val="24"/>
        </w:rPr>
        <w:t>tahun</w:t>
      </w:r>
      <w:r w:rsidR="00157BD1" w:rsidRPr="00F31886">
        <w:rPr>
          <w:rFonts w:ascii="Times New Roman" w:hAnsi="Times New Roman" w:cs="Times New Roman"/>
          <w:sz w:val="24"/>
          <w:szCs w:val="24"/>
        </w:rPr>
        <w:t xml:space="preserve"> terakhir, maka gambaran surplus/defisit dalamanggaran daerah dapat diketahui. Penetapan kebijakan anggaran yang defisit atau surplus seringkali tidak sama dengan</w:t>
      </w:r>
      <w:r w:rsidR="00157BD1" w:rsidRPr="006710D3">
        <w:rPr>
          <w:rFonts w:ascii="Times New Roman" w:hAnsi="Times New Roman" w:cs="Times New Roman"/>
          <w:sz w:val="24"/>
          <w:szCs w:val="24"/>
        </w:rPr>
        <w:t xml:space="preserve"> realisasi. </w:t>
      </w:r>
      <w:r w:rsidR="00ED5221" w:rsidRPr="006710D3">
        <w:rPr>
          <w:rFonts w:ascii="Times New Roman" w:hAnsi="Times New Roman" w:cs="Times New Roman"/>
          <w:sz w:val="24"/>
          <w:szCs w:val="24"/>
        </w:rPr>
        <w:t>M</w:t>
      </w:r>
      <w:r w:rsidR="00157BD1" w:rsidRPr="006710D3">
        <w:rPr>
          <w:rFonts w:ascii="Times New Roman" w:hAnsi="Times New Roman" w:cs="Times New Roman"/>
          <w:sz w:val="24"/>
          <w:szCs w:val="24"/>
        </w:rPr>
        <w:t xml:space="preserve">asa pemerintahan sebelumnya, penetapan APBD di Kabupaten Kepulauan Selayar </w:t>
      </w:r>
      <w:r w:rsidR="00B42562"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B42562" w:rsidRPr="006710D3">
        <w:rPr>
          <w:rFonts w:ascii="Times New Roman" w:hAnsi="Times New Roman" w:cs="Times New Roman"/>
          <w:sz w:val="24"/>
          <w:szCs w:val="24"/>
        </w:rPr>
        <w:t xml:space="preserve"> 2010 dan 2011 mengalami </w:t>
      </w:r>
      <w:r w:rsidR="00157BD1" w:rsidRPr="006710D3">
        <w:rPr>
          <w:rFonts w:ascii="Times New Roman" w:hAnsi="Times New Roman" w:cs="Times New Roman"/>
          <w:sz w:val="24"/>
          <w:szCs w:val="24"/>
        </w:rPr>
        <w:t>defisit. Artinya rencana alokasi belanja lebih besar daripada rencana penda</w:t>
      </w:r>
      <w:r w:rsidR="00B42562" w:rsidRPr="006710D3">
        <w:rPr>
          <w:rFonts w:ascii="Times New Roman" w:hAnsi="Times New Roman" w:cs="Times New Roman"/>
          <w:sz w:val="24"/>
          <w:szCs w:val="24"/>
        </w:rPr>
        <w:t xml:space="preserve">patan daerah. Akan tetapi pada akhir periode neraca </w:t>
      </w:r>
      <w:r w:rsidR="00BD5F9D">
        <w:rPr>
          <w:rFonts w:ascii="Times New Roman" w:hAnsi="Times New Roman" w:cs="Times New Roman"/>
          <w:sz w:val="24"/>
          <w:szCs w:val="24"/>
        </w:rPr>
        <w:t>tahun</w:t>
      </w:r>
      <w:r w:rsidR="00B42562" w:rsidRPr="006710D3">
        <w:rPr>
          <w:rFonts w:ascii="Times New Roman" w:hAnsi="Times New Roman" w:cs="Times New Roman"/>
          <w:sz w:val="24"/>
          <w:szCs w:val="24"/>
        </w:rPr>
        <w:t xml:space="preserve"> 2010 dan 2011 </w:t>
      </w:r>
      <w:r w:rsidR="0087315D">
        <w:rPr>
          <w:rFonts w:ascii="Times New Roman" w:hAnsi="Times New Roman" w:cs="Times New Roman"/>
          <w:sz w:val="24"/>
          <w:szCs w:val="24"/>
        </w:rPr>
        <w:t xml:space="preserve"> justru men</w:t>
      </w:r>
      <w:r w:rsidR="00157BD1" w:rsidRPr="006710D3">
        <w:rPr>
          <w:rFonts w:ascii="Times New Roman" w:hAnsi="Times New Roman" w:cs="Times New Roman"/>
          <w:sz w:val="24"/>
          <w:szCs w:val="24"/>
        </w:rPr>
        <w:t>galami surplu</w:t>
      </w:r>
      <w:r w:rsidR="007D7885" w:rsidRPr="006710D3">
        <w:rPr>
          <w:rFonts w:ascii="Times New Roman" w:hAnsi="Times New Roman" w:cs="Times New Roman"/>
          <w:sz w:val="24"/>
          <w:szCs w:val="24"/>
        </w:rPr>
        <w:t>s</w:t>
      </w:r>
      <w:r w:rsidR="0080117C" w:rsidRPr="006710D3">
        <w:rPr>
          <w:rFonts w:ascii="Times New Roman" w:hAnsi="Times New Roman" w:cs="Times New Roman"/>
          <w:sz w:val="24"/>
          <w:szCs w:val="24"/>
        </w:rPr>
        <w:t xml:space="preserve">. Selama periode </w:t>
      </w:r>
      <w:r w:rsidR="00474B86" w:rsidRPr="006710D3">
        <w:rPr>
          <w:rFonts w:ascii="Times New Roman" w:hAnsi="Times New Roman" w:cs="Times New Roman"/>
          <w:sz w:val="24"/>
          <w:szCs w:val="24"/>
        </w:rPr>
        <w:t>2012</w:t>
      </w:r>
      <w:r w:rsidR="00157BD1" w:rsidRPr="006710D3">
        <w:rPr>
          <w:rFonts w:ascii="Times New Roman" w:hAnsi="Times New Roman" w:cs="Times New Roman"/>
          <w:sz w:val="24"/>
          <w:szCs w:val="24"/>
        </w:rPr>
        <w:t>-20</w:t>
      </w:r>
      <w:r w:rsidR="00474B86" w:rsidRPr="006710D3">
        <w:rPr>
          <w:rFonts w:ascii="Times New Roman" w:hAnsi="Times New Roman" w:cs="Times New Roman"/>
          <w:sz w:val="24"/>
          <w:szCs w:val="24"/>
        </w:rPr>
        <w:t>14</w:t>
      </w:r>
      <w:r w:rsidR="00157BD1" w:rsidRPr="006710D3">
        <w:rPr>
          <w:rFonts w:ascii="Times New Roman" w:hAnsi="Times New Roman" w:cs="Times New Roman"/>
          <w:sz w:val="24"/>
          <w:szCs w:val="24"/>
        </w:rPr>
        <w:t>, posisi transaksi keuangan</w:t>
      </w:r>
      <w:r w:rsidR="001D5D23">
        <w:rPr>
          <w:rFonts w:ascii="Times New Roman" w:hAnsi="Times New Roman" w:cs="Times New Roman"/>
          <w:sz w:val="24"/>
          <w:szCs w:val="24"/>
          <w:lang w:val="en-US"/>
        </w:rPr>
        <w:t xml:space="preserve"> </w:t>
      </w:r>
      <w:r w:rsidR="00ED5221" w:rsidRPr="006710D3">
        <w:rPr>
          <w:rFonts w:ascii="Times New Roman" w:hAnsi="Times New Roman" w:cs="Times New Roman"/>
          <w:sz w:val="24"/>
          <w:szCs w:val="24"/>
        </w:rPr>
        <w:t>dalam keseimangan</w:t>
      </w:r>
      <w:r w:rsidR="00157BD1" w:rsidRPr="006710D3">
        <w:rPr>
          <w:rFonts w:ascii="Times New Roman" w:hAnsi="Times New Roman" w:cs="Times New Roman"/>
          <w:sz w:val="24"/>
          <w:szCs w:val="24"/>
        </w:rPr>
        <w:t xml:space="preserve">. </w:t>
      </w:r>
      <w:r w:rsidR="000179FD"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0179FD" w:rsidRPr="006710D3">
        <w:rPr>
          <w:rFonts w:ascii="Times New Roman" w:hAnsi="Times New Roman" w:cs="Times New Roman"/>
          <w:sz w:val="24"/>
          <w:szCs w:val="24"/>
        </w:rPr>
        <w:t xml:space="preserve"> 2012 diperoleh</w:t>
      </w:r>
      <w:r w:rsidR="0087315D">
        <w:rPr>
          <w:rFonts w:ascii="Times New Roman" w:hAnsi="Times New Roman" w:cs="Times New Roman"/>
          <w:sz w:val="24"/>
          <w:szCs w:val="24"/>
          <w:lang w:val="en-US"/>
        </w:rPr>
        <w:t xml:space="preserve"> S</w:t>
      </w:r>
      <w:r w:rsidR="0070552E" w:rsidRPr="006710D3">
        <w:rPr>
          <w:rFonts w:ascii="Times New Roman" w:hAnsi="Times New Roman" w:cs="Times New Roman"/>
          <w:sz w:val="24"/>
          <w:szCs w:val="24"/>
        </w:rPr>
        <w:t>ilpa</w:t>
      </w:r>
      <w:r w:rsidR="0087315D">
        <w:rPr>
          <w:rFonts w:ascii="Times New Roman" w:hAnsi="Times New Roman" w:cs="Times New Roman"/>
          <w:sz w:val="24"/>
          <w:szCs w:val="24"/>
          <w:lang w:val="en-US"/>
        </w:rPr>
        <w:t xml:space="preserve">, </w:t>
      </w:r>
      <w:r w:rsidR="001D5D23">
        <w:rPr>
          <w:rFonts w:ascii="Times New Roman" w:hAnsi="Times New Roman" w:cs="Times New Roman"/>
          <w:sz w:val="24"/>
          <w:szCs w:val="24"/>
          <w:lang w:val="en-US"/>
        </w:rPr>
        <w:t xml:space="preserve">sebesar </w:t>
      </w:r>
      <w:r w:rsidR="001D5D23">
        <w:rPr>
          <w:rFonts w:ascii="Times New Roman" w:hAnsi="Times New Roman" w:cs="Times New Roman"/>
          <w:sz w:val="24"/>
          <w:szCs w:val="24"/>
        </w:rPr>
        <w:t>Rp.</w:t>
      </w:r>
      <w:r w:rsidR="00474B86" w:rsidRPr="006710D3">
        <w:rPr>
          <w:rFonts w:ascii="Times New Roman" w:hAnsi="Times New Roman" w:cs="Times New Roman"/>
          <w:sz w:val="24"/>
          <w:szCs w:val="24"/>
        </w:rPr>
        <w:t>24.484.510.960,-</w:t>
      </w:r>
      <w:r w:rsidR="000179FD"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179FD" w:rsidRPr="006710D3">
        <w:rPr>
          <w:rFonts w:ascii="Times New Roman" w:hAnsi="Times New Roman" w:cs="Times New Roman"/>
          <w:sz w:val="24"/>
          <w:szCs w:val="24"/>
        </w:rPr>
        <w:t xml:space="preserve"> 2013 diperoleh </w:t>
      </w:r>
      <w:r w:rsidR="0087315D">
        <w:rPr>
          <w:rFonts w:ascii="Times New Roman" w:hAnsi="Times New Roman" w:cs="Times New Roman"/>
          <w:sz w:val="24"/>
          <w:szCs w:val="24"/>
          <w:lang w:val="en-US"/>
        </w:rPr>
        <w:t>S</w:t>
      </w:r>
      <w:r w:rsidR="0070552E" w:rsidRPr="006710D3">
        <w:rPr>
          <w:rFonts w:ascii="Times New Roman" w:hAnsi="Times New Roman" w:cs="Times New Roman"/>
          <w:sz w:val="24"/>
          <w:szCs w:val="24"/>
        </w:rPr>
        <w:t>ilpa</w:t>
      </w:r>
      <w:r w:rsidR="000179FD" w:rsidRPr="006710D3">
        <w:rPr>
          <w:rFonts w:ascii="Times New Roman" w:hAnsi="Times New Roman" w:cs="Times New Roman"/>
          <w:sz w:val="24"/>
          <w:szCs w:val="24"/>
        </w:rPr>
        <w:t xml:space="preserve"> </w:t>
      </w:r>
      <w:r w:rsidR="001D5D23">
        <w:rPr>
          <w:rFonts w:ascii="Times New Roman" w:hAnsi="Times New Roman" w:cs="Times New Roman"/>
          <w:sz w:val="24"/>
          <w:szCs w:val="24"/>
          <w:lang w:val="en-US"/>
        </w:rPr>
        <w:t xml:space="preserve">sebesar </w:t>
      </w:r>
      <w:r w:rsidR="00474B86" w:rsidRPr="006710D3">
        <w:rPr>
          <w:rFonts w:ascii="Times New Roman" w:hAnsi="Times New Roman" w:cs="Times New Roman"/>
          <w:sz w:val="24"/>
          <w:szCs w:val="24"/>
        </w:rPr>
        <w:t>Rp. 11</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4</w:t>
      </w:r>
      <w:r w:rsidR="00157BD1" w:rsidRPr="006710D3">
        <w:rPr>
          <w:rFonts w:ascii="Times New Roman" w:hAnsi="Times New Roman" w:cs="Times New Roman"/>
          <w:sz w:val="24"/>
          <w:szCs w:val="24"/>
        </w:rPr>
        <w:t>2</w:t>
      </w:r>
      <w:r w:rsidR="00474B86" w:rsidRPr="006710D3">
        <w:rPr>
          <w:rFonts w:ascii="Times New Roman" w:hAnsi="Times New Roman" w:cs="Times New Roman"/>
          <w:sz w:val="24"/>
          <w:szCs w:val="24"/>
        </w:rPr>
        <w:t>1</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689</w:t>
      </w:r>
      <w:r w:rsidR="00157BD1" w:rsidRPr="006710D3">
        <w:rPr>
          <w:rFonts w:ascii="Times New Roman" w:hAnsi="Times New Roman" w:cs="Times New Roman"/>
          <w:sz w:val="24"/>
          <w:szCs w:val="24"/>
        </w:rPr>
        <w:t>.8</w:t>
      </w:r>
      <w:r w:rsidR="00474B86" w:rsidRPr="006710D3">
        <w:rPr>
          <w:rFonts w:ascii="Times New Roman" w:hAnsi="Times New Roman" w:cs="Times New Roman"/>
          <w:sz w:val="24"/>
          <w:szCs w:val="24"/>
        </w:rPr>
        <w:t>6</w:t>
      </w:r>
      <w:r w:rsidR="00157BD1" w:rsidRPr="006710D3">
        <w:rPr>
          <w:rFonts w:ascii="Times New Roman" w:hAnsi="Times New Roman" w:cs="Times New Roman"/>
          <w:sz w:val="24"/>
          <w:szCs w:val="24"/>
        </w:rPr>
        <w:t>0</w:t>
      </w:r>
      <w:r w:rsidR="000179FD" w:rsidRPr="006710D3">
        <w:rPr>
          <w:rFonts w:ascii="Times New Roman" w:hAnsi="Times New Roman" w:cs="Times New Roman"/>
          <w:sz w:val="24"/>
          <w:szCs w:val="24"/>
        </w:rPr>
        <w:t>,-</w:t>
      </w:r>
      <w:r w:rsidR="002D3A80">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0179FD" w:rsidRPr="006710D3">
        <w:rPr>
          <w:rFonts w:ascii="Times New Roman" w:hAnsi="Times New Roman" w:cs="Times New Roman"/>
          <w:sz w:val="24"/>
          <w:szCs w:val="24"/>
        </w:rPr>
        <w:t xml:space="preserve"> 2014 diperoleh</w:t>
      </w:r>
      <w:r w:rsidR="002D3A80">
        <w:rPr>
          <w:rFonts w:ascii="Times New Roman" w:hAnsi="Times New Roman" w:cs="Times New Roman"/>
          <w:sz w:val="24"/>
          <w:szCs w:val="24"/>
          <w:lang w:val="en-US"/>
        </w:rPr>
        <w:t>,</w:t>
      </w:r>
      <w:r w:rsidR="000179FD" w:rsidRPr="006710D3">
        <w:rPr>
          <w:rFonts w:ascii="Times New Roman" w:hAnsi="Times New Roman" w:cs="Times New Roman"/>
          <w:sz w:val="24"/>
          <w:szCs w:val="24"/>
        </w:rPr>
        <w:t xml:space="preserve"> </w:t>
      </w:r>
      <w:r w:rsidR="001D5D23">
        <w:rPr>
          <w:rFonts w:ascii="Times New Roman" w:hAnsi="Times New Roman" w:cs="Times New Roman"/>
          <w:sz w:val="24"/>
          <w:szCs w:val="24"/>
          <w:lang w:val="en-US"/>
        </w:rPr>
        <w:t xml:space="preserve">sebesar </w:t>
      </w:r>
      <w:r w:rsidR="00157BD1" w:rsidRPr="006710D3">
        <w:rPr>
          <w:rFonts w:ascii="Times New Roman" w:hAnsi="Times New Roman" w:cs="Times New Roman"/>
          <w:sz w:val="24"/>
          <w:szCs w:val="24"/>
        </w:rPr>
        <w:t xml:space="preserve">Rp. </w:t>
      </w:r>
      <w:r w:rsidR="00474B86" w:rsidRPr="006710D3">
        <w:rPr>
          <w:rFonts w:ascii="Times New Roman" w:hAnsi="Times New Roman" w:cs="Times New Roman"/>
          <w:sz w:val="24"/>
          <w:szCs w:val="24"/>
        </w:rPr>
        <w:t>15</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6</w:t>
      </w:r>
      <w:r w:rsidR="00157BD1" w:rsidRPr="006710D3">
        <w:rPr>
          <w:rFonts w:ascii="Times New Roman" w:hAnsi="Times New Roman" w:cs="Times New Roman"/>
          <w:sz w:val="24"/>
          <w:szCs w:val="24"/>
        </w:rPr>
        <w:t>5</w:t>
      </w:r>
      <w:r w:rsidR="00474B86" w:rsidRPr="006710D3">
        <w:rPr>
          <w:rFonts w:ascii="Times New Roman" w:hAnsi="Times New Roman" w:cs="Times New Roman"/>
          <w:sz w:val="24"/>
          <w:szCs w:val="24"/>
        </w:rPr>
        <w:t>3</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116</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283</w:t>
      </w:r>
      <w:r w:rsidR="00157BD1" w:rsidRPr="006710D3">
        <w:rPr>
          <w:rFonts w:ascii="Times New Roman" w:hAnsi="Times New Roman" w:cs="Times New Roman"/>
          <w:sz w:val="24"/>
          <w:szCs w:val="24"/>
        </w:rPr>
        <w:t>,</w:t>
      </w:r>
      <w:r w:rsidR="00474B86" w:rsidRPr="006710D3">
        <w:rPr>
          <w:rFonts w:ascii="Times New Roman" w:hAnsi="Times New Roman" w:cs="Times New Roman"/>
          <w:sz w:val="24"/>
          <w:szCs w:val="24"/>
        </w:rPr>
        <w:t>6</w:t>
      </w:r>
      <w:r w:rsidR="00157BD1" w:rsidRPr="006710D3">
        <w:rPr>
          <w:rFonts w:ascii="Times New Roman" w:hAnsi="Times New Roman" w:cs="Times New Roman"/>
          <w:sz w:val="24"/>
          <w:szCs w:val="24"/>
        </w:rPr>
        <w:t>7</w:t>
      </w:r>
      <w:r w:rsidR="000179FD" w:rsidRPr="006710D3">
        <w:rPr>
          <w:rFonts w:ascii="Times New Roman" w:hAnsi="Times New Roman" w:cs="Times New Roman"/>
          <w:sz w:val="24"/>
          <w:szCs w:val="24"/>
        </w:rPr>
        <w:t>,-.</w:t>
      </w:r>
      <w:r w:rsidR="0070552E" w:rsidRPr="006710D3">
        <w:rPr>
          <w:rFonts w:ascii="Times New Roman" w:hAnsi="Times New Roman" w:cs="Times New Roman"/>
          <w:sz w:val="24"/>
          <w:szCs w:val="24"/>
        </w:rPr>
        <w:t xml:space="preserve"> Rata</w:t>
      </w:r>
      <w:r w:rsidR="002D3A80">
        <w:rPr>
          <w:rFonts w:ascii="Times New Roman" w:hAnsi="Times New Roman" w:cs="Times New Roman"/>
          <w:sz w:val="24"/>
          <w:szCs w:val="24"/>
          <w:lang w:val="en-US"/>
        </w:rPr>
        <w:t>-</w:t>
      </w:r>
      <w:r w:rsidR="002D3A80">
        <w:rPr>
          <w:rFonts w:ascii="Times New Roman" w:hAnsi="Times New Roman" w:cs="Times New Roman"/>
          <w:sz w:val="24"/>
          <w:szCs w:val="24"/>
        </w:rPr>
        <w:t xml:space="preserve">rata pertumbuhan </w:t>
      </w:r>
      <w:r w:rsidR="002D3A80">
        <w:rPr>
          <w:rFonts w:ascii="Times New Roman" w:hAnsi="Times New Roman" w:cs="Times New Roman"/>
          <w:sz w:val="24"/>
          <w:szCs w:val="24"/>
          <w:lang w:val="en-US"/>
        </w:rPr>
        <w:t>S</w:t>
      </w:r>
      <w:r w:rsidR="0070552E" w:rsidRPr="006710D3">
        <w:rPr>
          <w:rFonts w:ascii="Times New Roman" w:hAnsi="Times New Roman" w:cs="Times New Roman"/>
          <w:sz w:val="24"/>
          <w:szCs w:val="24"/>
        </w:rPr>
        <w:t xml:space="preserve">ilpa </w:t>
      </w:r>
      <w:r w:rsidR="00B42562" w:rsidRPr="006710D3">
        <w:rPr>
          <w:rFonts w:ascii="Times New Roman" w:hAnsi="Times New Roman" w:cs="Times New Roman"/>
          <w:sz w:val="24"/>
          <w:szCs w:val="24"/>
        </w:rPr>
        <w:t xml:space="preserve"> periode 2012 – 2014 mencapai angka </w:t>
      </w:r>
      <w:r w:rsidR="001D5D23">
        <w:rPr>
          <w:rFonts w:ascii="Times New Roman" w:hAnsi="Times New Roman" w:cs="Times New Roman"/>
          <w:sz w:val="24"/>
          <w:szCs w:val="24"/>
          <w:lang w:val="en-US"/>
        </w:rPr>
        <w:t xml:space="preserve">sekitar </w:t>
      </w:r>
      <w:r w:rsidR="0070552E" w:rsidRPr="006710D3">
        <w:rPr>
          <w:rFonts w:ascii="Times New Roman" w:hAnsi="Times New Roman" w:cs="Times New Roman"/>
          <w:sz w:val="24"/>
          <w:szCs w:val="24"/>
        </w:rPr>
        <w:t>31,08 % per</w:t>
      </w:r>
      <w:r w:rsidR="001D5D23">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70552E" w:rsidRPr="006710D3">
        <w:rPr>
          <w:rFonts w:ascii="Times New Roman" w:hAnsi="Times New Roman" w:cs="Times New Roman"/>
          <w:sz w:val="24"/>
          <w:szCs w:val="24"/>
        </w:rPr>
        <w:t>.</w:t>
      </w:r>
      <w:r w:rsidR="000179FD" w:rsidRPr="006710D3">
        <w:rPr>
          <w:rFonts w:ascii="Times New Roman" w:hAnsi="Times New Roman" w:cs="Times New Roman"/>
          <w:sz w:val="24"/>
          <w:szCs w:val="24"/>
        </w:rPr>
        <w:t xml:space="preserve"> S</w:t>
      </w:r>
      <w:r w:rsidR="002D3A80">
        <w:rPr>
          <w:rFonts w:ascii="Times New Roman" w:hAnsi="Times New Roman" w:cs="Times New Roman"/>
          <w:sz w:val="24"/>
          <w:szCs w:val="24"/>
        </w:rPr>
        <w:t>il</w:t>
      </w:r>
      <w:r w:rsidR="002D3A80">
        <w:rPr>
          <w:rFonts w:ascii="Times New Roman" w:hAnsi="Times New Roman" w:cs="Times New Roman"/>
          <w:sz w:val="24"/>
          <w:szCs w:val="24"/>
          <w:lang w:val="en-US"/>
        </w:rPr>
        <w:t>p</w:t>
      </w:r>
      <w:r w:rsidR="0070552E" w:rsidRPr="006710D3">
        <w:rPr>
          <w:rFonts w:ascii="Times New Roman" w:hAnsi="Times New Roman" w:cs="Times New Roman"/>
          <w:sz w:val="24"/>
          <w:szCs w:val="24"/>
        </w:rPr>
        <w:t xml:space="preserve">a </w:t>
      </w:r>
      <w:r w:rsidR="000179FD" w:rsidRPr="006710D3">
        <w:rPr>
          <w:rFonts w:ascii="Times New Roman" w:hAnsi="Times New Roman" w:cs="Times New Roman"/>
          <w:sz w:val="24"/>
          <w:szCs w:val="24"/>
        </w:rPr>
        <w:t>diperoleh dari penghematan pembiayaan</w:t>
      </w:r>
      <w:r w:rsidR="001D5D23">
        <w:rPr>
          <w:rFonts w:ascii="Times New Roman" w:hAnsi="Times New Roman" w:cs="Times New Roman"/>
          <w:sz w:val="24"/>
          <w:szCs w:val="24"/>
          <w:lang w:val="en-US"/>
        </w:rPr>
        <w:t>, yaitu:</w:t>
      </w:r>
      <w:r w:rsidR="000179FD"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179FD" w:rsidRPr="006710D3">
        <w:rPr>
          <w:rFonts w:ascii="Times New Roman" w:hAnsi="Times New Roman" w:cs="Times New Roman"/>
          <w:sz w:val="24"/>
          <w:szCs w:val="24"/>
        </w:rPr>
        <w:t xml:space="preserve"> 2012</w:t>
      </w:r>
      <w:r w:rsidR="00B42562" w:rsidRPr="006710D3">
        <w:rPr>
          <w:rFonts w:ascii="Times New Roman" w:hAnsi="Times New Roman" w:cs="Times New Roman"/>
          <w:sz w:val="24"/>
          <w:szCs w:val="24"/>
        </w:rPr>
        <w:t xml:space="preserve"> terjadi penghematan </w:t>
      </w:r>
      <w:r w:rsidR="001D5D23">
        <w:rPr>
          <w:rFonts w:ascii="Times New Roman" w:hAnsi="Times New Roman" w:cs="Times New Roman"/>
          <w:sz w:val="24"/>
          <w:szCs w:val="24"/>
          <w:lang w:val="en-US"/>
        </w:rPr>
        <w:t xml:space="preserve">sebesar </w:t>
      </w:r>
      <w:r w:rsidR="000179FD" w:rsidRPr="006710D3">
        <w:rPr>
          <w:rFonts w:ascii="Times New Roman" w:hAnsi="Times New Roman" w:cs="Times New Roman"/>
          <w:sz w:val="24"/>
          <w:szCs w:val="24"/>
        </w:rPr>
        <w:t xml:space="preserve">Rp.6.570.047.063,72, </w:t>
      </w:r>
      <w:r w:rsidR="00BD5F9D">
        <w:rPr>
          <w:rFonts w:ascii="Times New Roman" w:hAnsi="Times New Roman" w:cs="Times New Roman"/>
          <w:sz w:val="24"/>
          <w:szCs w:val="24"/>
        </w:rPr>
        <w:t>tahun</w:t>
      </w:r>
      <w:r w:rsidR="002D3A80">
        <w:rPr>
          <w:rFonts w:ascii="Times New Roman" w:hAnsi="Times New Roman" w:cs="Times New Roman"/>
          <w:sz w:val="24"/>
          <w:szCs w:val="24"/>
        </w:rPr>
        <w:t xml:space="preserve"> 2013</w:t>
      </w:r>
      <w:r w:rsidR="00B42562" w:rsidRPr="006710D3">
        <w:rPr>
          <w:rFonts w:ascii="Times New Roman" w:hAnsi="Times New Roman" w:cs="Times New Roman"/>
          <w:sz w:val="24"/>
          <w:szCs w:val="24"/>
        </w:rPr>
        <w:t xml:space="preserve"> </w:t>
      </w:r>
      <w:r w:rsidR="001D5D23">
        <w:rPr>
          <w:rFonts w:ascii="Times New Roman" w:hAnsi="Times New Roman" w:cs="Times New Roman"/>
          <w:sz w:val="24"/>
          <w:szCs w:val="24"/>
          <w:lang w:val="en-US"/>
        </w:rPr>
        <w:t xml:space="preserve">sebesar </w:t>
      </w:r>
      <w:r w:rsidR="001D5D23">
        <w:rPr>
          <w:rFonts w:ascii="Times New Roman" w:hAnsi="Times New Roman" w:cs="Times New Roman"/>
          <w:sz w:val="24"/>
          <w:szCs w:val="24"/>
        </w:rPr>
        <w:t>Rp.</w:t>
      </w:r>
      <w:r w:rsidR="000179FD" w:rsidRPr="006710D3">
        <w:rPr>
          <w:rFonts w:ascii="Times New Roman" w:hAnsi="Times New Roman" w:cs="Times New Roman"/>
          <w:sz w:val="24"/>
          <w:szCs w:val="24"/>
        </w:rPr>
        <w:t>31.604.357.092,20,</w:t>
      </w:r>
      <w:r w:rsidR="002D3A80">
        <w:rPr>
          <w:rFonts w:ascii="Times New Roman" w:hAnsi="Times New Roman" w:cs="Times New Roman"/>
          <w:sz w:val="24"/>
          <w:szCs w:val="24"/>
          <w:lang w:val="en-US"/>
        </w:rPr>
        <w:t>-</w:t>
      </w:r>
      <w:r w:rsidR="00B42562" w:rsidRPr="006710D3">
        <w:rPr>
          <w:rFonts w:ascii="Times New Roman" w:hAnsi="Times New Roman" w:cs="Times New Roman"/>
          <w:sz w:val="24"/>
          <w:szCs w:val="24"/>
        </w:rPr>
        <w:t xml:space="preserve"> dan </w:t>
      </w:r>
      <w:r w:rsidR="000179FD"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0179FD" w:rsidRPr="006710D3">
        <w:rPr>
          <w:rFonts w:ascii="Times New Roman" w:hAnsi="Times New Roman" w:cs="Times New Roman"/>
          <w:sz w:val="24"/>
          <w:szCs w:val="24"/>
        </w:rPr>
        <w:t xml:space="preserve"> 2014 </w:t>
      </w:r>
      <w:r w:rsidR="00B42562" w:rsidRPr="006710D3">
        <w:rPr>
          <w:rFonts w:ascii="Times New Roman" w:hAnsi="Times New Roman" w:cs="Times New Roman"/>
          <w:sz w:val="24"/>
          <w:szCs w:val="24"/>
        </w:rPr>
        <w:t>terjadi</w:t>
      </w:r>
      <w:r w:rsidR="001D5D23">
        <w:rPr>
          <w:rFonts w:ascii="Times New Roman" w:hAnsi="Times New Roman" w:cs="Times New Roman"/>
          <w:sz w:val="24"/>
          <w:szCs w:val="24"/>
          <w:lang w:val="en-US"/>
        </w:rPr>
        <w:t xml:space="preserve"> sebesar </w:t>
      </w:r>
      <w:r w:rsidR="000179FD" w:rsidRPr="006710D3">
        <w:rPr>
          <w:rFonts w:ascii="Times New Roman" w:hAnsi="Times New Roman" w:cs="Times New Roman"/>
          <w:sz w:val="24"/>
          <w:szCs w:val="24"/>
        </w:rPr>
        <w:t>Rp.47,276,368,950,53</w:t>
      </w:r>
      <w:r w:rsidR="0070552E" w:rsidRPr="006710D3">
        <w:rPr>
          <w:rFonts w:ascii="Times New Roman" w:hAnsi="Times New Roman" w:cs="Times New Roman"/>
          <w:sz w:val="24"/>
          <w:szCs w:val="24"/>
        </w:rPr>
        <w:t>,-</w:t>
      </w:r>
      <w:r w:rsidR="000179FD" w:rsidRPr="006710D3">
        <w:rPr>
          <w:rFonts w:ascii="Times New Roman" w:hAnsi="Times New Roman" w:cs="Times New Roman"/>
          <w:sz w:val="24"/>
          <w:szCs w:val="24"/>
        </w:rPr>
        <w:t>.</w:t>
      </w:r>
      <w:r w:rsidR="006D1291" w:rsidRPr="006710D3">
        <w:rPr>
          <w:rFonts w:ascii="Times New Roman" w:hAnsi="Times New Roman" w:cs="Times New Roman"/>
          <w:sz w:val="24"/>
          <w:szCs w:val="24"/>
        </w:rPr>
        <w:t xml:space="preserve"> Untuk lebih jelasnya dapat dilihat pada tabel </w:t>
      </w:r>
      <w:r w:rsidR="007F3DBB" w:rsidRPr="006710D3">
        <w:rPr>
          <w:rFonts w:ascii="Times New Roman" w:hAnsi="Times New Roman" w:cs="Times New Roman"/>
          <w:sz w:val="24"/>
          <w:szCs w:val="24"/>
          <w:lang w:val="en-US"/>
        </w:rPr>
        <w:t>berikut</w:t>
      </w:r>
      <w:r w:rsidR="006D1291" w:rsidRPr="006710D3">
        <w:rPr>
          <w:rFonts w:ascii="Times New Roman" w:hAnsi="Times New Roman" w:cs="Times New Roman"/>
          <w:sz w:val="24"/>
          <w:szCs w:val="24"/>
        </w:rPr>
        <w:t>.</w:t>
      </w: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pPr>
    </w:p>
    <w:p w:rsidR="008C1B52" w:rsidRPr="006710D3" w:rsidRDefault="008C1B52" w:rsidP="000F58F6">
      <w:pPr>
        <w:pStyle w:val="ListParagraph"/>
        <w:spacing w:after="0" w:line="360" w:lineRule="auto"/>
        <w:ind w:left="0" w:firstLine="567"/>
        <w:jc w:val="both"/>
        <w:rPr>
          <w:rFonts w:ascii="Times New Roman" w:hAnsi="Times New Roman" w:cs="Times New Roman"/>
          <w:sz w:val="24"/>
          <w:szCs w:val="24"/>
        </w:rPr>
        <w:sectPr w:rsidR="008C1B52" w:rsidRPr="006710D3" w:rsidSect="00E12726">
          <w:pgSz w:w="12240" w:h="18720" w:code="1"/>
          <w:pgMar w:top="1418" w:right="1418" w:bottom="1440" w:left="1701" w:header="709" w:footer="709" w:gutter="0"/>
          <w:pgNumType w:start="191"/>
          <w:cols w:space="708"/>
          <w:docGrid w:linePitch="360"/>
        </w:sectPr>
      </w:pPr>
    </w:p>
    <w:p w:rsidR="008C1B52" w:rsidRPr="006710D3" w:rsidRDefault="008C1B52" w:rsidP="00F31886">
      <w:pPr>
        <w:pStyle w:val="ListParagraph"/>
        <w:spacing w:after="0" w:line="24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lastRenderedPageBreak/>
        <w:t>Tabel 3.25</w:t>
      </w:r>
    </w:p>
    <w:p w:rsidR="008C1B52" w:rsidRPr="006710D3" w:rsidRDefault="008C1B52" w:rsidP="00F31886">
      <w:pPr>
        <w:pStyle w:val="ListParagraph"/>
        <w:spacing w:after="0" w:line="24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t xml:space="preserve">Realisasi Sisa </w:t>
      </w:r>
      <w:r w:rsidR="000709A9">
        <w:rPr>
          <w:rFonts w:ascii="Times New Roman" w:hAnsi="Times New Roman" w:cs="Times New Roman"/>
          <w:sz w:val="24"/>
          <w:szCs w:val="24"/>
          <w:lang w:val="en-US"/>
        </w:rPr>
        <w:t xml:space="preserve">Lebih </w:t>
      </w:r>
      <w:r w:rsidRPr="006710D3">
        <w:rPr>
          <w:rFonts w:ascii="Times New Roman" w:hAnsi="Times New Roman" w:cs="Times New Roman"/>
          <w:sz w:val="24"/>
          <w:szCs w:val="24"/>
        </w:rPr>
        <w:t xml:space="preserve">Perhitungan Anggaran(SILPA) Riil Kabupaten Kepulauan Selayar </w:t>
      </w:r>
    </w:p>
    <w:p w:rsidR="008C1B52" w:rsidRDefault="00BD5F9D" w:rsidP="00F31886">
      <w:pPr>
        <w:pStyle w:val="ListParagraph"/>
        <w:spacing w:after="0" w:line="240" w:lineRule="auto"/>
        <w:ind w:left="0" w:firstLine="567"/>
        <w:jc w:val="center"/>
        <w:rPr>
          <w:rFonts w:ascii="Times New Roman" w:hAnsi="Times New Roman" w:cs="Times New Roman"/>
          <w:sz w:val="24"/>
          <w:szCs w:val="24"/>
          <w:lang w:val="en-US"/>
        </w:rPr>
      </w:pPr>
      <w:r>
        <w:rPr>
          <w:rFonts w:ascii="Times New Roman" w:hAnsi="Times New Roman" w:cs="Times New Roman"/>
          <w:sz w:val="24"/>
          <w:szCs w:val="24"/>
        </w:rPr>
        <w:t>Tahun</w:t>
      </w:r>
      <w:r w:rsidR="008C1B52" w:rsidRPr="006710D3">
        <w:rPr>
          <w:rFonts w:ascii="Times New Roman" w:hAnsi="Times New Roman" w:cs="Times New Roman"/>
          <w:sz w:val="24"/>
          <w:szCs w:val="24"/>
        </w:rPr>
        <w:t xml:space="preserve"> Anggaran 2010 – 2014</w:t>
      </w:r>
    </w:p>
    <w:p w:rsidR="00F31886" w:rsidRPr="00F31886" w:rsidRDefault="00F31886" w:rsidP="00F31886">
      <w:pPr>
        <w:pStyle w:val="ListParagraph"/>
        <w:spacing w:after="0" w:line="240" w:lineRule="auto"/>
        <w:ind w:left="0" w:firstLine="567"/>
        <w:jc w:val="center"/>
        <w:rPr>
          <w:rFonts w:ascii="Times New Roman" w:hAnsi="Times New Roman" w:cs="Times New Roman"/>
          <w:sz w:val="24"/>
          <w:szCs w:val="24"/>
          <w:lang w:val="en-US"/>
        </w:rPr>
      </w:pPr>
    </w:p>
    <w:tbl>
      <w:tblPr>
        <w:tblW w:w="14178" w:type="dxa"/>
        <w:tblInd w:w="91" w:type="dxa"/>
        <w:tblLook w:val="04A0"/>
      </w:tblPr>
      <w:tblGrid>
        <w:gridCol w:w="580"/>
        <w:gridCol w:w="3832"/>
        <w:gridCol w:w="1616"/>
        <w:gridCol w:w="1058"/>
        <w:gridCol w:w="1716"/>
        <w:gridCol w:w="967"/>
        <w:gridCol w:w="1716"/>
        <w:gridCol w:w="1134"/>
        <w:gridCol w:w="1559"/>
      </w:tblGrid>
      <w:tr w:rsidR="008C1B52" w:rsidRPr="006710D3" w:rsidTr="00F17224">
        <w:trPr>
          <w:trHeight w:val="315"/>
        </w:trPr>
        <w:tc>
          <w:tcPr>
            <w:tcW w:w="580"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No.</w:t>
            </w:r>
          </w:p>
        </w:tc>
        <w:tc>
          <w:tcPr>
            <w:tcW w:w="383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 xml:space="preserve">Uraian </w:t>
            </w:r>
          </w:p>
        </w:tc>
        <w:tc>
          <w:tcPr>
            <w:tcW w:w="2674" w:type="dxa"/>
            <w:gridSpan w:val="2"/>
            <w:tcBorders>
              <w:top w:val="single" w:sz="12" w:space="0" w:color="auto"/>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2012</w:t>
            </w:r>
          </w:p>
        </w:tc>
        <w:tc>
          <w:tcPr>
            <w:tcW w:w="2683" w:type="dxa"/>
            <w:gridSpan w:val="2"/>
            <w:tcBorders>
              <w:top w:val="single" w:sz="12" w:space="0" w:color="auto"/>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2013</w:t>
            </w:r>
          </w:p>
        </w:tc>
        <w:tc>
          <w:tcPr>
            <w:tcW w:w="2850" w:type="dxa"/>
            <w:gridSpan w:val="2"/>
            <w:tcBorders>
              <w:top w:val="single" w:sz="12" w:space="0" w:color="auto"/>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2014</w:t>
            </w:r>
          </w:p>
        </w:tc>
        <w:tc>
          <w:tcPr>
            <w:tcW w:w="1559"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Rata-rata Pertumbuhan *)</w:t>
            </w:r>
          </w:p>
        </w:tc>
      </w:tr>
      <w:tr w:rsidR="00B06E4C" w:rsidRPr="006710D3" w:rsidTr="00F17224">
        <w:trPr>
          <w:trHeight w:val="300"/>
        </w:trPr>
        <w:tc>
          <w:tcPr>
            <w:tcW w:w="580" w:type="dxa"/>
            <w:vMerge/>
            <w:tcBorders>
              <w:top w:val="single" w:sz="12" w:space="0" w:color="auto"/>
              <w:left w:val="single" w:sz="12" w:space="0" w:color="auto"/>
              <w:bottom w:val="single" w:sz="4" w:space="0" w:color="auto"/>
              <w:right w:val="single" w:sz="4" w:space="0" w:color="auto"/>
            </w:tcBorders>
            <w:vAlign w:val="center"/>
            <w:hideMark/>
          </w:tcPr>
          <w:p w:rsidR="008C1B52" w:rsidRPr="006710D3" w:rsidRDefault="008C1B52" w:rsidP="000F58F6">
            <w:pPr>
              <w:spacing w:after="0" w:line="360" w:lineRule="auto"/>
              <w:rPr>
                <w:rFonts w:ascii="Times New Roman" w:eastAsia="Times New Roman" w:hAnsi="Times New Roman" w:cs="Times New Roman"/>
                <w:b/>
                <w:bCs/>
                <w:color w:val="000000"/>
                <w:sz w:val="20"/>
                <w:szCs w:val="20"/>
                <w:lang w:eastAsia="id-ID"/>
              </w:rPr>
            </w:pPr>
          </w:p>
        </w:tc>
        <w:tc>
          <w:tcPr>
            <w:tcW w:w="3832" w:type="dxa"/>
            <w:vMerge/>
            <w:tcBorders>
              <w:top w:val="single" w:sz="12" w:space="0" w:color="auto"/>
              <w:left w:val="single" w:sz="4" w:space="0" w:color="auto"/>
              <w:bottom w:val="single" w:sz="4" w:space="0" w:color="auto"/>
              <w:right w:val="single" w:sz="4" w:space="0" w:color="auto"/>
            </w:tcBorders>
            <w:vAlign w:val="center"/>
            <w:hideMark/>
          </w:tcPr>
          <w:p w:rsidR="008C1B52" w:rsidRPr="006710D3" w:rsidRDefault="008C1B52" w:rsidP="000F58F6">
            <w:pPr>
              <w:spacing w:after="0" w:line="360" w:lineRule="auto"/>
              <w:rPr>
                <w:rFonts w:ascii="Times New Roman" w:eastAsia="Times New Roman" w:hAnsi="Times New Roman" w:cs="Times New Roman"/>
                <w:b/>
                <w:bCs/>
                <w:color w:val="000000"/>
                <w:sz w:val="20"/>
                <w:szCs w:val="20"/>
                <w:lang w:eastAsia="id-ID"/>
              </w:rPr>
            </w:pPr>
          </w:p>
        </w:tc>
        <w:tc>
          <w:tcPr>
            <w:tcW w:w="1616" w:type="dxa"/>
            <w:tcBorders>
              <w:top w:val="nil"/>
              <w:left w:val="nil"/>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Rp</w:t>
            </w:r>
          </w:p>
        </w:tc>
        <w:tc>
          <w:tcPr>
            <w:tcW w:w="1058"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 dari SILPA</w:t>
            </w:r>
          </w:p>
        </w:tc>
        <w:tc>
          <w:tcPr>
            <w:tcW w:w="1716" w:type="dxa"/>
            <w:tcBorders>
              <w:top w:val="nil"/>
              <w:left w:val="nil"/>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Rp</w:t>
            </w:r>
          </w:p>
        </w:tc>
        <w:tc>
          <w:tcPr>
            <w:tcW w:w="967"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 dari SILPA</w:t>
            </w:r>
          </w:p>
        </w:tc>
        <w:tc>
          <w:tcPr>
            <w:tcW w:w="1716" w:type="dxa"/>
            <w:tcBorders>
              <w:top w:val="nil"/>
              <w:left w:val="nil"/>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Rp</w:t>
            </w:r>
          </w:p>
        </w:tc>
        <w:tc>
          <w:tcPr>
            <w:tcW w:w="1134"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jc w:val="center"/>
              <w:rPr>
                <w:rFonts w:ascii="Times New Roman" w:eastAsia="Times New Roman" w:hAnsi="Times New Roman" w:cs="Times New Roman"/>
                <w:b/>
                <w:bCs/>
                <w:color w:val="000000"/>
                <w:sz w:val="20"/>
                <w:szCs w:val="20"/>
                <w:lang w:eastAsia="id-ID"/>
              </w:rPr>
            </w:pPr>
            <w:r w:rsidRPr="006710D3">
              <w:rPr>
                <w:rFonts w:ascii="Times New Roman" w:eastAsia="Times New Roman" w:hAnsi="Times New Roman" w:cs="Times New Roman"/>
                <w:b/>
                <w:bCs/>
                <w:color w:val="000000"/>
                <w:sz w:val="20"/>
                <w:szCs w:val="20"/>
                <w:lang w:eastAsia="id-ID"/>
              </w:rPr>
              <w:t>% dari SILPA</w:t>
            </w:r>
          </w:p>
        </w:tc>
        <w:tc>
          <w:tcPr>
            <w:tcW w:w="1559" w:type="dxa"/>
            <w:vMerge/>
            <w:tcBorders>
              <w:top w:val="single" w:sz="12" w:space="0" w:color="auto"/>
              <w:left w:val="single" w:sz="4" w:space="0" w:color="auto"/>
              <w:bottom w:val="single" w:sz="4" w:space="0" w:color="auto"/>
              <w:right w:val="single" w:sz="12" w:space="0" w:color="auto"/>
            </w:tcBorders>
            <w:vAlign w:val="center"/>
            <w:hideMark/>
          </w:tcPr>
          <w:p w:rsidR="008C1B52" w:rsidRPr="006710D3" w:rsidRDefault="008C1B52" w:rsidP="000F58F6">
            <w:pPr>
              <w:spacing w:after="0" w:line="360" w:lineRule="auto"/>
              <w:rPr>
                <w:rFonts w:ascii="Times New Roman" w:eastAsia="Times New Roman" w:hAnsi="Times New Roman" w:cs="Times New Roman"/>
                <w:b/>
                <w:bCs/>
                <w:color w:val="000000"/>
                <w:sz w:val="20"/>
                <w:szCs w:val="20"/>
                <w:lang w:eastAsia="id-ID"/>
              </w:rPr>
            </w:pPr>
          </w:p>
        </w:tc>
      </w:tr>
      <w:tr w:rsidR="00B06E4C" w:rsidRPr="006710D3" w:rsidTr="00F17224">
        <w:trPr>
          <w:trHeight w:val="525"/>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1.</w:t>
            </w:r>
          </w:p>
        </w:tc>
        <w:tc>
          <w:tcPr>
            <w:tcW w:w="3832" w:type="dxa"/>
            <w:tcBorders>
              <w:top w:val="nil"/>
              <w:left w:val="nil"/>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Jumlah SILPA</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24.484.510.960</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140,62</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11.421.689.860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53,35</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15.653.116.283.67</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37,04</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31,08</w:t>
            </w:r>
          </w:p>
        </w:tc>
      </w:tr>
      <w:tr w:rsidR="00B06E4C" w:rsidRPr="006710D3" w:rsidTr="00F17224">
        <w:trPr>
          <w:trHeight w:val="555"/>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2.</w:t>
            </w:r>
          </w:p>
        </w:tc>
        <w:tc>
          <w:tcPr>
            <w:tcW w:w="3832" w:type="dxa"/>
            <w:tcBorders>
              <w:top w:val="nil"/>
              <w:left w:val="nil"/>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Pelampauan penerimaan PAD</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r>
      <w:tr w:rsidR="00B06E4C" w:rsidRPr="006710D3" w:rsidTr="00F17224">
        <w:trPr>
          <w:trHeight w:val="885"/>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3.</w:t>
            </w:r>
          </w:p>
        </w:tc>
        <w:tc>
          <w:tcPr>
            <w:tcW w:w="3832"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Pelampauan penerimaan dana perimbangan</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r>
      <w:tr w:rsidR="00B06E4C" w:rsidRPr="006710D3" w:rsidTr="00F17224">
        <w:trPr>
          <w:trHeight w:val="945"/>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4.</w:t>
            </w:r>
          </w:p>
        </w:tc>
        <w:tc>
          <w:tcPr>
            <w:tcW w:w="3832"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Pelampauan penerimaan lain-lain pendapatan daerah yang sah</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r>
      <w:tr w:rsidR="00B06E4C" w:rsidRPr="006710D3" w:rsidTr="00F17224">
        <w:trPr>
          <w:trHeight w:val="870"/>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5.</w:t>
            </w:r>
          </w:p>
        </w:tc>
        <w:tc>
          <w:tcPr>
            <w:tcW w:w="3832"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Sisa penghematan belanja atau akibat lainnya</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6.570.047.063,72</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 </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31.604.357.092,20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381,04</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47.276.368.950,53</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49,58</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143,54</w:t>
            </w:r>
          </w:p>
        </w:tc>
      </w:tr>
      <w:tr w:rsidR="00B06E4C" w:rsidRPr="006710D3" w:rsidTr="00F17224">
        <w:trPr>
          <w:trHeight w:val="1185"/>
        </w:trPr>
        <w:tc>
          <w:tcPr>
            <w:tcW w:w="580" w:type="dxa"/>
            <w:tcBorders>
              <w:top w:val="nil"/>
              <w:left w:val="single" w:sz="12" w:space="0" w:color="auto"/>
              <w:bottom w:val="single" w:sz="4"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6.</w:t>
            </w:r>
          </w:p>
        </w:tc>
        <w:tc>
          <w:tcPr>
            <w:tcW w:w="3832" w:type="dxa"/>
            <w:tcBorders>
              <w:top w:val="nil"/>
              <w:left w:val="nil"/>
              <w:bottom w:val="single" w:sz="4" w:space="0" w:color="auto"/>
              <w:right w:val="single" w:sz="4" w:space="0" w:color="auto"/>
            </w:tcBorders>
            <w:shd w:val="clear" w:color="auto" w:fill="auto"/>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 xml:space="preserve">Kewajiban kepada pihak ketiga sampai dengan akhir </w:t>
            </w:r>
            <w:r w:rsidR="00BD5F9D">
              <w:rPr>
                <w:rFonts w:ascii="Times New Roman" w:eastAsia="Times New Roman" w:hAnsi="Times New Roman" w:cs="Times New Roman"/>
                <w:color w:val="000000"/>
                <w:sz w:val="20"/>
                <w:szCs w:val="20"/>
                <w:lang w:eastAsia="id-ID"/>
              </w:rPr>
              <w:t>tahun</w:t>
            </w:r>
            <w:r w:rsidRPr="006710D3">
              <w:rPr>
                <w:rFonts w:ascii="Times New Roman" w:eastAsia="Times New Roman" w:hAnsi="Times New Roman" w:cs="Times New Roman"/>
                <w:color w:val="000000"/>
                <w:sz w:val="20"/>
                <w:szCs w:val="20"/>
                <w:lang w:eastAsia="id-ID"/>
              </w:rPr>
              <w:t xml:space="preserve"> belum terselesaikan</w:t>
            </w:r>
          </w:p>
        </w:tc>
        <w:tc>
          <w:tcPr>
            <w:tcW w:w="16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058"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967"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134" w:type="dxa"/>
            <w:tcBorders>
              <w:top w:val="nil"/>
              <w:left w:val="nil"/>
              <w:bottom w:val="single" w:sz="4"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559" w:type="dxa"/>
            <w:tcBorders>
              <w:top w:val="nil"/>
              <w:left w:val="nil"/>
              <w:bottom w:val="single" w:sz="4"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r>
      <w:tr w:rsidR="00B06E4C" w:rsidRPr="006710D3" w:rsidTr="00F17224">
        <w:trPr>
          <w:trHeight w:val="765"/>
        </w:trPr>
        <w:tc>
          <w:tcPr>
            <w:tcW w:w="580" w:type="dxa"/>
            <w:tcBorders>
              <w:top w:val="nil"/>
              <w:left w:val="single" w:sz="12" w:space="0" w:color="auto"/>
              <w:bottom w:val="single" w:sz="12" w:space="0" w:color="auto"/>
              <w:right w:val="single" w:sz="4" w:space="0" w:color="auto"/>
            </w:tcBorders>
            <w:shd w:val="clear" w:color="auto" w:fill="auto"/>
            <w:noWrap/>
            <w:vAlign w:val="center"/>
            <w:hideMark/>
          </w:tcPr>
          <w:p w:rsidR="008C1B52" w:rsidRPr="006710D3" w:rsidRDefault="008C1B52" w:rsidP="000F58F6">
            <w:pPr>
              <w:spacing w:after="0" w:line="360" w:lineRule="auto"/>
              <w:jc w:val="center"/>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7.</w:t>
            </w:r>
          </w:p>
        </w:tc>
        <w:tc>
          <w:tcPr>
            <w:tcW w:w="3832" w:type="dxa"/>
            <w:tcBorders>
              <w:top w:val="nil"/>
              <w:left w:val="nil"/>
              <w:bottom w:val="single" w:sz="12" w:space="0" w:color="auto"/>
              <w:right w:val="single" w:sz="4" w:space="0" w:color="auto"/>
            </w:tcBorders>
            <w:shd w:val="clear" w:color="auto" w:fill="auto"/>
            <w:noWrap/>
            <w:vAlign w:val="center"/>
            <w:hideMark/>
          </w:tcPr>
          <w:p w:rsidR="008C1B52" w:rsidRPr="006710D3" w:rsidRDefault="008C1B52" w:rsidP="000F58F6">
            <w:pPr>
              <w:spacing w:after="0" w:line="360" w:lineRule="auto"/>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kegiatan lanjutan</w:t>
            </w:r>
          </w:p>
        </w:tc>
        <w:tc>
          <w:tcPr>
            <w:tcW w:w="1616"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058"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967"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716"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134" w:type="dxa"/>
            <w:tcBorders>
              <w:top w:val="nil"/>
              <w:left w:val="nil"/>
              <w:bottom w:val="single" w:sz="12" w:space="0" w:color="auto"/>
              <w:right w:val="single" w:sz="4"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c>
          <w:tcPr>
            <w:tcW w:w="1559" w:type="dxa"/>
            <w:tcBorders>
              <w:top w:val="nil"/>
              <w:left w:val="nil"/>
              <w:bottom w:val="single" w:sz="12" w:space="0" w:color="auto"/>
              <w:right w:val="single" w:sz="12" w:space="0" w:color="auto"/>
            </w:tcBorders>
            <w:shd w:val="clear" w:color="auto" w:fill="auto"/>
            <w:noWrap/>
            <w:vAlign w:val="bottom"/>
            <w:hideMark/>
          </w:tcPr>
          <w:p w:rsidR="008C1B52" w:rsidRPr="006710D3" w:rsidRDefault="008C1B52" w:rsidP="000F58F6">
            <w:pPr>
              <w:spacing w:after="0" w:line="360" w:lineRule="auto"/>
              <w:jc w:val="right"/>
              <w:rPr>
                <w:rFonts w:ascii="Times New Roman" w:eastAsia="Times New Roman" w:hAnsi="Times New Roman" w:cs="Times New Roman"/>
                <w:color w:val="000000"/>
                <w:sz w:val="20"/>
                <w:szCs w:val="20"/>
                <w:lang w:eastAsia="id-ID"/>
              </w:rPr>
            </w:pPr>
            <w:r w:rsidRPr="006710D3">
              <w:rPr>
                <w:rFonts w:ascii="Times New Roman" w:eastAsia="Times New Roman" w:hAnsi="Times New Roman" w:cs="Times New Roman"/>
                <w:color w:val="000000"/>
                <w:sz w:val="20"/>
                <w:szCs w:val="20"/>
                <w:lang w:eastAsia="id-ID"/>
              </w:rPr>
              <w:t>0</w:t>
            </w:r>
          </w:p>
        </w:tc>
      </w:tr>
    </w:tbl>
    <w:p w:rsidR="00F31886" w:rsidRPr="006710D3" w:rsidRDefault="00F31886" w:rsidP="00F31886">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31886" w:rsidRPr="006710D3" w:rsidRDefault="00F31886" w:rsidP="00F31886">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B9396C" w:rsidRPr="00F17224" w:rsidRDefault="00B9396C" w:rsidP="00F17224">
      <w:pPr>
        <w:spacing w:after="0" w:line="360" w:lineRule="auto"/>
        <w:jc w:val="both"/>
        <w:rPr>
          <w:rFonts w:ascii="Times New Roman" w:hAnsi="Times New Roman" w:cs="Times New Roman"/>
          <w:b/>
          <w:sz w:val="24"/>
          <w:szCs w:val="24"/>
        </w:rPr>
        <w:sectPr w:rsidR="00B9396C" w:rsidRPr="00F17224" w:rsidSect="00E12726">
          <w:pgSz w:w="18720" w:h="12240" w:orient="landscape" w:code="5"/>
          <w:pgMar w:top="1418" w:right="1440" w:bottom="1701" w:left="1418" w:header="709" w:footer="709" w:gutter="0"/>
          <w:pgNumType w:start="194"/>
          <w:cols w:space="708"/>
          <w:docGrid w:linePitch="360"/>
        </w:sectPr>
      </w:pPr>
    </w:p>
    <w:p w:rsidR="005E5FE6" w:rsidRPr="00F31886" w:rsidRDefault="00354E75" w:rsidP="00F31886">
      <w:pPr>
        <w:pStyle w:val="ListParagraph"/>
        <w:numPr>
          <w:ilvl w:val="3"/>
          <w:numId w:val="26"/>
        </w:numPr>
        <w:spacing w:after="0" w:line="360" w:lineRule="auto"/>
        <w:ind w:left="1418" w:hanging="850"/>
        <w:jc w:val="both"/>
        <w:rPr>
          <w:rFonts w:ascii="Times New Roman" w:hAnsi="Times New Roman" w:cs="Times New Roman"/>
          <w:b/>
          <w:sz w:val="24"/>
          <w:szCs w:val="24"/>
        </w:rPr>
      </w:pPr>
      <w:r w:rsidRPr="00F31886">
        <w:rPr>
          <w:rFonts w:ascii="Times New Roman" w:hAnsi="Times New Roman" w:cs="Times New Roman"/>
          <w:b/>
          <w:sz w:val="24"/>
          <w:szCs w:val="24"/>
        </w:rPr>
        <w:lastRenderedPageBreak/>
        <w:t>P</w:t>
      </w:r>
      <w:r w:rsidR="005E5FE6" w:rsidRPr="00F31886">
        <w:rPr>
          <w:rFonts w:ascii="Times New Roman" w:hAnsi="Times New Roman" w:cs="Times New Roman"/>
          <w:b/>
          <w:sz w:val="24"/>
          <w:szCs w:val="24"/>
        </w:rPr>
        <w:t>enerimaan dan Pengeluaran Pembiayaan</w:t>
      </w:r>
    </w:p>
    <w:p w:rsidR="00DA300F" w:rsidRPr="006710D3" w:rsidRDefault="00052521" w:rsidP="00F31886">
      <w:pPr>
        <w:pStyle w:val="ListParagraph"/>
        <w:spacing w:after="0" w:line="360" w:lineRule="auto"/>
        <w:ind w:left="567" w:firstLine="709"/>
        <w:jc w:val="both"/>
        <w:rPr>
          <w:rFonts w:ascii="Times New Roman" w:hAnsi="Times New Roman" w:cs="Times New Roman"/>
          <w:sz w:val="24"/>
          <w:szCs w:val="24"/>
        </w:rPr>
      </w:pPr>
      <w:r w:rsidRPr="00F31886">
        <w:rPr>
          <w:rFonts w:ascii="Times New Roman" w:hAnsi="Times New Roman" w:cs="Times New Roman"/>
          <w:sz w:val="24"/>
          <w:szCs w:val="24"/>
        </w:rPr>
        <w:t>Pembiayaan dalam penganggaran daerah adalah penerimaan atau pengeluaran</w:t>
      </w:r>
      <w:r w:rsidRPr="006710D3">
        <w:rPr>
          <w:rFonts w:ascii="Times New Roman" w:hAnsi="Times New Roman" w:cs="Times New Roman"/>
          <w:sz w:val="24"/>
          <w:szCs w:val="24"/>
        </w:rPr>
        <w:t xml:space="preserve"> yang dialokasikan untuk mewujudkan keseimbangan neraca daerah. Dalam pengelolaan keuangan Kabupaten Kepulauan Selayar sepanjang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w:t>
      </w:r>
      <w:r w:rsidR="00251382" w:rsidRPr="006710D3">
        <w:rPr>
          <w:rFonts w:ascii="Times New Roman" w:hAnsi="Times New Roman" w:cs="Times New Roman"/>
          <w:sz w:val="24"/>
          <w:szCs w:val="24"/>
        </w:rPr>
        <w:t>12-2014</w:t>
      </w:r>
      <w:r w:rsidRPr="006710D3">
        <w:rPr>
          <w:rFonts w:ascii="Times New Roman" w:hAnsi="Times New Roman" w:cs="Times New Roman"/>
          <w:sz w:val="24"/>
          <w:szCs w:val="24"/>
        </w:rPr>
        <w:t xml:space="preserve"> diperoleh gambaran bahwa tingkat realisasi penerimaan pembiayaan daerah</w:t>
      </w:r>
      <w:r w:rsidR="00BD5F9D">
        <w:rPr>
          <w:rFonts w:ascii="Times New Roman" w:hAnsi="Times New Roman" w:cs="Times New Roman"/>
          <w:sz w:val="24"/>
          <w:szCs w:val="24"/>
        </w:rPr>
        <w:t>tahun</w:t>
      </w:r>
      <w:r w:rsidR="00FA1414">
        <w:rPr>
          <w:rFonts w:ascii="Times New Roman" w:hAnsi="Times New Roman" w:cs="Times New Roman"/>
          <w:sz w:val="24"/>
          <w:szCs w:val="24"/>
        </w:rPr>
        <w:t xml:space="preserve"> 2012 diperoleh </w:t>
      </w:r>
      <w:r w:rsidR="00FA1414">
        <w:rPr>
          <w:rFonts w:ascii="Times New Roman" w:hAnsi="Times New Roman" w:cs="Times New Roman"/>
          <w:sz w:val="24"/>
          <w:szCs w:val="24"/>
          <w:lang w:val="en-US"/>
        </w:rPr>
        <w:t>S</w:t>
      </w:r>
      <w:r w:rsidR="00B32AFF" w:rsidRPr="006710D3">
        <w:rPr>
          <w:rFonts w:ascii="Times New Roman" w:hAnsi="Times New Roman" w:cs="Times New Roman"/>
          <w:sz w:val="24"/>
          <w:szCs w:val="24"/>
        </w:rPr>
        <w:t xml:space="preserve">ilpa </w:t>
      </w:r>
      <w:r w:rsidR="007F5533">
        <w:rPr>
          <w:rFonts w:ascii="Times New Roman" w:hAnsi="Times New Roman" w:cs="Times New Roman"/>
          <w:sz w:val="24"/>
          <w:szCs w:val="24"/>
          <w:lang w:val="en-US"/>
        </w:rPr>
        <w:t xml:space="preserve">sebesar </w:t>
      </w:r>
      <w:r w:rsidR="00B32AFF" w:rsidRPr="006710D3">
        <w:rPr>
          <w:rFonts w:ascii="Times New Roman" w:hAnsi="Times New Roman" w:cs="Times New Roman"/>
          <w:sz w:val="24"/>
          <w:szCs w:val="24"/>
        </w:rPr>
        <w:t>Rp.</w:t>
      </w:r>
      <w:r w:rsidR="00251382" w:rsidRPr="006710D3">
        <w:rPr>
          <w:rFonts w:ascii="Times New Roman" w:hAnsi="Times New Roman" w:cs="Times New Roman"/>
          <w:sz w:val="24"/>
          <w:szCs w:val="24"/>
        </w:rPr>
        <w:t>10,326,772,514,72</w:t>
      </w:r>
      <w:r w:rsidR="00FA1414">
        <w:rPr>
          <w:rFonts w:ascii="Times New Roman" w:hAnsi="Times New Roman" w:cs="Times New Roman"/>
          <w:sz w:val="24"/>
          <w:szCs w:val="24"/>
          <w:lang w:val="en-US"/>
        </w:rPr>
        <w:t>,-,</w:t>
      </w:r>
      <w:r w:rsidR="00FA1414">
        <w:rPr>
          <w:rFonts w:ascii="Times New Roman" w:hAnsi="Times New Roman" w:cs="Times New Roman"/>
          <w:sz w:val="24"/>
          <w:szCs w:val="24"/>
        </w:rPr>
        <w:t xml:space="preserve"> </w:t>
      </w:r>
      <w:r w:rsidR="00BD5F9D">
        <w:rPr>
          <w:rFonts w:ascii="Times New Roman" w:hAnsi="Times New Roman" w:cs="Times New Roman"/>
          <w:sz w:val="24"/>
          <w:szCs w:val="24"/>
        </w:rPr>
        <w:t>tahun</w:t>
      </w:r>
      <w:r w:rsidR="00FA1414">
        <w:rPr>
          <w:rFonts w:ascii="Times New Roman" w:hAnsi="Times New Roman" w:cs="Times New Roman"/>
          <w:sz w:val="24"/>
          <w:szCs w:val="24"/>
        </w:rPr>
        <w:t xml:space="preserve"> 2013</w:t>
      </w:r>
      <w:r w:rsidR="00FA1414">
        <w:rPr>
          <w:rFonts w:ascii="Times New Roman" w:hAnsi="Times New Roman" w:cs="Times New Roman"/>
          <w:sz w:val="24"/>
          <w:szCs w:val="24"/>
          <w:lang w:val="en-US"/>
        </w:rPr>
        <w:t xml:space="preserve"> </w:t>
      </w:r>
      <w:r w:rsidR="007F5533">
        <w:rPr>
          <w:rFonts w:ascii="Times New Roman" w:hAnsi="Times New Roman" w:cs="Times New Roman"/>
          <w:sz w:val="24"/>
          <w:szCs w:val="24"/>
          <w:lang w:val="en-US"/>
        </w:rPr>
        <w:t xml:space="preserve">sebesar </w:t>
      </w:r>
      <w:r w:rsidR="00B32AFF" w:rsidRPr="006710D3">
        <w:rPr>
          <w:rFonts w:ascii="Times New Roman" w:hAnsi="Times New Roman" w:cs="Times New Roman"/>
          <w:sz w:val="24"/>
          <w:szCs w:val="24"/>
        </w:rPr>
        <w:t xml:space="preserve">Rp. </w:t>
      </w:r>
      <w:r w:rsidR="00251382" w:rsidRPr="006710D3">
        <w:rPr>
          <w:rFonts w:ascii="Times New Roman" w:hAnsi="Times New Roman" w:cs="Times New Roman"/>
          <w:sz w:val="24"/>
          <w:szCs w:val="24"/>
        </w:rPr>
        <w:t>34,018,420,381,20</w:t>
      </w:r>
      <w:r w:rsidR="00FA1414">
        <w:rPr>
          <w:rFonts w:ascii="Times New Roman" w:hAnsi="Times New Roman" w:cs="Times New Roman"/>
          <w:sz w:val="24"/>
          <w:szCs w:val="24"/>
          <w:lang w:val="en-US"/>
        </w:rPr>
        <w:t>,-,</w:t>
      </w:r>
      <w:r w:rsidR="00B32AFF"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32AFF" w:rsidRPr="006710D3">
        <w:rPr>
          <w:rFonts w:ascii="Times New Roman" w:hAnsi="Times New Roman" w:cs="Times New Roman"/>
          <w:sz w:val="24"/>
          <w:szCs w:val="24"/>
        </w:rPr>
        <w:t xml:space="preserve"> 2014</w:t>
      </w:r>
      <w:r w:rsidR="00FA1414">
        <w:rPr>
          <w:rFonts w:ascii="Times New Roman" w:hAnsi="Times New Roman" w:cs="Times New Roman"/>
          <w:sz w:val="24"/>
          <w:szCs w:val="24"/>
          <w:lang w:val="en-US"/>
        </w:rPr>
        <w:t>,</w:t>
      </w:r>
      <w:r w:rsidR="00B32AFF" w:rsidRPr="006710D3">
        <w:rPr>
          <w:rFonts w:ascii="Times New Roman" w:hAnsi="Times New Roman" w:cs="Times New Roman"/>
          <w:sz w:val="24"/>
          <w:szCs w:val="24"/>
        </w:rPr>
        <w:t xml:space="preserve"> </w:t>
      </w:r>
      <w:r w:rsidR="007F5533">
        <w:rPr>
          <w:rFonts w:ascii="Times New Roman" w:hAnsi="Times New Roman" w:cs="Times New Roman"/>
          <w:sz w:val="24"/>
          <w:szCs w:val="24"/>
          <w:lang w:val="en-US"/>
        </w:rPr>
        <w:t xml:space="preserve">sebesar </w:t>
      </w:r>
      <w:r w:rsidR="00B32AFF" w:rsidRPr="006710D3">
        <w:rPr>
          <w:rFonts w:ascii="Times New Roman" w:hAnsi="Times New Roman" w:cs="Times New Roman"/>
          <w:sz w:val="24"/>
          <w:szCs w:val="24"/>
        </w:rPr>
        <w:t>Rp.</w:t>
      </w:r>
      <w:r w:rsidR="00251382" w:rsidRPr="006710D3">
        <w:rPr>
          <w:rFonts w:ascii="Times New Roman" w:hAnsi="Times New Roman" w:cs="Times New Roman"/>
          <w:sz w:val="24"/>
          <w:szCs w:val="24"/>
        </w:rPr>
        <w:t>47,182,512,146,33</w:t>
      </w:r>
      <w:r w:rsidR="00FA1414">
        <w:rPr>
          <w:rFonts w:ascii="Times New Roman" w:hAnsi="Times New Roman" w:cs="Times New Roman"/>
          <w:sz w:val="24"/>
          <w:szCs w:val="24"/>
          <w:lang w:val="en-US"/>
        </w:rPr>
        <w:t>,-.</w:t>
      </w:r>
      <w:r w:rsidR="00FA1414">
        <w:rPr>
          <w:rFonts w:ascii="Times New Roman" w:hAnsi="Times New Roman" w:cs="Times New Roman"/>
          <w:sz w:val="24"/>
          <w:szCs w:val="24"/>
        </w:rPr>
        <w:t xml:space="preserve"> Rata rata pertumbuhan </w:t>
      </w:r>
      <w:r w:rsidR="00FA1414">
        <w:rPr>
          <w:rFonts w:ascii="Times New Roman" w:hAnsi="Times New Roman" w:cs="Times New Roman"/>
          <w:sz w:val="24"/>
          <w:szCs w:val="24"/>
          <w:lang w:val="en-US"/>
        </w:rPr>
        <w:t>S</w:t>
      </w:r>
      <w:r w:rsidR="00B32AFF" w:rsidRPr="006710D3">
        <w:rPr>
          <w:rFonts w:ascii="Times New Roman" w:hAnsi="Times New Roman" w:cs="Times New Roman"/>
          <w:sz w:val="24"/>
          <w:szCs w:val="24"/>
        </w:rPr>
        <w:t>ilpa</w:t>
      </w:r>
      <w:r w:rsidR="00FA1414">
        <w:rPr>
          <w:rFonts w:ascii="Times New Roman" w:hAnsi="Times New Roman" w:cs="Times New Roman"/>
          <w:sz w:val="24"/>
          <w:szCs w:val="24"/>
          <w:lang w:val="en-US"/>
        </w:rPr>
        <w:t>,</w:t>
      </w:r>
      <w:r w:rsidR="00B32AFF" w:rsidRPr="006710D3">
        <w:rPr>
          <w:rFonts w:ascii="Times New Roman" w:hAnsi="Times New Roman" w:cs="Times New Roman"/>
          <w:sz w:val="24"/>
          <w:szCs w:val="24"/>
        </w:rPr>
        <w:t xml:space="preserve"> se</w:t>
      </w:r>
      <w:r w:rsidR="00FA1414">
        <w:rPr>
          <w:rFonts w:ascii="Times New Roman" w:hAnsi="Times New Roman" w:cs="Times New Roman"/>
          <w:sz w:val="24"/>
          <w:szCs w:val="24"/>
          <w:lang w:val="en-US"/>
        </w:rPr>
        <w:t>kitar</w:t>
      </w:r>
      <w:r w:rsidR="00B32AFF" w:rsidRPr="006710D3">
        <w:rPr>
          <w:rFonts w:ascii="Times New Roman" w:hAnsi="Times New Roman" w:cs="Times New Roman"/>
          <w:sz w:val="24"/>
          <w:szCs w:val="24"/>
        </w:rPr>
        <w:t xml:space="preserve"> 89,23 % per</w:t>
      </w:r>
      <w:r w:rsidR="00BD5F9D">
        <w:rPr>
          <w:rFonts w:ascii="Times New Roman" w:hAnsi="Times New Roman" w:cs="Times New Roman"/>
          <w:sz w:val="24"/>
          <w:szCs w:val="24"/>
        </w:rPr>
        <w:t>tahun</w:t>
      </w:r>
      <w:r w:rsidR="00B32AFF" w:rsidRPr="006710D3">
        <w:rPr>
          <w:rFonts w:ascii="Times New Roman" w:hAnsi="Times New Roman" w:cs="Times New Roman"/>
          <w:sz w:val="24"/>
          <w:szCs w:val="24"/>
        </w:rPr>
        <w:t xml:space="preserve"> dengan menggunakan  </w:t>
      </w:r>
      <w:r w:rsidR="00BD5F9D">
        <w:rPr>
          <w:rFonts w:ascii="Times New Roman" w:hAnsi="Times New Roman" w:cs="Times New Roman"/>
          <w:sz w:val="24"/>
          <w:szCs w:val="24"/>
        </w:rPr>
        <w:t>tahun</w:t>
      </w:r>
      <w:r w:rsidR="00B32AFF" w:rsidRPr="006710D3">
        <w:rPr>
          <w:rFonts w:ascii="Times New Roman" w:hAnsi="Times New Roman" w:cs="Times New Roman"/>
          <w:sz w:val="24"/>
          <w:szCs w:val="24"/>
        </w:rPr>
        <w:t xml:space="preserve"> dasar 2012.</w:t>
      </w:r>
      <w:r w:rsidR="003C76F2" w:rsidRPr="006710D3">
        <w:rPr>
          <w:rFonts w:ascii="Times New Roman" w:hAnsi="Times New Roman" w:cs="Times New Roman"/>
          <w:sz w:val="24"/>
          <w:szCs w:val="24"/>
        </w:rPr>
        <w:t>Angka tersebut dapat pula diartikan bahwa rata</w:t>
      </w:r>
      <w:r w:rsidR="00FA1414">
        <w:rPr>
          <w:rFonts w:ascii="Times New Roman" w:hAnsi="Times New Roman" w:cs="Times New Roman"/>
          <w:sz w:val="24"/>
          <w:szCs w:val="24"/>
          <w:lang w:val="en-US"/>
        </w:rPr>
        <w:t>-</w:t>
      </w:r>
      <w:r w:rsidR="003C76F2" w:rsidRPr="006710D3">
        <w:rPr>
          <w:rFonts w:ascii="Times New Roman" w:hAnsi="Times New Roman" w:cs="Times New Roman"/>
          <w:sz w:val="24"/>
          <w:szCs w:val="24"/>
        </w:rPr>
        <w:t>rata pembiayaan nettto Kabupaten Kepulauan Selayar</w:t>
      </w:r>
      <w:r w:rsidR="00FA1414">
        <w:rPr>
          <w:rFonts w:ascii="Times New Roman" w:hAnsi="Times New Roman" w:cs="Times New Roman"/>
          <w:sz w:val="24"/>
          <w:szCs w:val="24"/>
          <w:lang w:val="en-US"/>
        </w:rPr>
        <w:t>,</w:t>
      </w:r>
      <w:r w:rsidR="003C76F2" w:rsidRPr="006710D3">
        <w:rPr>
          <w:rFonts w:ascii="Times New Roman" w:hAnsi="Times New Roman" w:cs="Times New Roman"/>
          <w:sz w:val="24"/>
          <w:szCs w:val="24"/>
        </w:rPr>
        <w:t xml:space="preserve"> </w:t>
      </w:r>
      <w:r w:rsidR="007F5533">
        <w:rPr>
          <w:rFonts w:ascii="Times New Roman" w:hAnsi="Times New Roman" w:cs="Times New Roman"/>
          <w:sz w:val="24"/>
          <w:szCs w:val="24"/>
          <w:lang w:val="en-US"/>
        </w:rPr>
        <w:t xml:space="preserve">sebesar </w:t>
      </w:r>
      <w:r w:rsidR="003C76F2" w:rsidRPr="006710D3">
        <w:rPr>
          <w:rFonts w:ascii="Times New Roman" w:hAnsi="Times New Roman" w:cs="Times New Roman"/>
          <w:sz w:val="24"/>
          <w:szCs w:val="24"/>
        </w:rPr>
        <w:t>Rp.30.629.029.008,82 ,-</w:t>
      </w:r>
      <w:r w:rsidR="007D7885" w:rsidRPr="006710D3">
        <w:rPr>
          <w:rFonts w:ascii="Times New Roman" w:hAnsi="Times New Roman" w:cs="Times New Roman"/>
          <w:sz w:val="24"/>
          <w:szCs w:val="24"/>
        </w:rPr>
        <w:t>per</w:t>
      </w:r>
      <w:r w:rsidR="00BD5F9D">
        <w:rPr>
          <w:rFonts w:ascii="Times New Roman" w:hAnsi="Times New Roman" w:cs="Times New Roman"/>
          <w:sz w:val="24"/>
          <w:szCs w:val="24"/>
        </w:rPr>
        <w:t>tahun</w:t>
      </w:r>
      <w:r w:rsidR="007D7885" w:rsidRPr="006710D3">
        <w:rPr>
          <w:rFonts w:ascii="Times New Roman" w:hAnsi="Times New Roman" w:cs="Times New Roman"/>
          <w:sz w:val="24"/>
          <w:szCs w:val="24"/>
        </w:rPr>
        <w:t xml:space="preserve">. </w:t>
      </w:r>
      <w:r w:rsidRPr="006710D3">
        <w:rPr>
          <w:rFonts w:ascii="Times New Roman" w:hAnsi="Times New Roman" w:cs="Times New Roman"/>
          <w:sz w:val="24"/>
          <w:szCs w:val="24"/>
        </w:rPr>
        <w:t>Hal ini</w:t>
      </w:r>
      <w:r w:rsidR="008D07E6" w:rsidRPr="006710D3">
        <w:rPr>
          <w:rFonts w:ascii="Times New Roman" w:hAnsi="Times New Roman" w:cs="Times New Roman"/>
          <w:sz w:val="24"/>
          <w:szCs w:val="24"/>
        </w:rPr>
        <w:t xml:space="preserve"> me</w:t>
      </w:r>
      <w:r w:rsidR="00FA1414">
        <w:rPr>
          <w:rFonts w:ascii="Times New Roman" w:hAnsi="Times New Roman" w:cs="Times New Roman"/>
          <w:sz w:val="24"/>
          <w:szCs w:val="24"/>
        </w:rPr>
        <w:t xml:space="preserve">nggambarkan bahwa </w:t>
      </w:r>
      <w:r w:rsidR="00FA1414">
        <w:rPr>
          <w:rFonts w:ascii="Times New Roman" w:hAnsi="Times New Roman" w:cs="Times New Roman"/>
          <w:sz w:val="24"/>
          <w:szCs w:val="24"/>
          <w:lang w:val="en-US"/>
        </w:rPr>
        <w:t>P</w:t>
      </w:r>
      <w:r w:rsidR="007D7885" w:rsidRPr="006710D3">
        <w:rPr>
          <w:rFonts w:ascii="Times New Roman" w:hAnsi="Times New Roman" w:cs="Times New Roman"/>
          <w:sz w:val="24"/>
          <w:szCs w:val="24"/>
        </w:rPr>
        <w:t>emerintah</w:t>
      </w:r>
      <w:r w:rsidR="008D07E6" w:rsidRPr="006710D3">
        <w:rPr>
          <w:rFonts w:ascii="Times New Roman" w:hAnsi="Times New Roman" w:cs="Times New Roman"/>
          <w:sz w:val="24"/>
          <w:szCs w:val="24"/>
        </w:rPr>
        <w:t xml:space="preserve"> Kabupaten Kepulauan Selayar telah berhasil memperoleh penerimaan pembiayaan pembangunan yang  bersumber dari Sisa Lebih  Perhitungan Anggaran </w:t>
      </w:r>
      <w:r w:rsidR="00BD5F9D">
        <w:rPr>
          <w:rFonts w:ascii="Times New Roman" w:hAnsi="Times New Roman" w:cs="Times New Roman"/>
          <w:sz w:val="24"/>
          <w:szCs w:val="24"/>
        </w:rPr>
        <w:t>tahun</w:t>
      </w:r>
      <w:r w:rsidR="00354E75" w:rsidRPr="006710D3">
        <w:rPr>
          <w:rFonts w:ascii="Times New Roman" w:hAnsi="Times New Roman" w:cs="Times New Roman"/>
          <w:sz w:val="24"/>
          <w:szCs w:val="24"/>
        </w:rPr>
        <w:t xml:space="preserve"> s</w:t>
      </w:r>
      <w:r w:rsidR="008D07E6" w:rsidRPr="006710D3">
        <w:rPr>
          <w:rFonts w:ascii="Times New Roman" w:hAnsi="Times New Roman" w:cs="Times New Roman"/>
          <w:sz w:val="24"/>
          <w:szCs w:val="24"/>
        </w:rPr>
        <w:t xml:space="preserve">ebelumya(SILPA). </w:t>
      </w:r>
    </w:p>
    <w:p w:rsidR="00365E58" w:rsidRPr="006710D3" w:rsidRDefault="00DA300F" w:rsidP="000F58F6">
      <w:pPr>
        <w:spacing w:after="0" w:line="36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Tabel </w:t>
      </w:r>
      <w:r w:rsidR="00883BA2" w:rsidRPr="006710D3">
        <w:rPr>
          <w:rFonts w:ascii="Times New Roman" w:hAnsi="Times New Roman" w:cs="Times New Roman"/>
          <w:sz w:val="24"/>
          <w:szCs w:val="24"/>
        </w:rPr>
        <w:t>3.2</w:t>
      </w:r>
      <w:r w:rsidR="007F3DBB" w:rsidRPr="006710D3">
        <w:rPr>
          <w:rFonts w:ascii="Times New Roman" w:hAnsi="Times New Roman" w:cs="Times New Roman"/>
          <w:sz w:val="24"/>
          <w:szCs w:val="24"/>
          <w:lang w:val="en-US"/>
        </w:rPr>
        <w:t>6</w:t>
      </w:r>
    </w:p>
    <w:p w:rsidR="00285435" w:rsidRPr="006710D3" w:rsidRDefault="00FD689A" w:rsidP="000F58F6">
      <w:pPr>
        <w:spacing w:after="0" w:line="360" w:lineRule="auto"/>
        <w:ind w:firstLine="567"/>
        <w:jc w:val="center"/>
        <w:rPr>
          <w:rFonts w:ascii="Times New Roman" w:hAnsi="Times New Roman" w:cs="Times New Roman"/>
          <w:sz w:val="24"/>
          <w:szCs w:val="24"/>
        </w:rPr>
      </w:pPr>
      <w:r w:rsidRPr="006710D3">
        <w:rPr>
          <w:rFonts w:ascii="Times New Roman" w:hAnsi="Times New Roman" w:cs="Times New Roman"/>
          <w:sz w:val="24"/>
          <w:szCs w:val="24"/>
        </w:rPr>
        <w:t>Defisit Rii</w:t>
      </w:r>
      <w:r w:rsidR="00365E58" w:rsidRPr="006710D3">
        <w:rPr>
          <w:rFonts w:ascii="Times New Roman" w:hAnsi="Times New Roman" w:cs="Times New Roman"/>
          <w:sz w:val="24"/>
          <w:szCs w:val="24"/>
        </w:rPr>
        <w:t>l Angga</w:t>
      </w:r>
      <w:r w:rsidR="00AE5B5C" w:rsidRPr="006710D3">
        <w:rPr>
          <w:rFonts w:ascii="Times New Roman" w:hAnsi="Times New Roman" w:cs="Times New Roman"/>
          <w:sz w:val="24"/>
          <w:szCs w:val="24"/>
        </w:rPr>
        <w:t>ran Kabupaten Kepulauan Selayar</w:t>
      </w:r>
    </w:p>
    <w:tbl>
      <w:tblPr>
        <w:tblStyle w:val="TableGrid"/>
        <w:tblW w:w="0" w:type="auto"/>
        <w:tblInd w:w="656" w:type="dxa"/>
        <w:tblLayout w:type="fixed"/>
        <w:tblLook w:val="04A0"/>
      </w:tblPr>
      <w:tblGrid>
        <w:gridCol w:w="586"/>
        <w:gridCol w:w="2835"/>
        <w:gridCol w:w="1560"/>
        <w:gridCol w:w="1701"/>
        <w:gridCol w:w="1559"/>
      </w:tblGrid>
      <w:tr w:rsidR="00194E4B"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835"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URAIAN</w:t>
            </w:r>
          </w:p>
        </w:tc>
        <w:tc>
          <w:tcPr>
            <w:tcW w:w="1560"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w:t>
            </w:r>
          </w:p>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(Rp)</w:t>
            </w:r>
          </w:p>
        </w:tc>
        <w:tc>
          <w:tcPr>
            <w:tcW w:w="1701"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(Rp)</w:t>
            </w:r>
          </w:p>
        </w:tc>
        <w:tc>
          <w:tcPr>
            <w:tcW w:w="1559"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(Rp)</w:t>
            </w:r>
          </w:p>
        </w:tc>
      </w:tr>
      <w:tr w:rsidR="00194E4B"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Realisai Pendapatan Daerah</w:t>
            </w:r>
          </w:p>
        </w:tc>
        <w:tc>
          <w:tcPr>
            <w:tcW w:w="1560" w:type="dxa"/>
            <w:vAlign w:val="center"/>
          </w:tcPr>
          <w:p w:rsidR="00365E58" w:rsidRPr="006710D3" w:rsidRDefault="00431015"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505.714,683,628,48</w:t>
            </w:r>
          </w:p>
        </w:tc>
        <w:tc>
          <w:tcPr>
            <w:tcW w:w="1701" w:type="dxa"/>
            <w:vAlign w:val="center"/>
          </w:tcPr>
          <w:p w:rsidR="00365E58" w:rsidRPr="006710D3" w:rsidRDefault="006D207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608,033,440,912,00</w:t>
            </w:r>
          </w:p>
        </w:tc>
        <w:tc>
          <w:tcPr>
            <w:tcW w:w="1559" w:type="dxa"/>
            <w:vAlign w:val="center"/>
          </w:tcPr>
          <w:p w:rsidR="00365E58" w:rsidRPr="006710D3" w:rsidRDefault="006D207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670,219,099,749,67</w:t>
            </w:r>
          </w:p>
        </w:tc>
      </w:tr>
      <w:tr w:rsidR="00194E4B"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sz w:val="24"/>
                <w:szCs w:val="24"/>
                <w:vertAlign w:val="superscript"/>
              </w:rPr>
            </w:pP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Dikurangi realisasi</w:t>
            </w:r>
          </w:p>
        </w:tc>
        <w:tc>
          <w:tcPr>
            <w:tcW w:w="1560"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c>
          <w:tcPr>
            <w:tcW w:w="1701"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c>
          <w:tcPr>
            <w:tcW w:w="1559"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r>
      <w:tr w:rsidR="00194E4B"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Belanja Daerah</w:t>
            </w:r>
          </w:p>
        </w:tc>
        <w:tc>
          <w:tcPr>
            <w:tcW w:w="1560" w:type="dxa"/>
            <w:vAlign w:val="center"/>
          </w:tcPr>
          <w:p w:rsidR="00365E58" w:rsidRPr="006710D3" w:rsidRDefault="006D207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477,293,858,748,00</w:t>
            </w:r>
          </w:p>
        </w:tc>
        <w:tc>
          <w:tcPr>
            <w:tcW w:w="1701" w:type="dxa"/>
            <w:vAlign w:val="center"/>
          </w:tcPr>
          <w:p w:rsidR="00365E58" w:rsidRPr="006710D3" w:rsidRDefault="006D207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594,111,751,052,00</w:t>
            </w:r>
          </w:p>
        </w:tc>
        <w:tc>
          <w:tcPr>
            <w:tcW w:w="1559" w:type="dxa"/>
            <w:vAlign w:val="center"/>
          </w:tcPr>
          <w:p w:rsidR="00365E58" w:rsidRPr="006710D3" w:rsidRDefault="006D207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654,565,983,466,00</w:t>
            </w:r>
          </w:p>
        </w:tc>
      </w:tr>
      <w:tr w:rsidR="00194E4B"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Pengeluaran Pembiayaan Daerah</w:t>
            </w:r>
          </w:p>
        </w:tc>
        <w:tc>
          <w:tcPr>
            <w:tcW w:w="1560" w:type="dxa"/>
            <w:vAlign w:val="center"/>
          </w:tcPr>
          <w:p w:rsidR="00365E58" w:rsidRPr="006710D3" w:rsidRDefault="00D1636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3,936,313,920,00</w:t>
            </w:r>
          </w:p>
        </w:tc>
        <w:tc>
          <w:tcPr>
            <w:tcW w:w="1701" w:type="dxa"/>
            <w:vAlign w:val="center"/>
          </w:tcPr>
          <w:p w:rsidR="00365E58" w:rsidRPr="006710D3" w:rsidRDefault="00D1636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2,500,000,000,00</w:t>
            </w:r>
          </w:p>
        </w:tc>
        <w:tc>
          <w:tcPr>
            <w:tcW w:w="1559"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365E58"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Surplus</w:t>
            </w:r>
          </w:p>
        </w:tc>
        <w:tc>
          <w:tcPr>
            <w:tcW w:w="1560" w:type="dxa"/>
            <w:vAlign w:val="center"/>
          </w:tcPr>
          <w:p w:rsidR="00365E58" w:rsidRPr="006710D3" w:rsidRDefault="00A014C5"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24,484,510,960,48</w:t>
            </w:r>
          </w:p>
        </w:tc>
        <w:tc>
          <w:tcPr>
            <w:tcW w:w="1701" w:type="dxa"/>
            <w:vAlign w:val="center"/>
          </w:tcPr>
          <w:p w:rsidR="00365E58" w:rsidRPr="006710D3" w:rsidRDefault="00A014C5"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11,421,689,860</w:t>
            </w:r>
          </w:p>
        </w:tc>
        <w:tc>
          <w:tcPr>
            <w:tcW w:w="1559" w:type="dxa"/>
            <w:vAlign w:val="center"/>
          </w:tcPr>
          <w:p w:rsidR="00365E58" w:rsidRPr="006710D3" w:rsidRDefault="00A014C5"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15,6</w:t>
            </w:r>
            <w:r w:rsidR="007F5F9B" w:rsidRPr="006710D3">
              <w:rPr>
                <w:rFonts w:ascii="Times New Roman" w:hAnsi="Times New Roman" w:cs="Times New Roman"/>
                <w:sz w:val="24"/>
                <w:szCs w:val="24"/>
                <w:vertAlign w:val="superscript"/>
              </w:rPr>
              <w:t>5</w:t>
            </w:r>
            <w:r w:rsidRPr="006710D3">
              <w:rPr>
                <w:rFonts w:ascii="Times New Roman" w:hAnsi="Times New Roman" w:cs="Times New Roman"/>
                <w:sz w:val="24"/>
                <w:szCs w:val="24"/>
                <w:vertAlign w:val="superscript"/>
              </w:rPr>
              <w:t>3,116,283,67</w:t>
            </w:r>
          </w:p>
        </w:tc>
      </w:tr>
      <w:tr w:rsidR="00365E58" w:rsidRPr="006710D3" w:rsidTr="00F94751">
        <w:tc>
          <w:tcPr>
            <w:tcW w:w="586" w:type="dxa"/>
            <w:vAlign w:val="center"/>
          </w:tcPr>
          <w:p w:rsidR="00365E58" w:rsidRPr="006710D3" w:rsidRDefault="00365E58" w:rsidP="00F17224">
            <w:pPr>
              <w:pStyle w:val="ListParagraph"/>
              <w:spacing w:line="276" w:lineRule="auto"/>
              <w:ind w:left="0"/>
              <w:jc w:val="center"/>
              <w:rPr>
                <w:rFonts w:ascii="Times New Roman" w:hAnsi="Times New Roman" w:cs="Times New Roman"/>
                <w:sz w:val="24"/>
                <w:szCs w:val="24"/>
                <w:vertAlign w:val="superscript"/>
              </w:rPr>
            </w:pP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Ditutup oleh realisasi Penerimaan </w:t>
            </w:r>
          </w:p>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Pembiayaan:</w:t>
            </w:r>
          </w:p>
        </w:tc>
        <w:tc>
          <w:tcPr>
            <w:tcW w:w="1560" w:type="dxa"/>
            <w:vAlign w:val="center"/>
          </w:tcPr>
          <w:p w:rsidR="00365E58" w:rsidRPr="006710D3" w:rsidRDefault="00D1636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6,570,047,063,72</w:t>
            </w:r>
          </w:p>
          <w:p w:rsidR="00D16368" w:rsidRPr="006710D3" w:rsidRDefault="00D16368" w:rsidP="00F17224">
            <w:pPr>
              <w:pStyle w:val="ListParagraph"/>
              <w:spacing w:line="276" w:lineRule="auto"/>
              <w:ind w:left="0"/>
              <w:jc w:val="right"/>
              <w:rPr>
                <w:rFonts w:ascii="Times New Roman" w:hAnsi="Times New Roman" w:cs="Times New Roman"/>
                <w:sz w:val="24"/>
                <w:szCs w:val="24"/>
                <w:vertAlign w:val="superscript"/>
              </w:rPr>
            </w:pPr>
          </w:p>
        </w:tc>
        <w:tc>
          <w:tcPr>
            <w:tcW w:w="1701" w:type="dxa"/>
            <w:vAlign w:val="center"/>
          </w:tcPr>
          <w:p w:rsidR="00365E58" w:rsidRPr="006710D3" w:rsidRDefault="00D1636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34,104,420,381,20</w:t>
            </w:r>
          </w:p>
        </w:tc>
        <w:tc>
          <w:tcPr>
            <w:tcW w:w="1559" w:type="dxa"/>
            <w:vAlign w:val="center"/>
          </w:tcPr>
          <w:p w:rsidR="00365E58" w:rsidRPr="006710D3" w:rsidRDefault="00E72992"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47,27</w:t>
            </w:r>
            <w:r w:rsidR="00456B95" w:rsidRPr="006710D3">
              <w:rPr>
                <w:rFonts w:ascii="Times New Roman" w:hAnsi="Times New Roman" w:cs="Times New Roman"/>
                <w:sz w:val="24"/>
                <w:szCs w:val="24"/>
                <w:vertAlign w:val="superscript"/>
              </w:rPr>
              <w:t>6</w:t>
            </w:r>
            <w:r w:rsidR="00992C52" w:rsidRPr="006710D3">
              <w:rPr>
                <w:rFonts w:ascii="Times New Roman" w:hAnsi="Times New Roman" w:cs="Times New Roman"/>
                <w:sz w:val="24"/>
                <w:szCs w:val="24"/>
                <w:vertAlign w:val="superscript"/>
              </w:rPr>
              <w:t>,368,950,53</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Sisa Lebih Perhitungan Anggaran (SILPA)</w:t>
            </w:r>
          </w:p>
          <w:p w:rsidR="00365E58" w:rsidRPr="006710D3" w:rsidRDefault="00BD5F9D" w:rsidP="00F17224">
            <w:pPr>
              <w:pStyle w:val="ListParagraph"/>
              <w:spacing w:line="276" w:lineRule="auto"/>
              <w:ind w:left="0"/>
              <w:rPr>
                <w:rFonts w:ascii="Times New Roman" w:hAnsi="Times New Roman" w:cs="Times New Roman"/>
                <w:sz w:val="24"/>
                <w:szCs w:val="24"/>
                <w:vertAlign w:val="superscript"/>
              </w:rPr>
            </w:pPr>
            <w:r>
              <w:rPr>
                <w:rFonts w:ascii="Times New Roman" w:hAnsi="Times New Roman" w:cs="Times New Roman"/>
                <w:sz w:val="24"/>
                <w:szCs w:val="24"/>
                <w:vertAlign w:val="superscript"/>
              </w:rPr>
              <w:t>Tahun</w:t>
            </w:r>
            <w:r w:rsidR="00365E58" w:rsidRPr="006710D3">
              <w:rPr>
                <w:rFonts w:ascii="Times New Roman" w:hAnsi="Times New Roman" w:cs="Times New Roman"/>
                <w:sz w:val="24"/>
                <w:szCs w:val="24"/>
                <w:vertAlign w:val="superscript"/>
              </w:rPr>
              <w:t xml:space="preserve"> Anggaran sebelumnya</w:t>
            </w:r>
          </w:p>
        </w:tc>
        <w:tc>
          <w:tcPr>
            <w:tcW w:w="1560"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10,326,772,514,72</w:t>
            </w:r>
          </w:p>
        </w:tc>
        <w:tc>
          <w:tcPr>
            <w:tcW w:w="1701"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34,018,420,381,20</w:t>
            </w:r>
          </w:p>
        </w:tc>
        <w:tc>
          <w:tcPr>
            <w:tcW w:w="1559"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47,182,512,146,,33</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Pencairan Dana Cadangan</w:t>
            </w:r>
          </w:p>
        </w:tc>
        <w:tc>
          <w:tcPr>
            <w:tcW w:w="1560"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701"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Hasil Penjualan Kekayaan Daerah Yang di Pisahkan</w:t>
            </w:r>
          </w:p>
        </w:tc>
        <w:tc>
          <w:tcPr>
            <w:tcW w:w="1560"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701"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2835" w:type="dxa"/>
            <w:vAlign w:val="center"/>
          </w:tcPr>
          <w:p w:rsidR="00365E58" w:rsidRPr="006710D3" w:rsidRDefault="00365E58"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w:t>
            </w:r>
            <w:r w:rsidR="00194E4B" w:rsidRPr="006710D3">
              <w:rPr>
                <w:rFonts w:ascii="Times New Roman" w:hAnsi="Times New Roman" w:cs="Times New Roman"/>
                <w:sz w:val="24"/>
                <w:szCs w:val="24"/>
                <w:vertAlign w:val="superscript"/>
              </w:rPr>
              <w:t xml:space="preserve"> Pinjaman Daerah</w:t>
            </w:r>
          </w:p>
        </w:tc>
        <w:tc>
          <w:tcPr>
            <w:tcW w:w="1560"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701" w:type="dxa"/>
            <w:vAlign w:val="center"/>
          </w:tcPr>
          <w:p w:rsidR="00365E58" w:rsidRPr="006710D3" w:rsidRDefault="002679B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365E58" w:rsidRPr="006710D3" w:rsidRDefault="00A35B7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w:t>
            </w:r>
          </w:p>
        </w:tc>
        <w:tc>
          <w:tcPr>
            <w:tcW w:w="2835" w:type="dxa"/>
            <w:vAlign w:val="center"/>
          </w:tcPr>
          <w:p w:rsidR="00365E58" w:rsidRPr="006710D3" w:rsidRDefault="00194E4B"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Kembali Pemberian Pinjaman Daerah</w:t>
            </w:r>
          </w:p>
        </w:tc>
        <w:tc>
          <w:tcPr>
            <w:tcW w:w="1560" w:type="dxa"/>
            <w:vAlign w:val="center"/>
          </w:tcPr>
          <w:p w:rsidR="00365E58" w:rsidRPr="006710D3" w:rsidRDefault="00B866D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180,556</w:t>
            </w:r>
            <w:r w:rsidR="00110E10" w:rsidRPr="006710D3">
              <w:rPr>
                <w:rFonts w:ascii="Times New Roman" w:hAnsi="Times New Roman" w:cs="Times New Roman"/>
                <w:sz w:val="24"/>
                <w:szCs w:val="24"/>
                <w:vertAlign w:val="superscript"/>
              </w:rPr>
              <w:t>,</w:t>
            </w:r>
            <w:r w:rsidRPr="006710D3">
              <w:rPr>
                <w:rFonts w:ascii="Times New Roman" w:hAnsi="Times New Roman" w:cs="Times New Roman"/>
                <w:sz w:val="24"/>
                <w:szCs w:val="24"/>
                <w:vertAlign w:val="superscript"/>
              </w:rPr>
              <w:t>169,00</w:t>
            </w:r>
          </w:p>
        </w:tc>
        <w:tc>
          <w:tcPr>
            <w:tcW w:w="1701" w:type="dxa"/>
            <w:vAlign w:val="center"/>
          </w:tcPr>
          <w:p w:rsidR="00365E58" w:rsidRPr="006710D3" w:rsidRDefault="00B866D4"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85,936,711,00</w:t>
            </w:r>
          </w:p>
        </w:tc>
        <w:tc>
          <w:tcPr>
            <w:tcW w:w="1559" w:type="dxa"/>
            <w:vAlign w:val="center"/>
          </w:tcPr>
          <w:p w:rsidR="00365E58" w:rsidRPr="006710D3" w:rsidRDefault="00EC09B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93,856,804,00</w:t>
            </w:r>
          </w:p>
        </w:tc>
      </w:tr>
      <w:tr w:rsidR="00365E58" w:rsidRPr="006710D3" w:rsidTr="00F94751">
        <w:tc>
          <w:tcPr>
            <w:tcW w:w="586" w:type="dxa"/>
            <w:vAlign w:val="center"/>
          </w:tcPr>
          <w:p w:rsidR="00365E58"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w:t>
            </w:r>
          </w:p>
        </w:tc>
        <w:tc>
          <w:tcPr>
            <w:tcW w:w="2835" w:type="dxa"/>
            <w:vAlign w:val="center"/>
          </w:tcPr>
          <w:p w:rsidR="00365E58" w:rsidRPr="006710D3" w:rsidRDefault="00194E4B"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Piutang Daerah</w:t>
            </w:r>
          </w:p>
        </w:tc>
        <w:tc>
          <w:tcPr>
            <w:tcW w:w="1560"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c>
          <w:tcPr>
            <w:tcW w:w="1701"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c>
          <w:tcPr>
            <w:tcW w:w="1559" w:type="dxa"/>
            <w:vAlign w:val="center"/>
          </w:tcPr>
          <w:p w:rsidR="00365E58" w:rsidRPr="006710D3" w:rsidRDefault="00365E58" w:rsidP="00F17224">
            <w:pPr>
              <w:pStyle w:val="ListParagraph"/>
              <w:spacing w:line="276" w:lineRule="auto"/>
              <w:ind w:left="0"/>
              <w:jc w:val="right"/>
              <w:rPr>
                <w:rFonts w:ascii="Times New Roman" w:hAnsi="Times New Roman" w:cs="Times New Roman"/>
                <w:sz w:val="24"/>
                <w:szCs w:val="24"/>
                <w:vertAlign w:val="superscript"/>
              </w:rPr>
            </w:pPr>
          </w:p>
        </w:tc>
      </w:tr>
      <w:tr w:rsidR="00194E4B" w:rsidRPr="006710D3" w:rsidTr="00F94751">
        <w:tc>
          <w:tcPr>
            <w:tcW w:w="586" w:type="dxa"/>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B</w:t>
            </w:r>
          </w:p>
        </w:tc>
        <w:tc>
          <w:tcPr>
            <w:tcW w:w="2835" w:type="dxa"/>
            <w:vAlign w:val="center"/>
          </w:tcPr>
          <w:p w:rsidR="00194E4B" w:rsidRPr="006710D3" w:rsidRDefault="00194E4B" w:rsidP="00F17224">
            <w:pPr>
              <w:pStyle w:val="ListParagraph"/>
              <w:spacing w:line="276" w:lineRule="auto"/>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Total Realisasi Penerimaan Pembiayaan Daerah</w:t>
            </w:r>
          </w:p>
        </w:tc>
        <w:tc>
          <w:tcPr>
            <w:tcW w:w="1560" w:type="dxa"/>
            <w:vAlign w:val="center"/>
          </w:tcPr>
          <w:p w:rsidR="00194E4B" w:rsidRPr="006710D3" w:rsidRDefault="00346A8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10,506,360,983,72</w:t>
            </w:r>
          </w:p>
        </w:tc>
        <w:tc>
          <w:tcPr>
            <w:tcW w:w="1701" w:type="dxa"/>
            <w:vAlign w:val="center"/>
          </w:tcPr>
          <w:p w:rsidR="00194E4B" w:rsidRPr="006710D3" w:rsidRDefault="00346A8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34,104,357,092,20</w:t>
            </w:r>
          </w:p>
        </w:tc>
        <w:tc>
          <w:tcPr>
            <w:tcW w:w="1559" w:type="dxa"/>
            <w:vAlign w:val="center"/>
          </w:tcPr>
          <w:p w:rsidR="00194E4B" w:rsidRPr="006710D3" w:rsidRDefault="00346A8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47,</w:t>
            </w:r>
            <w:r w:rsidR="0098448B" w:rsidRPr="006710D3">
              <w:rPr>
                <w:rFonts w:ascii="Times New Roman" w:hAnsi="Times New Roman" w:cs="Times New Roman"/>
                <w:sz w:val="24"/>
                <w:szCs w:val="24"/>
                <w:vertAlign w:val="superscript"/>
              </w:rPr>
              <w:t>276</w:t>
            </w:r>
            <w:r w:rsidRPr="006710D3">
              <w:rPr>
                <w:rFonts w:ascii="Times New Roman" w:hAnsi="Times New Roman" w:cs="Times New Roman"/>
                <w:sz w:val="24"/>
                <w:szCs w:val="24"/>
                <w:vertAlign w:val="superscript"/>
              </w:rPr>
              <w:t>,</w:t>
            </w:r>
            <w:r w:rsidR="0098448B" w:rsidRPr="006710D3">
              <w:rPr>
                <w:rFonts w:ascii="Times New Roman" w:hAnsi="Times New Roman" w:cs="Times New Roman"/>
                <w:sz w:val="24"/>
                <w:szCs w:val="24"/>
                <w:vertAlign w:val="superscript"/>
              </w:rPr>
              <w:t>368</w:t>
            </w:r>
            <w:r w:rsidRPr="006710D3">
              <w:rPr>
                <w:rFonts w:ascii="Times New Roman" w:hAnsi="Times New Roman" w:cs="Times New Roman"/>
                <w:sz w:val="24"/>
                <w:szCs w:val="24"/>
                <w:vertAlign w:val="superscript"/>
              </w:rPr>
              <w:t>,</w:t>
            </w:r>
            <w:r w:rsidR="0098448B" w:rsidRPr="006710D3">
              <w:rPr>
                <w:rFonts w:ascii="Times New Roman" w:hAnsi="Times New Roman" w:cs="Times New Roman"/>
                <w:sz w:val="24"/>
                <w:szCs w:val="24"/>
                <w:vertAlign w:val="superscript"/>
              </w:rPr>
              <w:t>950</w:t>
            </w:r>
            <w:r w:rsidRPr="006710D3">
              <w:rPr>
                <w:rFonts w:ascii="Times New Roman" w:hAnsi="Times New Roman" w:cs="Times New Roman"/>
                <w:sz w:val="24"/>
                <w:szCs w:val="24"/>
                <w:vertAlign w:val="superscript"/>
              </w:rPr>
              <w:t>,53</w:t>
            </w:r>
          </w:p>
        </w:tc>
      </w:tr>
      <w:tr w:rsidR="00194E4B" w:rsidRPr="006710D3" w:rsidTr="00F94751">
        <w:tc>
          <w:tcPr>
            <w:tcW w:w="586" w:type="dxa"/>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A+B</w:t>
            </w:r>
          </w:p>
        </w:tc>
        <w:tc>
          <w:tcPr>
            <w:tcW w:w="2835" w:type="dxa"/>
            <w:vAlign w:val="center"/>
          </w:tcPr>
          <w:p w:rsidR="00194E4B" w:rsidRPr="006710D3" w:rsidRDefault="00194E4B" w:rsidP="00F17224">
            <w:pPr>
              <w:pStyle w:val="ListParagraph"/>
              <w:spacing w:line="276" w:lineRule="auto"/>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Sisa Lebih Pembiayaan Anggaran </w:t>
            </w:r>
            <w:r w:rsidR="00BD5F9D">
              <w:rPr>
                <w:rFonts w:ascii="Times New Roman" w:hAnsi="Times New Roman" w:cs="Times New Roman"/>
                <w:b/>
                <w:sz w:val="24"/>
                <w:szCs w:val="24"/>
                <w:vertAlign w:val="superscript"/>
              </w:rPr>
              <w:t>tahun</w:t>
            </w:r>
            <w:r w:rsidRPr="006710D3">
              <w:rPr>
                <w:rFonts w:ascii="Times New Roman" w:hAnsi="Times New Roman" w:cs="Times New Roman"/>
                <w:b/>
                <w:sz w:val="24"/>
                <w:szCs w:val="24"/>
                <w:vertAlign w:val="superscript"/>
              </w:rPr>
              <w:t xml:space="preserve"> Berkenaan</w:t>
            </w:r>
          </w:p>
        </w:tc>
        <w:tc>
          <w:tcPr>
            <w:tcW w:w="1560"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34,990,87</w:t>
            </w:r>
            <w:r w:rsidR="00346A88" w:rsidRPr="006710D3">
              <w:rPr>
                <w:rFonts w:ascii="Times New Roman" w:hAnsi="Times New Roman" w:cs="Times New Roman"/>
                <w:sz w:val="24"/>
                <w:szCs w:val="24"/>
                <w:vertAlign w:val="superscript"/>
              </w:rPr>
              <w:t>1</w:t>
            </w:r>
            <w:r w:rsidRPr="006710D3">
              <w:rPr>
                <w:rFonts w:ascii="Times New Roman" w:hAnsi="Times New Roman" w:cs="Times New Roman"/>
                <w:sz w:val="24"/>
                <w:szCs w:val="24"/>
                <w:vertAlign w:val="superscript"/>
              </w:rPr>
              <w:t>,944,20</w:t>
            </w:r>
          </w:p>
        </w:tc>
        <w:tc>
          <w:tcPr>
            <w:tcW w:w="1701"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45,526,046,952,53</w:t>
            </w:r>
          </w:p>
        </w:tc>
        <w:tc>
          <w:tcPr>
            <w:tcW w:w="1559" w:type="dxa"/>
            <w:vAlign w:val="center"/>
          </w:tcPr>
          <w:p w:rsidR="00194E4B" w:rsidRPr="006710D3" w:rsidRDefault="00346A88"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r w:rsidR="0098448B" w:rsidRPr="006710D3">
              <w:rPr>
                <w:rFonts w:ascii="Times New Roman" w:hAnsi="Times New Roman" w:cs="Times New Roman"/>
                <w:sz w:val="24"/>
                <w:szCs w:val="24"/>
                <w:vertAlign w:val="superscript"/>
              </w:rPr>
              <w:t>2</w:t>
            </w:r>
            <w:r w:rsidRPr="006710D3">
              <w:rPr>
                <w:rFonts w:ascii="Times New Roman" w:hAnsi="Times New Roman" w:cs="Times New Roman"/>
                <w:sz w:val="24"/>
                <w:szCs w:val="24"/>
                <w:vertAlign w:val="superscript"/>
              </w:rPr>
              <w:t>,</w:t>
            </w:r>
            <w:r w:rsidR="0098448B" w:rsidRPr="006710D3">
              <w:rPr>
                <w:rFonts w:ascii="Times New Roman" w:hAnsi="Times New Roman" w:cs="Times New Roman"/>
                <w:sz w:val="24"/>
                <w:szCs w:val="24"/>
                <w:vertAlign w:val="superscript"/>
              </w:rPr>
              <w:t>9</w:t>
            </w:r>
            <w:r w:rsidR="007F5F9B" w:rsidRPr="006710D3">
              <w:rPr>
                <w:rFonts w:ascii="Times New Roman" w:hAnsi="Times New Roman" w:cs="Times New Roman"/>
                <w:sz w:val="24"/>
                <w:szCs w:val="24"/>
                <w:vertAlign w:val="superscript"/>
              </w:rPr>
              <w:t>2</w:t>
            </w:r>
            <w:r w:rsidR="0098448B" w:rsidRPr="006710D3">
              <w:rPr>
                <w:rFonts w:ascii="Times New Roman" w:hAnsi="Times New Roman" w:cs="Times New Roman"/>
                <w:sz w:val="24"/>
                <w:szCs w:val="24"/>
                <w:vertAlign w:val="superscript"/>
              </w:rPr>
              <w:t>9</w:t>
            </w:r>
            <w:r w:rsidRPr="006710D3">
              <w:rPr>
                <w:rFonts w:ascii="Times New Roman" w:hAnsi="Times New Roman" w:cs="Times New Roman"/>
                <w:sz w:val="24"/>
                <w:szCs w:val="24"/>
                <w:vertAlign w:val="superscript"/>
              </w:rPr>
              <w:t>,</w:t>
            </w:r>
            <w:r w:rsidR="0098448B" w:rsidRPr="006710D3">
              <w:rPr>
                <w:rFonts w:ascii="Times New Roman" w:hAnsi="Times New Roman" w:cs="Times New Roman"/>
                <w:sz w:val="24"/>
                <w:szCs w:val="24"/>
                <w:vertAlign w:val="superscript"/>
              </w:rPr>
              <w:t>485</w:t>
            </w:r>
            <w:r w:rsidRPr="006710D3">
              <w:rPr>
                <w:rFonts w:ascii="Times New Roman" w:hAnsi="Times New Roman" w:cs="Times New Roman"/>
                <w:sz w:val="24"/>
                <w:szCs w:val="24"/>
                <w:vertAlign w:val="superscript"/>
              </w:rPr>
              <w:t>,</w:t>
            </w:r>
            <w:r w:rsidR="0098448B" w:rsidRPr="006710D3">
              <w:rPr>
                <w:rFonts w:ascii="Times New Roman" w:hAnsi="Times New Roman" w:cs="Times New Roman"/>
                <w:sz w:val="24"/>
                <w:szCs w:val="24"/>
                <w:vertAlign w:val="superscript"/>
              </w:rPr>
              <w:t>234</w:t>
            </w:r>
            <w:r w:rsidRPr="006710D3">
              <w:rPr>
                <w:rFonts w:ascii="Times New Roman" w:hAnsi="Times New Roman" w:cs="Times New Roman"/>
                <w:sz w:val="24"/>
                <w:szCs w:val="24"/>
                <w:vertAlign w:val="superscript"/>
              </w:rPr>
              <w:t>,20</w:t>
            </w:r>
          </w:p>
        </w:tc>
      </w:tr>
    </w:tbl>
    <w:p w:rsidR="00F31886" w:rsidRPr="006710D3" w:rsidRDefault="00F31886" w:rsidP="00F31886">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31886" w:rsidRPr="006710D3" w:rsidRDefault="00F31886" w:rsidP="00F31886">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AE5B5C" w:rsidRPr="006710D3" w:rsidRDefault="00AE5B5C" w:rsidP="000F58F6">
      <w:pPr>
        <w:spacing w:after="0" w:line="360" w:lineRule="auto"/>
        <w:ind w:left="567"/>
        <w:jc w:val="both"/>
        <w:rPr>
          <w:rFonts w:ascii="Times New Roman" w:hAnsi="Times New Roman" w:cs="Times New Roman"/>
          <w:b/>
          <w:sz w:val="24"/>
          <w:szCs w:val="24"/>
        </w:rPr>
      </w:pPr>
    </w:p>
    <w:p w:rsidR="00A4391C" w:rsidRPr="006710D3" w:rsidRDefault="00C4709D" w:rsidP="00F31886">
      <w:pPr>
        <w:spacing w:after="0" w:line="360" w:lineRule="auto"/>
        <w:ind w:left="567" w:firstLine="709"/>
        <w:jc w:val="both"/>
        <w:rPr>
          <w:rFonts w:ascii="Times New Roman" w:hAnsi="Times New Roman" w:cs="Times New Roman"/>
          <w:sz w:val="24"/>
          <w:szCs w:val="24"/>
        </w:rPr>
      </w:pPr>
      <w:r w:rsidRPr="006710D3">
        <w:rPr>
          <w:rFonts w:ascii="Times New Roman" w:hAnsi="Times New Roman" w:cs="Times New Roman"/>
          <w:sz w:val="24"/>
          <w:szCs w:val="24"/>
        </w:rPr>
        <w:t xml:space="preserve">Data pada tabel diatas menunjukkan bahwa </w:t>
      </w:r>
      <w:r w:rsidR="008A6977" w:rsidRPr="006710D3">
        <w:rPr>
          <w:rFonts w:ascii="Times New Roman" w:hAnsi="Times New Roman" w:cs="Times New Roman"/>
          <w:sz w:val="24"/>
          <w:szCs w:val="24"/>
        </w:rPr>
        <w:t>kondisi</w:t>
      </w:r>
      <w:r w:rsidR="002E6E0D" w:rsidRPr="006710D3">
        <w:rPr>
          <w:rFonts w:ascii="Times New Roman" w:hAnsi="Times New Roman" w:cs="Times New Roman"/>
          <w:sz w:val="24"/>
          <w:szCs w:val="24"/>
        </w:rPr>
        <w:t xml:space="preserve"> APBD </w:t>
      </w:r>
      <w:r w:rsidR="008A6977" w:rsidRPr="006710D3">
        <w:rPr>
          <w:rFonts w:ascii="Times New Roman" w:hAnsi="Times New Roman" w:cs="Times New Roman"/>
          <w:sz w:val="24"/>
          <w:szCs w:val="24"/>
        </w:rPr>
        <w:t xml:space="preserve"> periode 2012</w:t>
      </w:r>
      <w:r w:rsidR="007D7885" w:rsidRPr="006710D3">
        <w:rPr>
          <w:rFonts w:ascii="Times New Roman" w:hAnsi="Times New Roman" w:cs="Times New Roman"/>
          <w:sz w:val="24"/>
          <w:szCs w:val="24"/>
        </w:rPr>
        <w:t xml:space="preserve"> - </w:t>
      </w:r>
      <w:r w:rsidR="008A6977" w:rsidRPr="006710D3">
        <w:rPr>
          <w:rFonts w:ascii="Times New Roman" w:hAnsi="Times New Roman" w:cs="Times New Roman"/>
          <w:sz w:val="24"/>
          <w:szCs w:val="24"/>
        </w:rPr>
        <w:t xml:space="preserve"> 201</w:t>
      </w:r>
      <w:r w:rsidR="007D7885" w:rsidRPr="006710D3">
        <w:rPr>
          <w:rFonts w:ascii="Times New Roman" w:hAnsi="Times New Roman" w:cs="Times New Roman"/>
          <w:sz w:val="24"/>
          <w:szCs w:val="24"/>
        </w:rPr>
        <w:t>4</w:t>
      </w:r>
      <w:r w:rsidR="008A6977" w:rsidRPr="006710D3">
        <w:rPr>
          <w:rFonts w:ascii="Times New Roman" w:hAnsi="Times New Roman" w:cs="Times New Roman"/>
          <w:sz w:val="24"/>
          <w:szCs w:val="24"/>
        </w:rPr>
        <w:t xml:space="preserve">, menunjukkan kondisi neraca yang sehat. Periode neraca </w:t>
      </w:r>
      <w:r w:rsidR="00BD5F9D">
        <w:rPr>
          <w:rFonts w:ascii="Times New Roman" w:hAnsi="Times New Roman" w:cs="Times New Roman"/>
          <w:sz w:val="24"/>
          <w:szCs w:val="24"/>
        </w:rPr>
        <w:t>tahun</w:t>
      </w:r>
      <w:r w:rsidR="008A6977" w:rsidRPr="006710D3">
        <w:rPr>
          <w:rFonts w:ascii="Times New Roman" w:hAnsi="Times New Roman" w:cs="Times New Roman"/>
          <w:sz w:val="24"/>
          <w:szCs w:val="24"/>
        </w:rPr>
        <w:t xml:space="preserve"> 2012</w:t>
      </w:r>
      <w:r w:rsidR="007D7885" w:rsidRPr="006710D3">
        <w:rPr>
          <w:rFonts w:ascii="Times New Roman" w:hAnsi="Times New Roman" w:cs="Times New Roman"/>
          <w:sz w:val="24"/>
          <w:szCs w:val="24"/>
        </w:rPr>
        <w:t xml:space="preserve">- </w:t>
      </w:r>
      <w:r w:rsidR="008A6977" w:rsidRPr="006710D3">
        <w:rPr>
          <w:rFonts w:ascii="Times New Roman" w:hAnsi="Times New Roman" w:cs="Times New Roman"/>
          <w:sz w:val="24"/>
          <w:szCs w:val="24"/>
        </w:rPr>
        <w:t xml:space="preserve"> 201</w:t>
      </w:r>
      <w:r w:rsidR="007D7885" w:rsidRPr="006710D3">
        <w:rPr>
          <w:rFonts w:ascii="Times New Roman" w:hAnsi="Times New Roman" w:cs="Times New Roman"/>
          <w:sz w:val="24"/>
          <w:szCs w:val="24"/>
        </w:rPr>
        <w:t>4</w:t>
      </w:r>
      <w:r w:rsidR="002E6E0D" w:rsidRPr="006710D3">
        <w:rPr>
          <w:rFonts w:ascii="Times New Roman" w:hAnsi="Times New Roman" w:cs="Times New Roman"/>
          <w:sz w:val="24"/>
          <w:szCs w:val="24"/>
        </w:rPr>
        <w:t xml:space="preserve">menghasilkan </w:t>
      </w:r>
      <w:r w:rsidR="00536C8F">
        <w:rPr>
          <w:rFonts w:ascii="Times New Roman" w:hAnsi="Times New Roman" w:cs="Times New Roman"/>
          <w:sz w:val="24"/>
          <w:szCs w:val="24"/>
          <w:lang w:val="en-US"/>
        </w:rPr>
        <w:lastRenderedPageBreak/>
        <w:t>S</w:t>
      </w:r>
      <w:r w:rsidR="00315018" w:rsidRPr="006710D3">
        <w:rPr>
          <w:rFonts w:ascii="Times New Roman" w:hAnsi="Times New Roman" w:cs="Times New Roman"/>
          <w:sz w:val="24"/>
          <w:szCs w:val="24"/>
        </w:rPr>
        <w:t>ilpa</w:t>
      </w:r>
      <w:r w:rsidR="008A6977" w:rsidRPr="006710D3">
        <w:rPr>
          <w:rFonts w:ascii="Times New Roman" w:hAnsi="Times New Roman" w:cs="Times New Roman"/>
          <w:sz w:val="24"/>
          <w:szCs w:val="24"/>
        </w:rPr>
        <w:t xml:space="preserve">setiap </w:t>
      </w:r>
      <w:r w:rsidR="002E6E0D" w:rsidRPr="006710D3">
        <w:rPr>
          <w:rFonts w:ascii="Times New Roman" w:hAnsi="Times New Roman" w:cs="Times New Roman"/>
          <w:sz w:val="24"/>
          <w:szCs w:val="24"/>
        </w:rPr>
        <w:t xml:space="preserve">akhir </w:t>
      </w:r>
      <w:r w:rsidR="00BD5F9D">
        <w:rPr>
          <w:rFonts w:ascii="Times New Roman" w:hAnsi="Times New Roman" w:cs="Times New Roman"/>
          <w:sz w:val="24"/>
          <w:szCs w:val="24"/>
        </w:rPr>
        <w:t>tahun</w:t>
      </w:r>
      <w:r w:rsidR="002E6E0D" w:rsidRPr="006710D3">
        <w:rPr>
          <w:rFonts w:ascii="Times New Roman" w:hAnsi="Times New Roman" w:cs="Times New Roman"/>
          <w:sz w:val="24"/>
          <w:szCs w:val="24"/>
        </w:rPr>
        <w:t xml:space="preserve"> anggaran.</w:t>
      </w:r>
      <w:r w:rsidR="008A6977" w:rsidRPr="006710D3">
        <w:rPr>
          <w:rFonts w:ascii="Times New Roman" w:hAnsi="Times New Roman" w:cs="Times New Roman"/>
          <w:sz w:val="24"/>
          <w:szCs w:val="24"/>
        </w:rPr>
        <w:t xml:space="preserve"> Ini berarti </w:t>
      </w:r>
      <w:r w:rsidR="002F2C43" w:rsidRPr="006710D3">
        <w:rPr>
          <w:rFonts w:ascii="Times New Roman" w:hAnsi="Times New Roman" w:cs="Times New Roman"/>
          <w:sz w:val="24"/>
          <w:szCs w:val="24"/>
        </w:rPr>
        <w:t xml:space="preserve"> Pengelola keu</w:t>
      </w:r>
      <w:r w:rsidR="0056472B" w:rsidRPr="006710D3">
        <w:rPr>
          <w:rFonts w:ascii="Times New Roman" w:hAnsi="Times New Roman" w:cs="Times New Roman"/>
          <w:sz w:val="24"/>
          <w:szCs w:val="24"/>
        </w:rPr>
        <w:t>a</w:t>
      </w:r>
      <w:r w:rsidR="002F2C43" w:rsidRPr="006710D3">
        <w:rPr>
          <w:rFonts w:ascii="Times New Roman" w:hAnsi="Times New Roman" w:cs="Times New Roman"/>
          <w:sz w:val="24"/>
          <w:szCs w:val="24"/>
        </w:rPr>
        <w:t xml:space="preserve">ngan </w:t>
      </w:r>
      <w:r w:rsidR="0056472B" w:rsidRPr="006710D3">
        <w:rPr>
          <w:rFonts w:ascii="Times New Roman" w:hAnsi="Times New Roman" w:cs="Times New Roman"/>
          <w:sz w:val="24"/>
          <w:szCs w:val="24"/>
        </w:rPr>
        <w:t xml:space="preserve">mampu melakukan pengendalian </w:t>
      </w:r>
      <w:r w:rsidR="008A6977" w:rsidRPr="006710D3">
        <w:rPr>
          <w:rFonts w:ascii="Times New Roman" w:hAnsi="Times New Roman" w:cs="Times New Roman"/>
          <w:sz w:val="24"/>
          <w:szCs w:val="24"/>
        </w:rPr>
        <w:t xml:space="preserve">kas dan </w:t>
      </w:r>
      <w:r w:rsidR="0056472B" w:rsidRPr="006710D3">
        <w:rPr>
          <w:rFonts w:ascii="Times New Roman" w:hAnsi="Times New Roman" w:cs="Times New Roman"/>
          <w:sz w:val="24"/>
          <w:szCs w:val="24"/>
        </w:rPr>
        <w:t xml:space="preserve">pembiayaan, sehingga posisi neraca tetap berada dalam kondisi </w:t>
      </w:r>
      <w:r w:rsidR="008729B3" w:rsidRPr="006710D3">
        <w:rPr>
          <w:rFonts w:ascii="Times New Roman" w:hAnsi="Times New Roman" w:cs="Times New Roman"/>
          <w:sz w:val="24"/>
          <w:szCs w:val="24"/>
        </w:rPr>
        <w:t>berimbang sampai surplus.</w:t>
      </w:r>
      <w:r w:rsidR="00315018" w:rsidRPr="006710D3">
        <w:rPr>
          <w:rFonts w:ascii="Times New Roman" w:hAnsi="Times New Roman" w:cs="Times New Roman"/>
          <w:sz w:val="24"/>
          <w:szCs w:val="24"/>
        </w:rPr>
        <w:t xml:space="preserve"> Surplus pembiayaan pada </w:t>
      </w:r>
      <w:r w:rsidR="00BD5F9D">
        <w:rPr>
          <w:rFonts w:ascii="Times New Roman" w:hAnsi="Times New Roman" w:cs="Times New Roman"/>
          <w:sz w:val="24"/>
          <w:szCs w:val="24"/>
        </w:rPr>
        <w:t>tahun</w:t>
      </w:r>
      <w:r w:rsidR="00315018" w:rsidRPr="006710D3">
        <w:rPr>
          <w:rFonts w:ascii="Times New Roman" w:hAnsi="Times New Roman" w:cs="Times New Roman"/>
          <w:sz w:val="24"/>
          <w:szCs w:val="24"/>
        </w:rPr>
        <w:t xml:space="preserve"> 2012 menca</w:t>
      </w:r>
      <w:r w:rsidR="00536C8F">
        <w:rPr>
          <w:rFonts w:ascii="Times New Roman" w:hAnsi="Times New Roman" w:cs="Times New Roman"/>
          <w:sz w:val="24"/>
          <w:szCs w:val="24"/>
        </w:rPr>
        <w:t>pai angka</w:t>
      </w:r>
      <w:r w:rsidR="00536C8F">
        <w:rPr>
          <w:rFonts w:ascii="Times New Roman" w:hAnsi="Times New Roman" w:cs="Times New Roman"/>
          <w:sz w:val="24"/>
          <w:szCs w:val="24"/>
          <w:lang w:val="en-US"/>
        </w:rPr>
        <w:t xml:space="preserve">, </w:t>
      </w:r>
      <w:r w:rsidR="00E7792E">
        <w:rPr>
          <w:rFonts w:ascii="Times New Roman" w:hAnsi="Times New Roman" w:cs="Times New Roman"/>
          <w:sz w:val="24"/>
          <w:szCs w:val="24"/>
          <w:lang w:val="en-US"/>
        </w:rPr>
        <w:t xml:space="preserve">sebesar </w:t>
      </w:r>
      <w:r w:rsidR="00536C8F">
        <w:rPr>
          <w:rFonts w:ascii="Times New Roman" w:hAnsi="Times New Roman" w:cs="Times New Roman"/>
          <w:sz w:val="24"/>
          <w:szCs w:val="24"/>
        </w:rPr>
        <w:t xml:space="preserve"> Rp.34.990.871.944,20</w:t>
      </w:r>
      <w:r w:rsidR="00536C8F">
        <w:rPr>
          <w:rFonts w:ascii="Times New Roman" w:hAnsi="Times New Roman" w:cs="Times New Roman"/>
          <w:sz w:val="24"/>
          <w:szCs w:val="24"/>
          <w:lang w:val="en-US"/>
        </w:rPr>
        <w:t xml:space="preserve">,-. </w:t>
      </w:r>
      <w:r w:rsidR="00536C8F">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536C8F">
        <w:rPr>
          <w:rFonts w:ascii="Times New Roman" w:hAnsi="Times New Roman" w:cs="Times New Roman"/>
          <w:sz w:val="24"/>
          <w:szCs w:val="24"/>
        </w:rPr>
        <w:t xml:space="preserve"> 2013  diperoleh </w:t>
      </w:r>
      <w:r w:rsidR="00536C8F">
        <w:rPr>
          <w:rFonts w:ascii="Times New Roman" w:hAnsi="Times New Roman" w:cs="Times New Roman"/>
          <w:sz w:val="24"/>
          <w:szCs w:val="24"/>
          <w:lang w:val="en-US"/>
        </w:rPr>
        <w:t>S</w:t>
      </w:r>
      <w:r w:rsidR="00315018" w:rsidRPr="006710D3">
        <w:rPr>
          <w:rFonts w:ascii="Times New Roman" w:hAnsi="Times New Roman" w:cs="Times New Roman"/>
          <w:sz w:val="24"/>
          <w:szCs w:val="24"/>
        </w:rPr>
        <w:t xml:space="preserve">ilpa </w:t>
      </w:r>
      <w:r w:rsidR="00E7792E">
        <w:rPr>
          <w:rFonts w:ascii="Times New Roman" w:hAnsi="Times New Roman" w:cs="Times New Roman"/>
          <w:sz w:val="24"/>
          <w:szCs w:val="24"/>
          <w:lang w:val="en-US"/>
        </w:rPr>
        <w:t xml:space="preserve">sebesar </w:t>
      </w:r>
      <w:r w:rsidR="00315018" w:rsidRPr="006710D3">
        <w:rPr>
          <w:rFonts w:ascii="Times New Roman" w:hAnsi="Times New Roman" w:cs="Times New Roman"/>
          <w:sz w:val="24"/>
          <w:szCs w:val="24"/>
        </w:rPr>
        <w:t>Rp.45.526.046.952,53</w:t>
      </w:r>
      <w:r w:rsidR="00536C8F">
        <w:rPr>
          <w:rFonts w:ascii="Times New Roman" w:hAnsi="Times New Roman" w:cs="Times New Roman"/>
          <w:sz w:val="24"/>
          <w:szCs w:val="24"/>
          <w:lang w:val="en-US"/>
        </w:rPr>
        <w:t>,-,</w:t>
      </w:r>
      <w:r w:rsidR="00315018"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536C8F">
        <w:rPr>
          <w:rFonts w:ascii="Times New Roman" w:hAnsi="Times New Roman" w:cs="Times New Roman"/>
          <w:sz w:val="24"/>
          <w:szCs w:val="24"/>
        </w:rPr>
        <w:t xml:space="preserve"> 2014</w:t>
      </w:r>
      <w:r w:rsidR="00315018" w:rsidRPr="006710D3">
        <w:rPr>
          <w:rFonts w:ascii="Times New Roman" w:hAnsi="Times New Roman" w:cs="Times New Roman"/>
          <w:sz w:val="24"/>
          <w:szCs w:val="24"/>
        </w:rPr>
        <w:t xml:space="preserve"> </w:t>
      </w:r>
      <w:r w:rsidR="00E7792E">
        <w:rPr>
          <w:rFonts w:ascii="Times New Roman" w:hAnsi="Times New Roman" w:cs="Times New Roman"/>
          <w:sz w:val="24"/>
          <w:szCs w:val="24"/>
          <w:lang w:val="en-US"/>
        </w:rPr>
        <w:t xml:space="preserve">sebesar </w:t>
      </w:r>
      <w:r w:rsidR="00536C8F">
        <w:rPr>
          <w:rFonts w:ascii="Times New Roman" w:hAnsi="Times New Roman" w:cs="Times New Roman"/>
          <w:sz w:val="24"/>
          <w:szCs w:val="24"/>
        </w:rPr>
        <w:t>Rp. 62.929.485.234,20</w:t>
      </w:r>
      <w:r w:rsidR="00536C8F">
        <w:rPr>
          <w:rFonts w:ascii="Times New Roman" w:hAnsi="Times New Roman" w:cs="Times New Roman"/>
          <w:sz w:val="24"/>
          <w:szCs w:val="24"/>
          <w:lang w:val="en-US"/>
        </w:rPr>
        <w:t xml:space="preserve">,-. </w:t>
      </w:r>
      <w:r w:rsidR="00536C8F">
        <w:rPr>
          <w:rFonts w:ascii="Times New Roman" w:hAnsi="Times New Roman" w:cs="Times New Roman"/>
          <w:sz w:val="24"/>
          <w:szCs w:val="24"/>
        </w:rPr>
        <w:t xml:space="preserve"> Rata</w:t>
      </w:r>
      <w:r w:rsidR="00E7792E">
        <w:rPr>
          <w:rFonts w:ascii="Times New Roman" w:hAnsi="Times New Roman" w:cs="Times New Roman"/>
          <w:sz w:val="24"/>
          <w:szCs w:val="24"/>
          <w:lang w:val="en-US"/>
        </w:rPr>
        <w:t>-</w:t>
      </w:r>
      <w:r w:rsidR="00536C8F">
        <w:rPr>
          <w:rFonts w:ascii="Times New Roman" w:hAnsi="Times New Roman" w:cs="Times New Roman"/>
          <w:sz w:val="24"/>
          <w:szCs w:val="24"/>
        </w:rPr>
        <w:t xml:space="preserve">rata pertumbuhan </w:t>
      </w:r>
      <w:r w:rsidR="00536C8F">
        <w:rPr>
          <w:rFonts w:ascii="Times New Roman" w:hAnsi="Times New Roman" w:cs="Times New Roman"/>
          <w:sz w:val="24"/>
          <w:szCs w:val="24"/>
          <w:lang w:val="en-US"/>
        </w:rPr>
        <w:t>S</w:t>
      </w:r>
      <w:r w:rsidR="00315018" w:rsidRPr="006710D3">
        <w:rPr>
          <w:rFonts w:ascii="Times New Roman" w:hAnsi="Times New Roman" w:cs="Times New Roman"/>
          <w:sz w:val="24"/>
          <w:szCs w:val="24"/>
        </w:rPr>
        <w:t>ilpa</w:t>
      </w:r>
      <w:r w:rsidR="00536C8F">
        <w:rPr>
          <w:rFonts w:ascii="Times New Roman" w:hAnsi="Times New Roman" w:cs="Times New Roman"/>
          <w:sz w:val="24"/>
          <w:szCs w:val="24"/>
          <w:lang w:val="en-US"/>
        </w:rPr>
        <w:t>, sekitar</w:t>
      </w:r>
      <w:r w:rsidR="00315018" w:rsidRPr="006710D3">
        <w:rPr>
          <w:rFonts w:ascii="Times New Roman" w:hAnsi="Times New Roman" w:cs="Times New Roman"/>
          <w:sz w:val="24"/>
          <w:szCs w:val="24"/>
        </w:rPr>
        <w:t xml:space="preserve">  22,78 % per</w:t>
      </w:r>
      <w:r w:rsidR="00E7792E">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315018" w:rsidRPr="006710D3">
        <w:rPr>
          <w:rFonts w:ascii="Times New Roman" w:hAnsi="Times New Roman" w:cs="Times New Roman"/>
          <w:sz w:val="24"/>
          <w:szCs w:val="24"/>
        </w:rPr>
        <w:t>. Penyelenggaraan pemerintahan</w:t>
      </w:r>
      <w:r w:rsidR="00536C8F">
        <w:rPr>
          <w:rFonts w:ascii="Times New Roman" w:hAnsi="Times New Roman" w:cs="Times New Roman"/>
          <w:sz w:val="24"/>
          <w:szCs w:val="24"/>
          <w:lang w:val="en-US"/>
        </w:rPr>
        <w:t xml:space="preserve"> di</w:t>
      </w:r>
      <w:r w:rsidR="00315018" w:rsidRPr="006710D3">
        <w:rPr>
          <w:rFonts w:ascii="Times New Roman" w:hAnsi="Times New Roman" w:cs="Times New Roman"/>
          <w:sz w:val="24"/>
          <w:szCs w:val="24"/>
        </w:rPr>
        <w:t xml:space="preserve"> Kabupaten Kepulauan Selayar</w:t>
      </w:r>
      <w:r w:rsidR="0052400B" w:rsidRPr="006710D3">
        <w:rPr>
          <w:rFonts w:ascii="Times New Roman" w:hAnsi="Times New Roman" w:cs="Times New Roman"/>
          <w:sz w:val="24"/>
          <w:szCs w:val="24"/>
        </w:rPr>
        <w:t xml:space="preserve"> lima </w:t>
      </w:r>
      <w:r w:rsidR="00BD5F9D">
        <w:rPr>
          <w:rFonts w:ascii="Times New Roman" w:hAnsi="Times New Roman" w:cs="Times New Roman"/>
          <w:sz w:val="24"/>
          <w:szCs w:val="24"/>
        </w:rPr>
        <w:t>tahun</w:t>
      </w:r>
      <w:r w:rsidR="0052400B" w:rsidRPr="006710D3">
        <w:rPr>
          <w:rFonts w:ascii="Times New Roman" w:hAnsi="Times New Roman" w:cs="Times New Roman"/>
          <w:sz w:val="24"/>
          <w:szCs w:val="24"/>
        </w:rPr>
        <w:t xml:space="preserve"> mendatang</w:t>
      </w:r>
      <w:r w:rsidR="00315018" w:rsidRPr="006710D3">
        <w:rPr>
          <w:rFonts w:ascii="Times New Roman" w:hAnsi="Times New Roman" w:cs="Times New Roman"/>
          <w:sz w:val="24"/>
          <w:szCs w:val="24"/>
        </w:rPr>
        <w:t xml:space="preserve"> diharapkan mempertahan</w:t>
      </w:r>
      <w:r w:rsidR="0052400B" w:rsidRPr="006710D3">
        <w:rPr>
          <w:rFonts w:ascii="Times New Roman" w:hAnsi="Times New Roman" w:cs="Times New Roman"/>
          <w:sz w:val="24"/>
          <w:szCs w:val="24"/>
        </w:rPr>
        <w:t>k</w:t>
      </w:r>
      <w:r w:rsidR="00315018" w:rsidRPr="006710D3">
        <w:rPr>
          <w:rFonts w:ascii="Times New Roman" w:hAnsi="Times New Roman" w:cs="Times New Roman"/>
          <w:sz w:val="24"/>
          <w:szCs w:val="24"/>
        </w:rPr>
        <w:t>an</w:t>
      </w:r>
      <w:r w:rsidR="003C76F2" w:rsidRPr="006710D3">
        <w:rPr>
          <w:rFonts w:ascii="Times New Roman" w:hAnsi="Times New Roman" w:cs="Times New Roman"/>
          <w:sz w:val="24"/>
          <w:szCs w:val="24"/>
        </w:rPr>
        <w:t xml:space="preserve"> dan atau meningkatkan </w:t>
      </w:r>
      <w:r w:rsidR="00315018" w:rsidRPr="006710D3">
        <w:rPr>
          <w:rFonts w:ascii="Times New Roman" w:hAnsi="Times New Roman" w:cs="Times New Roman"/>
          <w:sz w:val="24"/>
          <w:szCs w:val="24"/>
        </w:rPr>
        <w:t xml:space="preserve"> posisi neraca keuangan</w:t>
      </w:r>
      <w:r w:rsidR="003C76F2" w:rsidRPr="006710D3">
        <w:rPr>
          <w:rFonts w:ascii="Times New Roman" w:hAnsi="Times New Roman" w:cs="Times New Roman"/>
          <w:sz w:val="24"/>
          <w:szCs w:val="24"/>
        </w:rPr>
        <w:t xml:space="preserve"> ke kondisi yang lebih baik dari sebelumnya.</w:t>
      </w:r>
    </w:p>
    <w:p w:rsidR="00194E4B" w:rsidRPr="006710D3" w:rsidRDefault="007F3DBB" w:rsidP="00F31886">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Tabel 3.2</w:t>
      </w:r>
      <w:r w:rsidRPr="006710D3">
        <w:rPr>
          <w:rFonts w:ascii="Times New Roman" w:hAnsi="Times New Roman" w:cs="Times New Roman"/>
          <w:sz w:val="24"/>
          <w:szCs w:val="24"/>
          <w:lang w:val="en-US"/>
        </w:rPr>
        <w:t>7</w:t>
      </w:r>
    </w:p>
    <w:p w:rsidR="00285435" w:rsidRPr="006710D3" w:rsidRDefault="00DA300F" w:rsidP="00F31886">
      <w:pPr>
        <w:spacing w:after="0" w:line="240" w:lineRule="auto"/>
        <w:ind w:firstLine="567"/>
        <w:jc w:val="center"/>
        <w:rPr>
          <w:rFonts w:ascii="Times New Roman" w:hAnsi="Times New Roman" w:cs="Times New Roman"/>
          <w:sz w:val="24"/>
          <w:szCs w:val="24"/>
        </w:rPr>
      </w:pPr>
      <w:r w:rsidRPr="006710D3">
        <w:rPr>
          <w:rFonts w:ascii="Times New Roman" w:hAnsi="Times New Roman" w:cs="Times New Roman"/>
          <w:sz w:val="24"/>
          <w:szCs w:val="24"/>
        </w:rPr>
        <w:t xml:space="preserve">Komposisi Penutup Defisit Riil Anggaran </w:t>
      </w:r>
    </w:p>
    <w:p w:rsidR="00285435" w:rsidRDefault="00DA300F" w:rsidP="00F31886">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Kabupaten Kepulauan Selayar </w:t>
      </w:r>
      <w:r w:rsidR="00536C8F">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Tahun</w:t>
      </w:r>
      <w:r w:rsidR="00536C8F">
        <w:rPr>
          <w:rFonts w:ascii="Times New Roman" w:hAnsi="Times New Roman" w:cs="Times New Roman"/>
          <w:sz w:val="24"/>
          <w:szCs w:val="24"/>
          <w:lang w:val="en-US"/>
        </w:rPr>
        <w:t xml:space="preserve"> </w:t>
      </w:r>
      <w:r w:rsidRPr="006710D3">
        <w:rPr>
          <w:rFonts w:ascii="Times New Roman" w:hAnsi="Times New Roman" w:cs="Times New Roman"/>
          <w:sz w:val="24"/>
          <w:szCs w:val="24"/>
        </w:rPr>
        <w:t>2012-2014</w:t>
      </w:r>
    </w:p>
    <w:p w:rsidR="00F31886" w:rsidRPr="00F31886" w:rsidRDefault="00F31886" w:rsidP="00F31886">
      <w:pPr>
        <w:spacing w:after="0" w:line="240" w:lineRule="auto"/>
        <w:ind w:firstLine="567"/>
        <w:jc w:val="center"/>
        <w:rPr>
          <w:rFonts w:ascii="Times New Roman" w:hAnsi="Times New Roman" w:cs="Times New Roman"/>
          <w:sz w:val="24"/>
          <w:szCs w:val="24"/>
          <w:lang w:val="en-US"/>
        </w:rPr>
      </w:pPr>
    </w:p>
    <w:tbl>
      <w:tblPr>
        <w:tblStyle w:val="TableGrid"/>
        <w:tblW w:w="0" w:type="auto"/>
        <w:tblInd w:w="534" w:type="dxa"/>
        <w:tblLayout w:type="fixed"/>
        <w:tblLook w:val="04A0"/>
      </w:tblPr>
      <w:tblGrid>
        <w:gridCol w:w="530"/>
        <w:gridCol w:w="3297"/>
        <w:gridCol w:w="1559"/>
        <w:gridCol w:w="1559"/>
        <w:gridCol w:w="1560"/>
      </w:tblGrid>
      <w:tr w:rsidR="00194E4B" w:rsidRPr="006710D3" w:rsidTr="00F37F76">
        <w:tc>
          <w:tcPr>
            <w:tcW w:w="530" w:type="dxa"/>
            <w:vMerge w:val="restart"/>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3297" w:type="dxa"/>
            <w:vMerge w:val="restart"/>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URAIAN</w:t>
            </w:r>
          </w:p>
        </w:tc>
        <w:tc>
          <w:tcPr>
            <w:tcW w:w="4678" w:type="dxa"/>
            <w:gridSpan w:val="3"/>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Proporsi dari total defisit rill</w:t>
            </w:r>
          </w:p>
        </w:tc>
      </w:tr>
      <w:tr w:rsidR="00194E4B" w:rsidRPr="006710D3" w:rsidTr="00F37F76">
        <w:tc>
          <w:tcPr>
            <w:tcW w:w="530" w:type="dxa"/>
            <w:vMerge/>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p>
        </w:tc>
        <w:tc>
          <w:tcPr>
            <w:tcW w:w="3297" w:type="dxa"/>
            <w:vMerge/>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p>
        </w:tc>
        <w:tc>
          <w:tcPr>
            <w:tcW w:w="1559" w:type="dxa"/>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2012 </w:t>
            </w:r>
          </w:p>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(Rp)</w:t>
            </w:r>
          </w:p>
        </w:tc>
        <w:tc>
          <w:tcPr>
            <w:tcW w:w="1559" w:type="dxa"/>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w:t>
            </w:r>
          </w:p>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 (Rp)</w:t>
            </w:r>
          </w:p>
        </w:tc>
        <w:tc>
          <w:tcPr>
            <w:tcW w:w="1560" w:type="dxa"/>
            <w:vAlign w:val="center"/>
          </w:tcPr>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w:t>
            </w:r>
          </w:p>
          <w:p w:rsidR="00194E4B" w:rsidRPr="006710D3" w:rsidRDefault="00194E4B" w:rsidP="00F17224">
            <w:pPr>
              <w:pStyle w:val="ListParagraph"/>
              <w:spacing w:line="276"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 xml:space="preserve"> (Rp)</w:t>
            </w:r>
          </w:p>
        </w:tc>
      </w:tr>
      <w:tr w:rsidR="00194E4B" w:rsidRPr="006710D3" w:rsidTr="00F37F76">
        <w:tc>
          <w:tcPr>
            <w:tcW w:w="530" w:type="dxa"/>
            <w:vAlign w:val="center"/>
          </w:tcPr>
          <w:p w:rsidR="00194E4B"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3297" w:type="dxa"/>
            <w:vAlign w:val="center"/>
          </w:tcPr>
          <w:p w:rsidR="00194E4B" w:rsidRPr="006710D3" w:rsidRDefault="005C52CA" w:rsidP="00F17224">
            <w:pPr>
              <w:spacing w:line="276" w:lineRule="auto"/>
              <w:rPr>
                <w:rFonts w:ascii="Times New Roman" w:hAnsi="Times New Roman" w:cs="Times New Roman"/>
                <w:sz w:val="24"/>
                <w:szCs w:val="24"/>
              </w:rPr>
            </w:pPr>
            <w:r w:rsidRPr="006710D3">
              <w:rPr>
                <w:rFonts w:ascii="Times New Roman" w:hAnsi="Times New Roman" w:cs="Times New Roman"/>
                <w:sz w:val="24"/>
                <w:szCs w:val="24"/>
              </w:rPr>
              <w:t>Sisa Leb</w:t>
            </w:r>
            <w:r w:rsidR="000B25F7" w:rsidRPr="006710D3">
              <w:rPr>
                <w:rFonts w:ascii="Times New Roman" w:hAnsi="Times New Roman" w:cs="Times New Roman"/>
                <w:sz w:val="24"/>
                <w:szCs w:val="24"/>
              </w:rPr>
              <w:t>i</w:t>
            </w:r>
            <w:r w:rsidRPr="006710D3">
              <w:rPr>
                <w:rFonts w:ascii="Times New Roman" w:hAnsi="Times New Roman" w:cs="Times New Roman"/>
                <w:sz w:val="24"/>
                <w:szCs w:val="24"/>
              </w:rPr>
              <w:t xml:space="preserve">h Perhitungan Anggaran (SILPA)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Anggaran Sebelumnya</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10,325,804,814,72</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34,990,871,944</w:t>
            </w:r>
          </w:p>
        </w:tc>
        <w:tc>
          <w:tcPr>
            <w:tcW w:w="1560"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45,526,046,952,53</w:t>
            </w:r>
          </w:p>
        </w:tc>
      </w:tr>
      <w:tr w:rsidR="00194E4B" w:rsidRPr="006710D3" w:rsidTr="00F37F76">
        <w:tc>
          <w:tcPr>
            <w:tcW w:w="530" w:type="dxa"/>
            <w:vAlign w:val="center"/>
          </w:tcPr>
          <w:p w:rsidR="00194E4B"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3297" w:type="dxa"/>
            <w:vAlign w:val="center"/>
          </w:tcPr>
          <w:p w:rsidR="00194E4B" w:rsidRPr="006710D3" w:rsidRDefault="005C52CA"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Pencairan Dana Cadangan</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60"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194E4B" w:rsidRPr="006710D3" w:rsidTr="00F37F76">
        <w:tc>
          <w:tcPr>
            <w:tcW w:w="530" w:type="dxa"/>
            <w:vAlign w:val="center"/>
          </w:tcPr>
          <w:p w:rsidR="00194E4B" w:rsidRPr="006710D3" w:rsidRDefault="00194E4B"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3297" w:type="dxa"/>
            <w:vAlign w:val="center"/>
          </w:tcPr>
          <w:p w:rsidR="00194E4B" w:rsidRPr="006710D3" w:rsidRDefault="005C52CA"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Hasil Penjualan Kekayaan Daerah yang Dipisakan</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60" w:type="dxa"/>
            <w:vAlign w:val="center"/>
          </w:tcPr>
          <w:p w:rsidR="00194E4B" w:rsidRPr="006710D3" w:rsidRDefault="00046971"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9F2E9F" w:rsidRPr="006710D3" w:rsidTr="00F37F76">
        <w:tc>
          <w:tcPr>
            <w:tcW w:w="530" w:type="dxa"/>
            <w:vAlign w:val="center"/>
          </w:tcPr>
          <w:p w:rsidR="009F2E9F" w:rsidRPr="006710D3" w:rsidRDefault="009F2E9F"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w:t>
            </w:r>
          </w:p>
        </w:tc>
        <w:tc>
          <w:tcPr>
            <w:tcW w:w="3297" w:type="dxa"/>
            <w:vAlign w:val="center"/>
          </w:tcPr>
          <w:p w:rsidR="009F2E9F" w:rsidRPr="006710D3" w:rsidRDefault="009F2E9F"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Pinjaman Daerah</w:t>
            </w:r>
          </w:p>
        </w:tc>
        <w:tc>
          <w:tcPr>
            <w:tcW w:w="1559"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60"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9F2E9F" w:rsidRPr="006710D3" w:rsidTr="00F37F76">
        <w:tc>
          <w:tcPr>
            <w:tcW w:w="530" w:type="dxa"/>
            <w:vAlign w:val="center"/>
          </w:tcPr>
          <w:p w:rsidR="009F2E9F" w:rsidRPr="006710D3" w:rsidRDefault="009F2E9F"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5.</w:t>
            </w:r>
          </w:p>
        </w:tc>
        <w:tc>
          <w:tcPr>
            <w:tcW w:w="3297" w:type="dxa"/>
            <w:vAlign w:val="center"/>
          </w:tcPr>
          <w:p w:rsidR="009F2E9F" w:rsidRPr="006710D3" w:rsidRDefault="009F2E9F"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Kembali Pemberian Pinjaman Daerah</w:t>
            </w:r>
          </w:p>
        </w:tc>
        <w:tc>
          <w:tcPr>
            <w:tcW w:w="1559"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180,556,169,00</w:t>
            </w:r>
          </w:p>
        </w:tc>
        <w:tc>
          <w:tcPr>
            <w:tcW w:w="1559"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85,936,711,00</w:t>
            </w:r>
          </w:p>
        </w:tc>
        <w:tc>
          <w:tcPr>
            <w:tcW w:w="1560"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93,856,804,00</w:t>
            </w:r>
          </w:p>
        </w:tc>
      </w:tr>
      <w:tr w:rsidR="009F2E9F" w:rsidRPr="006710D3" w:rsidTr="00F37F76">
        <w:tc>
          <w:tcPr>
            <w:tcW w:w="530" w:type="dxa"/>
            <w:vAlign w:val="center"/>
          </w:tcPr>
          <w:p w:rsidR="009F2E9F" w:rsidRPr="006710D3" w:rsidRDefault="009F2E9F"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w:t>
            </w:r>
          </w:p>
        </w:tc>
        <w:tc>
          <w:tcPr>
            <w:tcW w:w="3297" w:type="dxa"/>
            <w:vAlign w:val="center"/>
          </w:tcPr>
          <w:p w:rsidR="009F2E9F" w:rsidRPr="006710D3" w:rsidRDefault="009F2E9F"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Penerimaan Piutang Daerah</w:t>
            </w:r>
          </w:p>
        </w:tc>
        <w:tc>
          <w:tcPr>
            <w:tcW w:w="1559"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60" w:type="dxa"/>
            <w:vAlign w:val="center"/>
          </w:tcPr>
          <w:p w:rsidR="009F2E9F" w:rsidRPr="006710D3" w:rsidRDefault="00EA5A7A"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9F2E9F" w:rsidRPr="006710D3" w:rsidTr="00F37F76">
        <w:tc>
          <w:tcPr>
            <w:tcW w:w="530" w:type="dxa"/>
            <w:vAlign w:val="center"/>
          </w:tcPr>
          <w:p w:rsidR="009F2E9F" w:rsidRPr="006710D3" w:rsidRDefault="009F2E9F" w:rsidP="00F17224">
            <w:pPr>
              <w:pStyle w:val="ListParagraph"/>
              <w:spacing w:line="276"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7.</w:t>
            </w:r>
          </w:p>
        </w:tc>
        <w:tc>
          <w:tcPr>
            <w:tcW w:w="3297" w:type="dxa"/>
            <w:vAlign w:val="center"/>
          </w:tcPr>
          <w:p w:rsidR="009F2E9F" w:rsidRPr="006710D3" w:rsidRDefault="009F2E9F" w:rsidP="00F17224">
            <w:pPr>
              <w:pStyle w:val="ListParagraph"/>
              <w:spacing w:line="276"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Sisa lebih pembiayaan anggaran </w:t>
            </w:r>
            <w:r w:rsidR="00BD5F9D">
              <w:rPr>
                <w:rFonts w:ascii="Times New Roman" w:hAnsi="Times New Roman" w:cs="Times New Roman"/>
                <w:sz w:val="24"/>
                <w:szCs w:val="24"/>
                <w:vertAlign w:val="superscript"/>
              </w:rPr>
              <w:t>tahun</w:t>
            </w:r>
            <w:r w:rsidRPr="006710D3">
              <w:rPr>
                <w:rFonts w:ascii="Times New Roman" w:hAnsi="Times New Roman" w:cs="Times New Roman"/>
                <w:sz w:val="24"/>
                <w:szCs w:val="24"/>
                <w:vertAlign w:val="superscript"/>
              </w:rPr>
              <w:t xml:space="preserve"> berkenaan</w:t>
            </w:r>
          </w:p>
        </w:tc>
        <w:tc>
          <w:tcPr>
            <w:tcW w:w="1559"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34,990,871,944,20</w:t>
            </w:r>
          </w:p>
        </w:tc>
        <w:tc>
          <w:tcPr>
            <w:tcW w:w="1559"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45,526,046,952,53</w:t>
            </w:r>
          </w:p>
        </w:tc>
        <w:tc>
          <w:tcPr>
            <w:tcW w:w="1560" w:type="dxa"/>
            <w:vAlign w:val="center"/>
          </w:tcPr>
          <w:p w:rsidR="009F2E9F" w:rsidRPr="006710D3" w:rsidRDefault="009F2E9F" w:rsidP="00F17224">
            <w:pPr>
              <w:pStyle w:val="ListParagraph"/>
              <w:spacing w:line="276"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62,</w:t>
            </w:r>
            <w:r w:rsidR="008A6977" w:rsidRPr="006710D3">
              <w:rPr>
                <w:rFonts w:ascii="Times New Roman" w:hAnsi="Times New Roman" w:cs="Times New Roman"/>
                <w:sz w:val="24"/>
                <w:szCs w:val="24"/>
                <w:vertAlign w:val="superscript"/>
              </w:rPr>
              <w:t>929</w:t>
            </w:r>
            <w:r w:rsidRPr="006710D3">
              <w:rPr>
                <w:rFonts w:ascii="Times New Roman" w:hAnsi="Times New Roman" w:cs="Times New Roman"/>
                <w:sz w:val="24"/>
                <w:szCs w:val="24"/>
                <w:vertAlign w:val="superscript"/>
              </w:rPr>
              <w:t>,485,234,20</w:t>
            </w:r>
          </w:p>
        </w:tc>
      </w:tr>
    </w:tbl>
    <w:p w:rsidR="00F31886" w:rsidRPr="006710D3" w:rsidRDefault="00F31886" w:rsidP="00F31886">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F31886" w:rsidRPr="006710D3" w:rsidRDefault="00F31886" w:rsidP="00F31886">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1176F7" w:rsidRPr="006710D3" w:rsidRDefault="001176F7" w:rsidP="000F58F6">
      <w:pPr>
        <w:spacing w:after="0" w:line="360" w:lineRule="auto"/>
        <w:ind w:left="567"/>
        <w:rPr>
          <w:rFonts w:ascii="Times New Roman" w:hAnsi="Times New Roman" w:cs="Times New Roman"/>
          <w:sz w:val="24"/>
          <w:szCs w:val="24"/>
          <w:lang w:val="en-US"/>
        </w:rPr>
      </w:pPr>
    </w:p>
    <w:p w:rsidR="00384A99" w:rsidRPr="00D81542" w:rsidRDefault="00384A99" w:rsidP="00F31886">
      <w:pPr>
        <w:pStyle w:val="ListParagraph"/>
        <w:spacing w:after="0" w:line="360" w:lineRule="auto"/>
        <w:ind w:left="567" w:firstLine="709"/>
        <w:jc w:val="both"/>
        <w:rPr>
          <w:rFonts w:ascii="Times New Roman" w:hAnsi="Times New Roman" w:cs="Times New Roman"/>
          <w:sz w:val="24"/>
          <w:szCs w:val="24"/>
          <w:lang w:val="en-US"/>
        </w:rPr>
      </w:pPr>
      <w:r w:rsidRPr="006710D3">
        <w:rPr>
          <w:rFonts w:ascii="Times New Roman" w:hAnsi="Times New Roman" w:cs="Times New Roman"/>
          <w:sz w:val="24"/>
          <w:szCs w:val="24"/>
        </w:rPr>
        <w:t>Berdasarkan tabel 3.2</w:t>
      </w:r>
      <w:r w:rsidR="007F3DBB" w:rsidRPr="006710D3">
        <w:rPr>
          <w:rFonts w:ascii="Times New Roman" w:hAnsi="Times New Roman" w:cs="Times New Roman"/>
          <w:sz w:val="24"/>
          <w:szCs w:val="24"/>
          <w:lang w:val="en-US"/>
        </w:rPr>
        <w:t>7</w:t>
      </w:r>
      <w:r w:rsidRPr="006710D3">
        <w:rPr>
          <w:rFonts w:ascii="Times New Roman" w:hAnsi="Times New Roman" w:cs="Times New Roman"/>
          <w:sz w:val="24"/>
          <w:szCs w:val="24"/>
        </w:rPr>
        <w:t xml:space="preserve"> diatas </w:t>
      </w:r>
      <w:r w:rsidR="003C76F2" w:rsidRPr="006710D3">
        <w:rPr>
          <w:rFonts w:ascii="Times New Roman" w:hAnsi="Times New Roman" w:cs="Times New Roman"/>
          <w:sz w:val="24"/>
          <w:szCs w:val="24"/>
        </w:rPr>
        <w:t xml:space="preserve">menggambarkan </w:t>
      </w:r>
      <w:r w:rsidR="00D315A5" w:rsidRPr="006710D3">
        <w:rPr>
          <w:rFonts w:ascii="Times New Roman" w:hAnsi="Times New Roman" w:cs="Times New Roman"/>
          <w:sz w:val="24"/>
          <w:szCs w:val="24"/>
        </w:rPr>
        <w:t>tujuh komponen sumber</w:t>
      </w:r>
      <w:r w:rsidR="006E115F" w:rsidRPr="006710D3">
        <w:rPr>
          <w:rFonts w:ascii="Times New Roman" w:hAnsi="Times New Roman" w:cs="Times New Roman"/>
          <w:sz w:val="24"/>
          <w:szCs w:val="24"/>
        </w:rPr>
        <w:t xml:space="preserve"> pendapatan yang mampu</w:t>
      </w:r>
      <w:r w:rsidR="00D315A5" w:rsidRPr="006710D3">
        <w:rPr>
          <w:rFonts w:ascii="Times New Roman" w:hAnsi="Times New Roman" w:cs="Times New Roman"/>
          <w:sz w:val="24"/>
          <w:szCs w:val="24"/>
        </w:rPr>
        <w:t xml:space="preserve"> penutup defisit rill. </w:t>
      </w:r>
      <w:r w:rsidR="006E115F" w:rsidRPr="006710D3">
        <w:rPr>
          <w:rFonts w:ascii="Times New Roman" w:hAnsi="Times New Roman" w:cs="Times New Roman"/>
          <w:sz w:val="24"/>
          <w:szCs w:val="24"/>
        </w:rPr>
        <w:t>Ke tujuh komponen tersebut hanya</w:t>
      </w:r>
      <w:r w:rsidR="00D315A5" w:rsidRPr="006710D3">
        <w:rPr>
          <w:rFonts w:ascii="Times New Roman" w:hAnsi="Times New Roman" w:cs="Times New Roman"/>
          <w:sz w:val="24"/>
          <w:szCs w:val="24"/>
        </w:rPr>
        <w:t xml:space="preserve"> tiga komponen </w:t>
      </w:r>
      <w:r w:rsidR="003547D5">
        <w:rPr>
          <w:rFonts w:ascii="Times New Roman" w:hAnsi="Times New Roman" w:cs="Times New Roman"/>
          <w:sz w:val="24"/>
          <w:szCs w:val="24"/>
        </w:rPr>
        <w:t>yang mempunyai pembiayaan yaitu</w:t>
      </w:r>
      <w:r w:rsidR="00D315A5" w:rsidRPr="006710D3">
        <w:rPr>
          <w:rFonts w:ascii="Times New Roman" w:hAnsi="Times New Roman" w:cs="Times New Roman"/>
          <w:sz w:val="24"/>
          <w:szCs w:val="24"/>
        </w:rPr>
        <w:t xml:space="preserve"> </w:t>
      </w:r>
      <w:r w:rsidR="003547D5" w:rsidRPr="006710D3">
        <w:rPr>
          <w:rFonts w:ascii="Times New Roman" w:hAnsi="Times New Roman" w:cs="Times New Roman"/>
          <w:sz w:val="24"/>
          <w:szCs w:val="24"/>
        </w:rPr>
        <w:t xml:space="preserve">sisa </w:t>
      </w:r>
      <w:r w:rsidR="00D315A5" w:rsidRPr="006710D3">
        <w:rPr>
          <w:rFonts w:ascii="Times New Roman" w:hAnsi="Times New Roman" w:cs="Times New Roman"/>
          <w:sz w:val="24"/>
          <w:szCs w:val="24"/>
        </w:rPr>
        <w:t xml:space="preserve">lebih perhitungan anggaran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sebelumnya, penerimaan kembali pemberian pinjaman daerah dan sisa lebih pembiayaan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anggaran berkenaan.</w:t>
      </w:r>
      <w:r w:rsidR="00D81542">
        <w:rPr>
          <w:rFonts w:ascii="Times New Roman" w:hAnsi="Times New Roman" w:cs="Times New Roman"/>
          <w:sz w:val="24"/>
          <w:szCs w:val="24"/>
          <w:lang w:val="en-US"/>
        </w:rPr>
        <w:t xml:space="preserve">Pada </w:t>
      </w:r>
      <w:r w:rsidR="00BD5F9D">
        <w:rPr>
          <w:rFonts w:ascii="Times New Roman" w:hAnsi="Times New Roman" w:cs="Times New Roman"/>
          <w:sz w:val="24"/>
          <w:szCs w:val="24"/>
          <w:lang w:val="en-US"/>
        </w:rPr>
        <w:t>tahun</w:t>
      </w:r>
      <w:r w:rsidR="00D81542">
        <w:rPr>
          <w:rFonts w:ascii="Times New Roman" w:hAnsi="Times New Roman" w:cs="Times New Roman"/>
          <w:sz w:val="24"/>
          <w:szCs w:val="24"/>
          <w:lang w:val="en-US"/>
        </w:rPr>
        <w:t xml:space="preserve"> 2012,  </w:t>
      </w:r>
      <w:r w:rsidRPr="006710D3">
        <w:rPr>
          <w:rFonts w:ascii="Times New Roman" w:hAnsi="Times New Roman" w:cs="Times New Roman"/>
          <w:sz w:val="24"/>
          <w:szCs w:val="24"/>
        </w:rPr>
        <w:t xml:space="preserve">Silpa </w:t>
      </w:r>
      <w:r w:rsidR="00D81542">
        <w:rPr>
          <w:rFonts w:ascii="Times New Roman" w:hAnsi="Times New Roman" w:cs="Times New Roman"/>
          <w:sz w:val="24"/>
          <w:szCs w:val="24"/>
          <w:lang w:val="en-US"/>
        </w:rPr>
        <w:t xml:space="preserve">yang </w:t>
      </w:r>
      <w:r w:rsidRPr="006710D3">
        <w:rPr>
          <w:rFonts w:ascii="Times New Roman" w:hAnsi="Times New Roman" w:cs="Times New Roman"/>
          <w:sz w:val="24"/>
          <w:szCs w:val="24"/>
        </w:rPr>
        <w:t>digunakan</w:t>
      </w:r>
      <w:r w:rsidR="006E115F" w:rsidRPr="006710D3">
        <w:rPr>
          <w:rFonts w:ascii="Times New Roman" w:hAnsi="Times New Roman" w:cs="Times New Roman"/>
          <w:sz w:val="24"/>
          <w:szCs w:val="24"/>
        </w:rPr>
        <w:t xml:space="preserve"> untuk </w:t>
      </w:r>
      <w:r w:rsidRPr="006710D3">
        <w:rPr>
          <w:rFonts w:ascii="Times New Roman" w:hAnsi="Times New Roman" w:cs="Times New Roman"/>
          <w:sz w:val="24"/>
          <w:szCs w:val="24"/>
        </w:rPr>
        <w:t xml:space="preserve"> menutup defisit</w:t>
      </w:r>
      <w:r w:rsidR="00536C8F">
        <w:rPr>
          <w:rFonts w:ascii="Times New Roman" w:hAnsi="Times New Roman" w:cs="Times New Roman"/>
          <w:sz w:val="24"/>
          <w:szCs w:val="24"/>
          <w:lang w:val="en-US"/>
        </w:rPr>
        <w:t>,</w:t>
      </w:r>
      <w:r w:rsidR="006E115F" w:rsidRPr="006710D3">
        <w:rPr>
          <w:rFonts w:ascii="Times New Roman" w:hAnsi="Times New Roman" w:cs="Times New Roman"/>
          <w:sz w:val="24"/>
          <w:szCs w:val="24"/>
        </w:rPr>
        <w:t xml:space="preserve"> </w:t>
      </w:r>
      <w:r w:rsidR="00E7792E">
        <w:rPr>
          <w:rFonts w:ascii="Times New Roman" w:hAnsi="Times New Roman" w:cs="Times New Roman"/>
          <w:sz w:val="24"/>
          <w:szCs w:val="24"/>
          <w:lang w:val="en-US"/>
        </w:rPr>
        <w:t xml:space="preserve">sebesar </w:t>
      </w:r>
      <w:r w:rsidR="00E7792E">
        <w:rPr>
          <w:rFonts w:ascii="Times New Roman" w:hAnsi="Times New Roman" w:cs="Times New Roman"/>
          <w:sz w:val="24"/>
          <w:szCs w:val="24"/>
        </w:rPr>
        <w:t>Rp.</w:t>
      </w:r>
      <w:r w:rsidR="000A4B15">
        <w:rPr>
          <w:rFonts w:ascii="Times New Roman" w:hAnsi="Times New Roman" w:cs="Times New Roman"/>
          <w:sz w:val="24"/>
          <w:szCs w:val="24"/>
        </w:rPr>
        <w:t>10</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325</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804</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814</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72,</w:t>
      </w:r>
      <w:r w:rsidR="00D81542">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F4218F" w:rsidRPr="006710D3">
        <w:rPr>
          <w:rFonts w:ascii="Times New Roman" w:hAnsi="Times New Roman" w:cs="Times New Roman"/>
          <w:sz w:val="24"/>
          <w:szCs w:val="24"/>
        </w:rPr>
        <w:t xml:space="preserve"> 2013</w:t>
      </w:r>
      <w:r w:rsidR="00D81542">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F4218F" w:rsidRPr="006710D3">
        <w:rPr>
          <w:rFonts w:ascii="Times New Roman" w:hAnsi="Times New Roman" w:cs="Times New Roman"/>
          <w:sz w:val="24"/>
          <w:szCs w:val="24"/>
        </w:rPr>
        <w:t xml:space="preserve"> Rp.34</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990</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871</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944,-</w:t>
      </w:r>
      <w:r w:rsidR="00D81542">
        <w:rPr>
          <w:rFonts w:ascii="Times New Roman" w:hAnsi="Times New Roman" w:cs="Times New Roman"/>
          <w:sz w:val="24"/>
          <w:szCs w:val="24"/>
          <w:lang w:val="en-US"/>
        </w:rPr>
        <w:t xml:space="preserve">, </w:t>
      </w:r>
      <w:r w:rsidR="006E115F" w:rsidRPr="006710D3">
        <w:rPr>
          <w:rFonts w:ascii="Times New Roman" w:hAnsi="Times New Roman" w:cs="Times New Roman"/>
          <w:sz w:val="24"/>
          <w:szCs w:val="24"/>
        </w:rPr>
        <w:t xml:space="preserve">dan </w:t>
      </w:r>
      <w:r w:rsidR="00BD5F9D">
        <w:rPr>
          <w:rFonts w:ascii="Times New Roman" w:hAnsi="Times New Roman" w:cs="Times New Roman"/>
          <w:sz w:val="24"/>
          <w:szCs w:val="24"/>
        </w:rPr>
        <w:t>tahun</w:t>
      </w:r>
      <w:r w:rsidR="00F4218F" w:rsidRPr="006710D3">
        <w:rPr>
          <w:rFonts w:ascii="Times New Roman" w:hAnsi="Times New Roman" w:cs="Times New Roman"/>
          <w:sz w:val="24"/>
          <w:szCs w:val="24"/>
        </w:rPr>
        <w:t xml:space="preserve"> 2014</w:t>
      </w:r>
      <w:r w:rsidR="00E7792E">
        <w:rPr>
          <w:rFonts w:ascii="Times New Roman" w:hAnsi="Times New Roman" w:cs="Times New Roman"/>
          <w:sz w:val="24"/>
          <w:szCs w:val="24"/>
          <w:lang w:val="en-US"/>
        </w:rPr>
        <w:t xml:space="preserve"> sebesar </w:t>
      </w:r>
      <w:r w:rsidR="000A4B15">
        <w:rPr>
          <w:rFonts w:ascii="Times New Roman" w:hAnsi="Times New Roman" w:cs="Times New Roman"/>
          <w:sz w:val="24"/>
          <w:szCs w:val="24"/>
        </w:rPr>
        <w:t>Rp.45</w:t>
      </w:r>
      <w:r w:rsidR="000A4B15">
        <w:rPr>
          <w:rFonts w:ascii="Times New Roman" w:hAnsi="Times New Roman" w:cs="Times New Roman"/>
          <w:sz w:val="24"/>
          <w:szCs w:val="24"/>
          <w:lang w:val="en-US"/>
        </w:rPr>
        <w:t>.</w:t>
      </w:r>
      <w:r w:rsidR="000A4B15">
        <w:rPr>
          <w:rFonts w:ascii="Times New Roman" w:hAnsi="Times New Roman" w:cs="Times New Roman"/>
          <w:sz w:val="24"/>
          <w:szCs w:val="24"/>
        </w:rPr>
        <w:t>526</w:t>
      </w:r>
      <w:r w:rsidR="000A4B15">
        <w:rPr>
          <w:rFonts w:ascii="Times New Roman" w:hAnsi="Times New Roman" w:cs="Times New Roman"/>
          <w:sz w:val="24"/>
          <w:szCs w:val="24"/>
          <w:lang w:val="en-US"/>
        </w:rPr>
        <w:t>.</w:t>
      </w:r>
      <w:r w:rsidR="000A4B15">
        <w:rPr>
          <w:rFonts w:ascii="Times New Roman" w:hAnsi="Times New Roman" w:cs="Times New Roman"/>
          <w:sz w:val="24"/>
          <w:szCs w:val="24"/>
        </w:rPr>
        <w:t>046</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952</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53,-. Kompo</w:t>
      </w:r>
      <w:r w:rsidR="006E115F" w:rsidRPr="006710D3">
        <w:rPr>
          <w:rFonts w:ascii="Times New Roman" w:hAnsi="Times New Roman" w:cs="Times New Roman"/>
          <w:sz w:val="24"/>
          <w:szCs w:val="24"/>
        </w:rPr>
        <w:t>nen</w:t>
      </w:r>
      <w:r w:rsidR="00F4218F" w:rsidRPr="006710D3">
        <w:rPr>
          <w:rFonts w:ascii="Times New Roman" w:hAnsi="Times New Roman" w:cs="Times New Roman"/>
          <w:sz w:val="24"/>
          <w:szCs w:val="24"/>
        </w:rPr>
        <w:t xml:space="preserve"> penutup defisit </w:t>
      </w:r>
      <w:r w:rsidR="006E115F" w:rsidRPr="006710D3">
        <w:rPr>
          <w:rFonts w:ascii="Times New Roman" w:hAnsi="Times New Roman" w:cs="Times New Roman"/>
          <w:sz w:val="24"/>
          <w:szCs w:val="24"/>
        </w:rPr>
        <w:t>berikutnya</w:t>
      </w:r>
      <w:r w:rsidR="00F4218F" w:rsidRPr="006710D3">
        <w:rPr>
          <w:rFonts w:ascii="Times New Roman" w:hAnsi="Times New Roman" w:cs="Times New Roman"/>
          <w:sz w:val="24"/>
          <w:szCs w:val="24"/>
        </w:rPr>
        <w:t xml:space="preserve">  adalah penerimaan kembali pinjaman daerah</w:t>
      </w:r>
      <w:r w:rsidR="00D81542">
        <w:rPr>
          <w:rFonts w:ascii="Times New Roman" w:hAnsi="Times New Roman" w:cs="Times New Roman"/>
          <w:sz w:val="24"/>
          <w:szCs w:val="24"/>
          <w:lang w:val="en-US"/>
        </w:rPr>
        <w:t>; P</w:t>
      </w:r>
      <w:r w:rsidR="006E115F"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6E115F" w:rsidRPr="006710D3">
        <w:rPr>
          <w:rFonts w:ascii="Times New Roman" w:hAnsi="Times New Roman" w:cs="Times New Roman"/>
          <w:sz w:val="24"/>
          <w:szCs w:val="24"/>
        </w:rPr>
        <w:t xml:space="preserve"> 2012 </w:t>
      </w:r>
      <w:r w:rsidR="007D7885" w:rsidRPr="006710D3">
        <w:rPr>
          <w:rFonts w:ascii="Times New Roman" w:hAnsi="Times New Roman" w:cs="Times New Roman"/>
          <w:sz w:val="24"/>
          <w:szCs w:val="24"/>
        </w:rPr>
        <w:t>pengembalian pinjaman daerah</w:t>
      </w:r>
      <w:r w:rsidR="00E7792E">
        <w:rPr>
          <w:rFonts w:ascii="Times New Roman" w:hAnsi="Times New Roman" w:cs="Times New Roman"/>
          <w:sz w:val="24"/>
          <w:szCs w:val="24"/>
          <w:lang w:val="en-US"/>
        </w:rPr>
        <w:t xml:space="preserve"> sebesar </w:t>
      </w:r>
      <w:r w:rsidR="007D7885" w:rsidRPr="006710D3">
        <w:rPr>
          <w:rFonts w:ascii="Times New Roman" w:hAnsi="Times New Roman" w:cs="Times New Roman"/>
          <w:sz w:val="24"/>
          <w:szCs w:val="24"/>
        </w:rPr>
        <w:t>Rp.180.556.169</w:t>
      </w:r>
      <w:r w:rsidR="00F4218F" w:rsidRPr="006710D3">
        <w:rPr>
          <w:rFonts w:ascii="Times New Roman" w:hAnsi="Times New Roman" w:cs="Times New Roman"/>
          <w:sz w:val="24"/>
          <w:szCs w:val="24"/>
        </w:rPr>
        <w:t>,</w:t>
      </w:r>
      <w:r w:rsidR="00D81542">
        <w:rPr>
          <w:rFonts w:ascii="Times New Roman" w:hAnsi="Times New Roman" w:cs="Times New Roman"/>
          <w:sz w:val="24"/>
          <w:szCs w:val="24"/>
          <w:lang w:val="en-US"/>
        </w:rPr>
        <w:t>-,</w:t>
      </w:r>
      <w:r w:rsidR="003547D5">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6E115F" w:rsidRPr="006710D3">
        <w:rPr>
          <w:rFonts w:ascii="Times New Roman" w:hAnsi="Times New Roman" w:cs="Times New Roman"/>
          <w:sz w:val="24"/>
          <w:szCs w:val="24"/>
        </w:rPr>
        <w:t xml:space="preserve"> 2013</w:t>
      </w:r>
      <w:r w:rsidR="00D81542">
        <w:rPr>
          <w:rFonts w:ascii="Times New Roman" w:hAnsi="Times New Roman" w:cs="Times New Roman"/>
          <w:sz w:val="24"/>
          <w:szCs w:val="24"/>
          <w:lang w:val="en-US"/>
        </w:rPr>
        <w:t xml:space="preserve"> </w:t>
      </w:r>
      <w:r w:rsidR="00E7792E">
        <w:rPr>
          <w:rFonts w:ascii="Times New Roman" w:hAnsi="Times New Roman" w:cs="Times New Roman"/>
          <w:sz w:val="24"/>
          <w:szCs w:val="24"/>
          <w:lang w:val="en-US"/>
        </w:rPr>
        <w:t xml:space="preserve">sebesar </w:t>
      </w:r>
      <w:r w:rsidR="000A4B15">
        <w:rPr>
          <w:rFonts w:ascii="Times New Roman" w:hAnsi="Times New Roman" w:cs="Times New Roman"/>
          <w:sz w:val="24"/>
          <w:szCs w:val="24"/>
        </w:rPr>
        <w:t>Rp. 85.936</w:t>
      </w:r>
      <w:r w:rsidR="000A4B15">
        <w:rPr>
          <w:rFonts w:ascii="Times New Roman" w:hAnsi="Times New Roman" w:cs="Times New Roman"/>
          <w:sz w:val="24"/>
          <w:szCs w:val="24"/>
          <w:lang w:val="en-US"/>
        </w:rPr>
        <w:t>.</w:t>
      </w:r>
      <w:r w:rsidR="00F4218F" w:rsidRPr="006710D3">
        <w:rPr>
          <w:rFonts w:ascii="Times New Roman" w:hAnsi="Times New Roman" w:cs="Times New Roman"/>
          <w:sz w:val="24"/>
          <w:szCs w:val="24"/>
        </w:rPr>
        <w:t>711</w:t>
      </w:r>
      <w:r w:rsidR="00D81542">
        <w:rPr>
          <w:rFonts w:ascii="Times New Roman" w:hAnsi="Times New Roman" w:cs="Times New Roman"/>
          <w:sz w:val="24"/>
          <w:szCs w:val="24"/>
          <w:lang w:val="en-US"/>
        </w:rPr>
        <w:t xml:space="preserve">,-, </w:t>
      </w:r>
      <w:r w:rsidR="006E115F" w:rsidRPr="006710D3">
        <w:rPr>
          <w:rFonts w:ascii="Times New Roman" w:hAnsi="Times New Roman" w:cs="Times New Roman"/>
          <w:sz w:val="24"/>
          <w:szCs w:val="24"/>
        </w:rPr>
        <w:t xml:space="preserve"> dan </w:t>
      </w:r>
      <w:r w:rsidR="00BD5F9D">
        <w:rPr>
          <w:rFonts w:ascii="Times New Roman" w:hAnsi="Times New Roman" w:cs="Times New Roman"/>
          <w:sz w:val="24"/>
          <w:szCs w:val="24"/>
        </w:rPr>
        <w:t>tahun</w:t>
      </w:r>
      <w:r w:rsidR="00F4218F" w:rsidRPr="006710D3">
        <w:rPr>
          <w:rFonts w:ascii="Times New Roman" w:hAnsi="Times New Roman" w:cs="Times New Roman"/>
          <w:sz w:val="24"/>
          <w:szCs w:val="24"/>
        </w:rPr>
        <w:t xml:space="preserve"> 201</w:t>
      </w:r>
      <w:r w:rsidR="00D81542">
        <w:rPr>
          <w:rFonts w:ascii="Times New Roman" w:hAnsi="Times New Roman" w:cs="Times New Roman"/>
          <w:sz w:val="24"/>
          <w:szCs w:val="24"/>
        </w:rPr>
        <w:t>4</w:t>
      </w:r>
      <w:r w:rsidR="00D81542">
        <w:rPr>
          <w:rFonts w:ascii="Times New Roman" w:hAnsi="Times New Roman" w:cs="Times New Roman"/>
          <w:sz w:val="24"/>
          <w:szCs w:val="24"/>
          <w:lang w:val="en-US"/>
        </w:rPr>
        <w:t xml:space="preserve"> </w:t>
      </w:r>
      <w:r w:rsidR="00E7792E">
        <w:rPr>
          <w:rFonts w:ascii="Times New Roman" w:hAnsi="Times New Roman" w:cs="Times New Roman"/>
          <w:sz w:val="24"/>
          <w:szCs w:val="24"/>
          <w:lang w:val="en-US"/>
        </w:rPr>
        <w:t xml:space="preserve">sebesar </w:t>
      </w:r>
      <w:r w:rsidR="00F4218F" w:rsidRPr="006710D3">
        <w:rPr>
          <w:rFonts w:ascii="Times New Roman" w:hAnsi="Times New Roman" w:cs="Times New Roman"/>
          <w:sz w:val="24"/>
          <w:szCs w:val="24"/>
        </w:rPr>
        <w:t>Rp. 93.856.804</w:t>
      </w:r>
      <w:r w:rsidR="006E115F" w:rsidRPr="006710D3">
        <w:rPr>
          <w:rFonts w:ascii="Times New Roman" w:hAnsi="Times New Roman" w:cs="Times New Roman"/>
          <w:sz w:val="24"/>
          <w:szCs w:val="24"/>
        </w:rPr>
        <w:t>,-</w:t>
      </w:r>
      <w:r w:rsidR="00F4218F" w:rsidRPr="006710D3">
        <w:rPr>
          <w:rFonts w:ascii="Times New Roman" w:hAnsi="Times New Roman" w:cs="Times New Roman"/>
          <w:sz w:val="24"/>
          <w:szCs w:val="24"/>
        </w:rPr>
        <w:t>.</w:t>
      </w:r>
      <w:r w:rsidR="003547D5">
        <w:rPr>
          <w:rFonts w:ascii="Times New Roman" w:hAnsi="Times New Roman" w:cs="Times New Roman"/>
          <w:sz w:val="24"/>
          <w:szCs w:val="24"/>
          <w:lang w:val="en-US"/>
        </w:rPr>
        <w:t xml:space="preserve"> </w:t>
      </w:r>
      <w:r w:rsidR="006E115F" w:rsidRPr="006710D3">
        <w:rPr>
          <w:rFonts w:ascii="Times New Roman" w:hAnsi="Times New Roman" w:cs="Times New Roman"/>
          <w:sz w:val="24"/>
          <w:szCs w:val="24"/>
        </w:rPr>
        <w:t xml:space="preserve">Komponen </w:t>
      </w:r>
      <w:r w:rsidR="004633CB" w:rsidRPr="006710D3">
        <w:rPr>
          <w:rFonts w:ascii="Times New Roman" w:hAnsi="Times New Roman" w:cs="Times New Roman"/>
          <w:sz w:val="24"/>
          <w:szCs w:val="24"/>
        </w:rPr>
        <w:t xml:space="preserve">yang potensial digunakan sebagai </w:t>
      </w:r>
      <w:r w:rsidR="006E115F" w:rsidRPr="006710D3">
        <w:rPr>
          <w:rFonts w:ascii="Times New Roman" w:hAnsi="Times New Roman" w:cs="Times New Roman"/>
          <w:sz w:val="24"/>
          <w:szCs w:val="24"/>
        </w:rPr>
        <w:t>penutup defisit lainnya adalah s</w:t>
      </w:r>
      <w:r w:rsidR="00D315A5" w:rsidRPr="006710D3">
        <w:rPr>
          <w:rFonts w:ascii="Times New Roman" w:hAnsi="Times New Roman" w:cs="Times New Roman"/>
          <w:sz w:val="24"/>
          <w:szCs w:val="24"/>
        </w:rPr>
        <w:t xml:space="preserve">isa lebih pembiayaan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anggaran berkenaan</w:t>
      </w:r>
      <w:r w:rsidR="003547D5">
        <w:rPr>
          <w:rFonts w:ascii="Times New Roman" w:hAnsi="Times New Roman" w:cs="Times New Roman"/>
          <w:sz w:val="24"/>
          <w:szCs w:val="24"/>
          <w:lang w:val="en-US"/>
        </w:rPr>
        <w:t xml:space="preserve"> p</w:t>
      </w:r>
      <w:r w:rsidR="00D315A5"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2012 </w:t>
      </w:r>
      <w:r w:rsidR="00D81542">
        <w:rPr>
          <w:rFonts w:ascii="Times New Roman" w:hAnsi="Times New Roman" w:cs="Times New Roman"/>
          <w:sz w:val="24"/>
          <w:szCs w:val="24"/>
        </w:rPr>
        <w:t xml:space="preserve">diperoleh </w:t>
      </w:r>
      <w:r w:rsidR="00D81542">
        <w:rPr>
          <w:rFonts w:ascii="Times New Roman" w:hAnsi="Times New Roman" w:cs="Times New Roman"/>
          <w:sz w:val="24"/>
          <w:szCs w:val="24"/>
          <w:lang w:val="en-US"/>
        </w:rPr>
        <w:t>S</w:t>
      </w:r>
      <w:r w:rsidR="00F148A6" w:rsidRPr="006710D3">
        <w:rPr>
          <w:rFonts w:ascii="Times New Roman" w:hAnsi="Times New Roman" w:cs="Times New Roman"/>
          <w:sz w:val="24"/>
          <w:szCs w:val="24"/>
        </w:rPr>
        <w:t>ilpa</w:t>
      </w:r>
      <w:r w:rsidR="00D81542">
        <w:rPr>
          <w:rFonts w:ascii="Times New Roman" w:hAnsi="Times New Roman" w:cs="Times New Roman"/>
          <w:sz w:val="24"/>
          <w:szCs w:val="24"/>
          <w:lang w:val="en-US"/>
        </w:rPr>
        <w:t xml:space="preserve"> </w:t>
      </w:r>
      <w:r w:rsidR="000A4B15">
        <w:rPr>
          <w:rFonts w:ascii="Times New Roman" w:hAnsi="Times New Roman" w:cs="Times New Roman"/>
          <w:sz w:val="24"/>
          <w:szCs w:val="24"/>
          <w:lang w:val="en-US"/>
        </w:rPr>
        <w:t xml:space="preserve">sebesar </w:t>
      </w:r>
      <w:r w:rsidR="00D315A5" w:rsidRPr="006710D3">
        <w:rPr>
          <w:rFonts w:ascii="Times New Roman" w:hAnsi="Times New Roman" w:cs="Times New Roman"/>
          <w:sz w:val="24"/>
          <w:szCs w:val="24"/>
        </w:rPr>
        <w:t>Rp.34.990</w:t>
      </w:r>
      <w:r w:rsidR="00D81542">
        <w:rPr>
          <w:rFonts w:ascii="Times New Roman" w:hAnsi="Times New Roman" w:cs="Times New Roman"/>
          <w:sz w:val="24"/>
          <w:szCs w:val="24"/>
        </w:rPr>
        <w:t>.871.994,20</w:t>
      </w:r>
      <w:r w:rsidR="00D81542">
        <w:rPr>
          <w:rFonts w:ascii="Times New Roman" w:hAnsi="Times New Roman" w:cs="Times New Roman"/>
          <w:sz w:val="24"/>
          <w:szCs w:val="24"/>
          <w:lang w:val="en-US"/>
        </w:rPr>
        <w:t xml:space="preserve">,-, </w:t>
      </w:r>
      <w:r w:rsidR="00A52DE7">
        <w:rPr>
          <w:rFonts w:ascii="Times New Roman" w:hAnsi="Times New Roman" w:cs="Times New Roman"/>
          <w:sz w:val="24"/>
          <w:szCs w:val="24"/>
          <w:lang w:val="en-US"/>
        </w:rPr>
        <w:t>kemudian</w:t>
      </w:r>
      <w:r w:rsidR="00B77FEE"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77FEE" w:rsidRPr="006710D3">
        <w:rPr>
          <w:rFonts w:ascii="Times New Roman" w:hAnsi="Times New Roman" w:cs="Times New Roman"/>
          <w:sz w:val="24"/>
          <w:szCs w:val="24"/>
        </w:rPr>
        <w:t xml:space="preserve"> 2013</w:t>
      </w:r>
      <w:r w:rsidR="00D81542">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6E115F" w:rsidRPr="006710D3">
        <w:rPr>
          <w:rFonts w:ascii="Times New Roman" w:hAnsi="Times New Roman" w:cs="Times New Roman"/>
          <w:sz w:val="24"/>
          <w:szCs w:val="24"/>
        </w:rPr>
        <w:t xml:space="preserve"> </w:t>
      </w:r>
      <w:r w:rsidR="000A4B15">
        <w:rPr>
          <w:rFonts w:ascii="Times New Roman" w:hAnsi="Times New Roman" w:cs="Times New Roman"/>
          <w:sz w:val="24"/>
          <w:szCs w:val="24"/>
        </w:rPr>
        <w:t>Rp.45</w:t>
      </w:r>
      <w:r w:rsidR="000A4B15">
        <w:rPr>
          <w:rFonts w:ascii="Times New Roman" w:hAnsi="Times New Roman" w:cs="Times New Roman"/>
          <w:sz w:val="24"/>
          <w:szCs w:val="24"/>
          <w:lang w:val="en-US"/>
        </w:rPr>
        <w:t>.</w:t>
      </w:r>
      <w:r w:rsidR="000A4B15">
        <w:rPr>
          <w:rFonts w:ascii="Times New Roman" w:hAnsi="Times New Roman" w:cs="Times New Roman"/>
          <w:sz w:val="24"/>
          <w:szCs w:val="24"/>
        </w:rPr>
        <w:t>526</w:t>
      </w:r>
      <w:r w:rsidR="000A4B15">
        <w:rPr>
          <w:rFonts w:ascii="Times New Roman" w:hAnsi="Times New Roman" w:cs="Times New Roman"/>
          <w:sz w:val="24"/>
          <w:szCs w:val="24"/>
          <w:lang w:val="en-US"/>
        </w:rPr>
        <w:t>.</w:t>
      </w:r>
      <w:r w:rsidR="000A4B15">
        <w:rPr>
          <w:rFonts w:ascii="Times New Roman" w:hAnsi="Times New Roman" w:cs="Times New Roman"/>
          <w:sz w:val="24"/>
          <w:szCs w:val="24"/>
        </w:rPr>
        <w:t>046</w:t>
      </w:r>
      <w:r w:rsidR="000A4B15">
        <w:rPr>
          <w:rFonts w:ascii="Times New Roman" w:hAnsi="Times New Roman" w:cs="Times New Roman"/>
          <w:sz w:val="24"/>
          <w:szCs w:val="24"/>
          <w:lang w:val="en-US"/>
        </w:rPr>
        <w:t>.</w:t>
      </w:r>
      <w:r w:rsidR="000A4B15">
        <w:rPr>
          <w:rFonts w:ascii="Times New Roman" w:hAnsi="Times New Roman" w:cs="Times New Roman"/>
          <w:sz w:val="24"/>
          <w:szCs w:val="24"/>
        </w:rPr>
        <w:t>952</w:t>
      </w:r>
      <w:r w:rsidR="000A4B15">
        <w:rPr>
          <w:rFonts w:ascii="Times New Roman" w:hAnsi="Times New Roman" w:cs="Times New Roman"/>
          <w:sz w:val="24"/>
          <w:szCs w:val="24"/>
          <w:lang w:val="en-US"/>
        </w:rPr>
        <w:t>.</w:t>
      </w:r>
      <w:r w:rsidR="00D81542">
        <w:rPr>
          <w:rFonts w:ascii="Times New Roman" w:hAnsi="Times New Roman" w:cs="Times New Roman"/>
          <w:sz w:val="24"/>
          <w:szCs w:val="24"/>
        </w:rPr>
        <w:t>53</w:t>
      </w:r>
      <w:r w:rsidR="00D81542">
        <w:rPr>
          <w:rFonts w:ascii="Times New Roman" w:hAnsi="Times New Roman" w:cs="Times New Roman"/>
          <w:sz w:val="24"/>
          <w:szCs w:val="24"/>
          <w:lang w:val="en-US"/>
        </w:rPr>
        <w:t>,</w:t>
      </w:r>
      <w:r w:rsidR="000A4B15">
        <w:rPr>
          <w:rFonts w:ascii="Times New Roman" w:hAnsi="Times New Roman" w:cs="Times New Roman"/>
          <w:sz w:val="24"/>
          <w:szCs w:val="24"/>
          <w:lang w:val="en-US"/>
        </w:rPr>
        <w:t>-</w:t>
      </w:r>
      <w:r w:rsidR="00D81542">
        <w:rPr>
          <w:rFonts w:ascii="Times New Roman" w:hAnsi="Times New Roman" w:cs="Times New Roman"/>
          <w:sz w:val="24"/>
          <w:szCs w:val="24"/>
          <w:lang w:val="en-US"/>
        </w:rPr>
        <w:t xml:space="preserve"> dan pada</w:t>
      </w:r>
      <w:r w:rsidR="00B77FEE"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B77FEE" w:rsidRPr="006710D3">
        <w:rPr>
          <w:rFonts w:ascii="Times New Roman" w:hAnsi="Times New Roman" w:cs="Times New Roman"/>
          <w:sz w:val="24"/>
          <w:szCs w:val="24"/>
        </w:rPr>
        <w:t xml:space="preserve"> 2014</w:t>
      </w:r>
      <w:r w:rsidR="00A52DE7">
        <w:rPr>
          <w:rFonts w:ascii="Times New Roman" w:hAnsi="Times New Roman" w:cs="Times New Roman"/>
          <w:sz w:val="24"/>
          <w:szCs w:val="24"/>
          <w:lang w:val="en-US"/>
        </w:rPr>
        <w:t xml:space="preserve"> </w:t>
      </w:r>
      <w:r w:rsidR="001F32B2">
        <w:rPr>
          <w:rFonts w:ascii="Times New Roman" w:hAnsi="Times New Roman" w:cs="Times New Roman"/>
          <w:sz w:val="24"/>
          <w:szCs w:val="24"/>
        </w:rPr>
        <w:t>sekitar</w:t>
      </w:r>
      <w:r w:rsidR="00A52DE7">
        <w:rPr>
          <w:rFonts w:ascii="Times New Roman" w:hAnsi="Times New Roman" w:cs="Times New Roman"/>
          <w:sz w:val="24"/>
          <w:szCs w:val="24"/>
          <w:lang w:val="en-US"/>
        </w:rPr>
        <w:t xml:space="preserve"> </w:t>
      </w:r>
      <w:r w:rsidR="000A4B15">
        <w:rPr>
          <w:rFonts w:ascii="Times New Roman" w:hAnsi="Times New Roman" w:cs="Times New Roman"/>
          <w:sz w:val="24"/>
          <w:szCs w:val="24"/>
        </w:rPr>
        <w:t>Rp.62</w:t>
      </w:r>
      <w:r w:rsidR="000A4B15">
        <w:rPr>
          <w:rFonts w:ascii="Times New Roman" w:hAnsi="Times New Roman" w:cs="Times New Roman"/>
          <w:sz w:val="24"/>
          <w:szCs w:val="24"/>
          <w:lang w:val="en-US"/>
        </w:rPr>
        <w:t>.</w:t>
      </w:r>
      <w:r w:rsidR="000A4B15">
        <w:rPr>
          <w:rFonts w:ascii="Times New Roman" w:hAnsi="Times New Roman" w:cs="Times New Roman"/>
          <w:sz w:val="24"/>
          <w:szCs w:val="24"/>
        </w:rPr>
        <w:t>929</w:t>
      </w:r>
      <w:r w:rsidR="000A4B15">
        <w:rPr>
          <w:rFonts w:ascii="Times New Roman" w:hAnsi="Times New Roman" w:cs="Times New Roman"/>
          <w:sz w:val="24"/>
          <w:szCs w:val="24"/>
          <w:lang w:val="en-US"/>
        </w:rPr>
        <w:t>.</w:t>
      </w:r>
      <w:r w:rsidR="000A4B15">
        <w:rPr>
          <w:rFonts w:ascii="Times New Roman" w:hAnsi="Times New Roman" w:cs="Times New Roman"/>
          <w:sz w:val="24"/>
          <w:szCs w:val="24"/>
        </w:rPr>
        <w:t>485</w:t>
      </w:r>
      <w:r w:rsidR="000A4B15">
        <w:rPr>
          <w:rFonts w:ascii="Times New Roman" w:hAnsi="Times New Roman" w:cs="Times New Roman"/>
          <w:sz w:val="24"/>
          <w:szCs w:val="24"/>
          <w:lang w:val="en-US"/>
        </w:rPr>
        <w:t>.</w:t>
      </w:r>
      <w:r w:rsidR="00B77FEE" w:rsidRPr="006710D3">
        <w:rPr>
          <w:rFonts w:ascii="Times New Roman" w:hAnsi="Times New Roman" w:cs="Times New Roman"/>
          <w:sz w:val="24"/>
          <w:szCs w:val="24"/>
        </w:rPr>
        <w:t>234</w:t>
      </w:r>
      <w:r w:rsidR="000A4B15">
        <w:rPr>
          <w:rFonts w:ascii="Times New Roman" w:hAnsi="Times New Roman" w:cs="Times New Roman"/>
          <w:sz w:val="24"/>
          <w:szCs w:val="24"/>
          <w:lang w:val="en-US"/>
        </w:rPr>
        <w:t>.</w:t>
      </w:r>
      <w:r w:rsidR="00B77FEE" w:rsidRPr="006710D3">
        <w:rPr>
          <w:rFonts w:ascii="Times New Roman" w:hAnsi="Times New Roman" w:cs="Times New Roman"/>
          <w:sz w:val="24"/>
          <w:szCs w:val="24"/>
        </w:rPr>
        <w:t>20</w:t>
      </w:r>
      <w:r w:rsidR="00D81542">
        <w:rPr>
          <w:rFonts w:ascii="Times New Roman" w:hAnsi="Times New Roman" w:cs="Times New Roman"/>
          <w:sz w:val="24"/>
          <w:szCs w:val="24"/>
          <w:lang w:val="en-US"/>
        </w:rPr>
        <w:t>,-</w:t>
      </w:r>
    </w:p>
    <w:p w:rsidR="0018187B" w:rsidRPr="006710D3" w:rsidRDefault="00DA300F" w:rsidP="00F31886">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rPr>
        <w:lastRenderedPageBreak/>
        <w:t xml:space="preserve">Tabel </w:t>
      </w:r>
      <w:r w:rsidR="00883BA2" w:rsidRPr="006710D3">
        <w:rPr>
          <w:rFonts w:ascii="Times New Roman" w:hAnsi="Times New Roman" w:cs="Times New Roman"/>
          <w:sz w:val="24"/>
          <w:szCs w:val="24"/>
        </w:rPr>
        <w:t>3.2</w:t>
      </w:r>
      <w:r w:rsidR="00085920" w:rsidRPr="006710D3">
        <w:rPr>
          <w:rFonts w:ascii="Times New Roman" w:hAnsi="Times New Roman" w:cs="Times New Roman"/>
          <w:sz w:val="24"/>
          <w:szCs w:val="24"/>
        </w:rPr>
        <w:t>8</w:t>
      </w:r>
    </w:p>
    <w:p w:rsidR="0018187B" w:rsidRPr="006710D3" w:rsidRDefault="0018187B" w:rsidP="00F31886">
      <w:pPr>
        <w:spacing w:after="0" w:line="240" w:lineRule="auto"/>
        <w:ind w:firstLine="567"/>
        <w:jc w:val="center"/>
        <w:rPr>
          <w:rFonts w:ascii="Times New Roman" w:hAnsi="Times New Roman" w:cs="Times New Roman"/>
          <w:sz w:val="24"/>
          <w:szCs w:val="24"/>
        </w:rPr>
      </w:pPr>
      <w:r w:rsidRPr="006710D3">
        <w:rPr>
          <w:rFonts w:ascii="Times New Roman" w:hAnsi="Times New Roman" w:cs="Times New Roman"/>
          <w:sz w:val="24"/>
          <w:szCs w:val="24"/>
        </w:rPr>
        <w:t xml:space="preserve">Sisa Lebih Riil Pembiayaan Anggaran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Berkenaan</w:t>
      </w:r>
    </w:p>
    <w:p w:rsidR="00285435" w:rsidRDefault="0018187B" w:rsidP="00F31886">
      <w:pPr>
        <w:spacing w:after="0" w:line="24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t xml:space="preserve"> Kabupaten Kepulauan Selayar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Anggaran 2012 </w:t>
      </w:r>
      <w:r w:rsidR="00285435" w:rsidRPr="006710D3">
        <w:rPr>
          <w:rFonts w:ascii="Times New Roman" w:hAnsi="Times New Roman" w:cs="Times New Roman"/>
          <w:sz w:val="24"/>
          <w:szCs w:val="24"/>
        </w:rPr>
        <w:t>–</w:t>
      </w:r>
      <w:r w:rsidRPr="006710D3">
        <w:rPr>
          <w:rFonts w:ascii="Times New Roman" w:hAnsi="Times New Roman" w:cs="Times New Roman"/>
          <w:sz w:val="24"/>
          <w:szCs w:val="24"/>
        </w:rPr>
        <w:t xml:space="preserve"> 2014</w:t>
      </w:r>
    </w:p>
    <w:tbl>
      <w:tblPr>
        <w:tblStyle w:val="TableGrid"/>
        <w:tblW w:w="0" w:type="auto"/>
        <w:tblInd w:w="656" w:type="dxa"/>
        <w:tblLayout w:type="fixed"/>
        <w:tblLook w:val="04A0"/>
      </w:tblPr>
      <w:tblGrid>
        <w:gridCol w:w="586"/>
        <w:gridCol w:w="2835"/>
        <w:gridCol w:w="1560"/>
        <w:gridCol w:w="1701"/>
        <w:gridCol w:w="1559"/>
      </w:tblGrid>
      <w:tr w:rsidR="0018187B" w:rsidRPr="006710D3" w:rsidTr="00DC389C">
        <w:tc>
          <w:tcPr>
            <w:tcW w:w="586" w:type="dxa"/>
            <w:vAlign w:val="center"/>
          </w:tcPr>
          <w:p w:rsidR="0018187B" w:rsidRPr="006710D3" w:rsidRDefault="0018187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No</w:t>
            </w:r>
          </w:p>
        </w:tc>
        <w:tc>
          <w:tcPr>
            <w:tcW w:w="2835" w:type="dxa"/>
            <w:vAlign w:val="center"/>
          </w:tcPr>
          <w:p w:rsidR="0018187B" w:rsidRPr="006710D3" w:rsidRDefault="0018187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URAIAN</w:t>
            </w:r>
          </w:p>
        </w:tc>
        <w:tc>
          <w:tcPr>
            <w:tcW w:w="1560" w:type="dxa"/>
            <w:vAlign w:val="center"/>
          </w:tcPr>
          <w:p w:rsidR="0018187B" w:rsidRPr="006710D3" w:rsidRDefault="0018187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2012 (Rp)</w:t>
            </w:r>
          </w:p>
        </w:tc>
        <w:tc>
          <w:tcPr>
            <w:tcW w:w="1701" w:type="dxa"/>
            <w:vAlign w:val="center"/>
          </w:tcPr>
          <w:p w:rsidR="0018187B" w:rsidRPr="006710D3" w:rsidRDefault="0018187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2013 (Rp)</w:t>
            </w:r>
          </w:p>
        </w:tc>
        <w:tc>
          <w:tcPr>
            <w:tcW w:w="1559" w:type="dxa"/>
            <w:vAlign w:val="center"/>
          </w:tcPr>
          <w:p w:rsidR="0018187B" w:rsidRPr="006710D3" w:rsidRDefault="0018187B" w:rsidP="000F58F6">
            <w:pPr>
              <w:pStyle w:val="ListParagraph"/>
              <w:spacing w:line="360" w:lineRule="auto"/>
              <w:ind w:left="0"/>
              <w:jc w:val="center"/>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2014 (Rp)</w:t>
            </w:r>
          </w:p>
        </w:tc>
      </w:tr>
      <w:tr w:rsidR="0018187B" w:rsidRPr="006710D3" w:rsidTr="002745BB">
        <w:tc>
          <w:tcPr>
            <w:tcW w:w="586" w:type="dxa"/>
            <w:vAlign w:val="center"/>
          </w:tcPr>
          <w:p w:rsidR="0018187B" w:rsidRPr="006710D3" w:rsidRDefault="0018187B" w:rsidP="000F58F6">
            <w:pPr>
              <w:pStyle w:val="ListParagraph"/>
              <w:spacing w:line="360" w:lineRule="auto"/>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1.</w:t>
            </w:r>
          </w:p>
        </w:tc>
        <w:tc>
          <w:tcPr>
            <w:tcW w:w="2835" w:type="dxa"/>
            <w:vAlign w:val="center"/>
          </w:tcPr>
          <w:p w:rsidR="0018187B" w:rsidRPr="006710D3" w:rsidRDefault="00564E3C" w:rsidP="000F58F6">
            <w:pPr>
              <w:pStyle w:val="ListParagraph"/>
              <w:spacing w:line="360" w:lineRule="auto"/>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Saldo kas neraca daerah</w:t>
            </w:r>
          </w:p>
        </w:tc>
        <w:tc>
          <w:tcPr>
            <w:tcW w:w="1560" w:type="dxa"/>
            <w:vAlign w:val="center"/>
          </w:tcPr>
          <w:p w:rsidR="0018187B" w:rsidRPr="006710D3" w:rsidRDefault="0029226A"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34,990,871,944,20</w:t>
            </w:r>
          </w:p>
        </w:tc>
        <w:tc>
          <w:tcPr>
            <w:tcW w:w="1701" w:type="dxa"/>
            <w:vAlign w:val="center"/>
          </w:tcPr>
          <w:p w:rsidR="0018187B" w:rsidRPr="006710D3" w:rsidRDefault="0029226A"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45,526,046,952,53</w:t>
            </w:r>
          </w:p>
        </w:tc>
        <w:tc>
          <w:tcPr>
            <w:tcW w:w="1559" w:type="dxa"/>
            <w:vAlign w:val="center"/>
          </w:tcPr>
          <w:p w:rsidR="0018187B" w:rsidRPr="006710D3" w:rsidRDefault="0029226A" w:rsidP="000F58F6">
            <w:pPr>
              <w:pStyle w:val="ListParagraph"/>
              <w:spacing w:line="360" w:lineRule="auto"/>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62,</w:t>
            </w:r>
            <w:r w:rsidR="008A6977" w:rsidRPr="006710D3">
              <w:rPr>
                <w:rFonts w:ascii="Times New Roman" w:hAnsi="Times New Roman" w:cs="Times New Roman"/>
                <w:sz w:val="24"/>
                <w:szCs w:val="24"/>
                <w:vertAlign w:val="superscript"/>
              </w:rPr>
              <w:t>929</w:t>
            </w:r>
            <w:r w:rsidRPr="006710D3">
              <w:rPr>
                <w:rFonts w:ascii="Times New Roman" w:hAnsi="Times New Roman" w:cs="Times New Roman"/>
                <w:sz w:val="24"/>
                <w:szCs w:val="24"/>
                <w:vertAlign w:val="superscript"/>
              </w:rPr>
              <w:t>,485,234,20</w:t>
            </w:r>
          </w:p>
        </w:tc>
      </w:tr>
      <w:tr w:rsidR="0018187B" w:rsidRPr="006710D3" w:rsidTr="00291273">
        <w:trPr>
          <w:trHeight w:val="167"/>
        </w:trPr>
        <w:tc>
          <w:tcPr>
            <w:tcW w:w="586" w:type="dxa"/>
            <w:vAlign w:val="center"/>
          </w:tcPr>
          <w:p w:rsidR="0018187B" w:rsidRPr="006710D3" w:rsidRDefault="0018187B" w:rsidP="00E12726">
            <w:pPr>
              <w:pStyle w:val="ListParagraph"/>
              <w:ind w:left="0"/>
              <w:jc w:val="center"/>
              <w:rPr>
                <w:rFonts w:ascii="Times New Roman" w:hAnsi="Times New Roman" w:cs="Times New Roman"/>
                <w:sz w:val="24"/>
                <w:szCs w:val="24"/>
                <w:vertAlign w:val="superscript"/>
              </w:rPr>
            </w:pPr>
          </w:p>
        </w:tc>
        <w:tc>
          <w:tcPr>
            <w:tcW w:w="2835" w:type="dxa"/>
            <w:vAlign w:val="center"/>
          </w:tcPr>
          <w:p w:rsidR="0018187B" w:rsidRPr="006710D3" w:rsidRDefault="00564E3C" w:rsidP="00E12726">
            <w:pPr>
              <w:pStyle w:val="ListParagraph"/>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Dikurangi:</w:t>
            </w:r>
          </w:p>
        </w:tc>
        <w:tc>
          <w:tcPr>
            <w:tcW w:w="1560" w:type="dxa"/>
            <w:vAlign w:val="center"/>
          </w:tcPr>
          <w:p w:rsidR="0018187B" w:rsidRPr="006710D3" w:rsidRDefault="0018187B" w:rsidP="00E12726">
            <w:pPr>
              <w:pStyle w:val="ListParagraph"/>
              <w:ind w:left="0"/>
              <w:jc w:val="right"/>
              <w:rPr>
                <w:rFonts w:ascii="Times New Roman" w:hAnsi="Times New Roman" w:cs="Times New Roman"/>
                <w:sz w:val="24"/>
                <w:szCs w:val="24"/>
                <w:vertAlign w:val="superscript"/>
              </w:rPr>
            </w:pPr>
          </w:p>
        </w:tc>
        <w:tc>
          <w:tcPr>
            <w:tcW w:w="1701" w:type="dxa"/>
            <w:vAlign w:val="center"/>
          </w:tcPr>
          <w:p w:rsidR="0018187B" w:rsidRPr="006710D3" w:rsidRDefault="0018187B" w:rsidP="00E12726">
            <w:pPr>
              <w:pStyle w:val="ListParagraph"/>
              <w:ind w:left="0"/>
              <w:jc w:val="right"/>
              <w:rPr>
                <w:rFonts w:ascii="Times New Roman" w:hAnsi="Times New Roman" w:cs="Times New Roman"/>
                <w:sz w:val="24"/>
                <w:szCs w:val="24"/>
                <w:vertAlign w:val="superscript"/>
              </w:rPr>
            </w:pPr>
          </w:p>
        </w:tc>
        <w:tc>
          <w:tcPr>
            <w:tcW w:w="1559" w:type="dxa"/>
            <w:vAlign w:val="center"/>
          </w:tcPr>
          <w:p w:rsidR="0018187B" w:rsidRPr="006710D3" w:rsidRDefault="0018187B" w:rsidP="00E12726">
            <w:pPr>
              <w:pStyle w:val="ListParagraph"/>
              <w:ind w:left="0"/>
              <w:jc w:val="right"/>
              <w:rPr>
                <w:rFonts w:ascii="Times New Roman" w:hAnsi="Times New Roman" w:cs="Times New Roman"/>
                <w:sz w:val="24"/>
                <w:szCs w:val="24"/>
                <w:vertAlign w:val="superscript"/>
              </w:rPr>
            </w:pPr>
          </w:p>
        </w:tc>
      </w:tr>
      <w:tr w:rsidR="0018187B" w:rsidRPr="006710D3" w:rsidTr="002745BB">
        <w:tc>
          <w:tcPr>
            <w:tcW w:w="586" w:type="dxa"/>
            <w:vAlign w:val="center"/>
          </w:tcPr>
          <w:p w:rsidR="0018187B" w:rsidRPr="006710D3" w:rsidRDefault="0018187B" w:rsidP="00E12726">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2.</w:t>
            </w:r>
          </w:p>
        </w:tc>
        <w:tc>
          <w:tcPr>
            <w:tcW w:w="2835" w:type="dxa"/>
            <w:vAlign w:val="center"/>
          </w:tcPr>
          <w:p w:rsidR="0018187B" w:rsidRPr="006710D3" w:rsidRDefault="00564E3C" w:rsidP="00E12726">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 xml:space="preserve">Kewajiban kepada pihak ketiga sampai dengan akhir </w:t>
            </w:r>
            <w:r w:rsidR="00BD5F9D">
              <w:rPr>
                <w:rFonts w:ascii="Times New Roman" w:hAnsi="Times New Roman" w:cs="Times New Roman"/>
                <w:sz w:val="24"/>
                <w:szCs w:val="24"/>
                <w:vertAlign w:val="superscript"/>
              </w:rPr>
              <w:t>tahun</w:t>
            </w:r>
            <w:r w:rsidRPr="006710D3">
              <w:rPr>
                <w:rFonts w:ascii="Times New Roman" w:hAnsi="Times New Roman" w:cs="Times New Roman"/>
                <w:sz w:val="24"/>
                <w:szCs w:val="24"/>
                <w:vertAlign w:val="superscript"/>
              </w:rPr>
              <w:t xml:space="preserve"> belum terselesaikan</w:t>
            </w:r>
          </w:p>
        </w:tc>
        <w:tc>
          <w:tcPr>
            <w:tcW w:w="1560" w:type="dxa"/>
            <w:vAlign w:val="center"/>
          </w:tcPr>
          <w:p w:rsidR="0018187B" w:rsidRPr="006710D3" w:rsidRDefault="00EA5A7A" w:rsidP="00E12726">
            <w:pPr>
              <w:pStyle w:val="ListParagraph"/>
              <w:tabs>
                <w:tab w:val="right" w:pos="1344"/>
              </w:tabs>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701"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18187B" w:rsidRPr="006710D3" w:rsidTr="002745BB">
        <w:tc>
          <w:tcPr>
            <w:tcW w:w="586" w:type="dxa"/>
            <w:vAlign w:val="center"/>
          </w:tcPr>
          <w:p w:rsidR="0018187B" w:rsidRPr="006710D3" w:rsidRDefault="0018187B" w:rsidP="00E12726">
            <w:pPr>
              <w:pStyle w:val="ListParagraph"/>
              <w:ind w:left="0"/>
              <w:jc w:val="center"/>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w:t>
            </w:r>
          </w:p>
        </w:tc>
        <w:tc>
          <w:tcPr>
            <w:tcW w:w="2835" w:type="dxa"/>
            <w:vAlign w:val="center"/>
          </w:tcPr>
          <w:p w:rsidR="0018187B" w:rsidRPr="006710D3" w:rsidRDefault="00564E3C" w:rsidP="00E12726">
            <w:pPr>
              <w:pStyle w:val="ListParagraph"/>
              <w:ind w:left="0"/>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Kegiatan lanjutan</w:t>
            </w:r>
          </w:p>
        </w:tc>
        <w:tc>
          <w:tcPr>
            <w:tcW w:w="1560"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701"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c>
          <w:tcPr>
            <w:tcW w:w="1559"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0</w:t>
            </w:r>
          </w:p>
        </w:tc>
      </w:tr>
      <w:tr w:rsidR="0018187B" w:rsidRPr="006710D3" w:rsidTr="002745BB">
        <w:tc>
          <w:tcPr>
            <w:tcW w:w="586" w:type="dxa"/>
            <w:vAlign w:val="center"/>
          </w:tcPr>
          <w:p w:rsidR="0018187B" w:rsidRPr="006710D3" w:rsidRDefault="0018187B" w:rsidP="00E12726">
            <w:pPr>
              <w:pStyle w:val="ListParagraph"/>
              <w:ind w:left="0"/>
              <w:jc w:val="center"/>
              <w:rPr>
                <w:rFonts w:ascii="Times New Roman" w:hAnsi="Times New Roman" w:cs="Times New Roman"/>
                <w:b/>
                <w:sz w:val="24"/>
                <w:szCs w:val="24"/>
                <w:vertAlign w:val="superscript"/>
              </w:rPr>
            </w:pPr>
          </w:p>
        </w:tc>
        <w:tc>
          <w:tcPr>
            <w:tcW w:w="2835" w:type="dxa"/>
            <w:vAlign w:val="center"/>
          </w:tcPr>
          <w:p w:rsidR="0018187B" w:rsidRPr="006710D3" w:rsidRDefault="00564E3C" w:rsidP="00E12726">
            <w:pPr>
              <w:pStyle w:val="ListParagraph"/>
              <w:ind w:left="0"/>
              <w:rPr>
                <w:rFonts w:ascii="Times New Roman" w:hAnsi="Times New Roman" w:cs="Times New Roman"/>
                <w:b/>
                <w:sz w:val="24"/>
                <w:szCs w:val="24"/>
                <w:vertAlign w:val="superscript"/>
              </w:rPr>
            </w:pPr>
            <w:r w:rsidRPr="006710D3">
              <w:rPr>
                <w:rFonts w:ascii="Times New Roman" w:hAnsi="Times New Roman" w:cs="Times New Roman"/>
                <w:b/>
                <w:sz w:val="24"/>
                <w:szCs w:val="24"/>
                <w:vertAlign w:val="superscript"/>
              </w:rPr>
              <w:t>Sisa Lebih (Riil) Pembiayaan Anggaran</w:t>
            </w:r>
          </w:p>
        </w:tc>
        <w:tc>
          <w:tcPr>
            <w:tcW w:w="1560"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34,990,871,944,20</w:t>
            </w:r>
          </w:p>
        </w:tc>
        <w:tc>
          <w:tcPr>
            <w:tcW w:w="1701"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45,526,046,952,53</w:t>
            </w:r>
          </w:p>
        </w:tc>
        <w:tc>
          <w:tcPr>
            <w:tcW w:w="1559" w:type="dxa"/>
            <w:vAlign w:val="center"/>
          </w:tcPr>
          <w:p w:rsidR="0018187B" w:rsidRPr="006710D3" w:rsidRDefault="00EA5A7A" w:rsidP="00E12726">
            <w:pPr>
              <w:pStyle w:val="ListParagraph"/>
              <w:ind w:left="0"/>
              <w:jc w:val="right"/>
              <w:rPr>
                <w:rFonts w:ascii="Times New Roman" w:hAnsi="Times New Roman" w:cs="Times New Roman"/>
                <w:sz w:val="24"/>
                <w:szCs w:val="24"/>
                <w:vertAlign w:val="superscript"/>
              </w:rPr>
            </w:pPr>
            <w:r w:rsidRPr="006710D3">
              <w:rPr>
                <w:rFonts w:ascii="Times New Roman" w:hAnsi="Times New Roman" w:cs="Times New Roman"/>
                <w:sz w:val="24"/>
                <w:szCs w:val="24"/>
                <w:vertAlign w:val="superscript"/>
              </w:rPr>
              <w:t>62,</w:t>
            </w:r>
            <w:r w:rsidR="008A6977" w:rsidRPr="006710D3">
              <w:rPr>
                <w:rFonts w:ascii="Times New Roman" w:hAnsi="Times New Roman" w:cs="Times New Roman"/>
                <w:sz w:val="24"/>
                <w:szCs w:val="24"/>
                <w:vertAlign w:val="superscript"/>
              </w:rPr>
              <w:t>929</w:t>
            </w:r>
            <w:r w:rsidRPr="006710D3">
              <w:rPr>
                <w:rFonts w:ascii="Times New Roman" w:hAnsi="Times New Roman" w:cs="Times New Roman"/>
                <w:sz w:val="24"/>
                <w:szCs w:val="24"/>
                <w:vertAlign w:val="superscript"/>
              </w:rPr>
              <w:t>,485,234,,20</w:t>
            </w:r>
          </w:p>
        </w:tc>
      </w:tr>
    </w:tbl>
    <w:p w:rsidR="00DA300F" w:rsidRDefault="00C4647A" w:rsidP="000F58F6">
      <w:pPr>
        <w:spacing w:after="0" w:line="360" w:lineRule="auto"/>
        <w:ind w:firstLine="567"/>
        <w:rPr>
          <w:rFonts w:ascii="Times New Roman" w:hAnsi="Times New Roman" w:cs="Times New Roman"/>
          <w:sz w:val="20"/>
          <w:szCs w:val="24"/>
        </w:rPr>
      </w:pPr>
      <w:r w:rsidRPr="006710D3">
        <w:rPr>
          <w:rFonts w:ascii="Times New Roman" w:hAnsi="Times New Roman" w:cs="Times New Roman"/>
          <w:sz w:val="20"/>
          <w:szCs w:val="24"/>
        </w:rPr>
        <w:t xml:space="preserve">Sumber </w:t>
      </w:r>
      <w:r w:rsidRPr="006710D3">
        <w:rPr>
          <w:rFonts w:ascii="Times New Roman" w:hAnsi="Times New Roman" w:cs="Times New Roman"/>
          <w:sz w:val="20"/>
          <w:szCs w:val="24"/>
          <w:lang w:val="en-US"/>
        </w:rPr>
        <w:t>D</w:t>
      </w:r>
      <w:r w:rsidR="005B583B" w:rsidRPr="006710D3">
        <w:rPr>
          <w:rFonts w:ascii="Times New Roman" w:hAnsi="Times New Roman" w:cs="Times New Roman"/>
          <w:sz w:val="20"/>
          <w:szCs w:val="24"/>
        </w:rPr>
        <w:t xml:space="preserve">ata : </w:t>
      </w:r>
      <w:r w:rsidRPr="006710D3">
        <w:rPr>
          <w:rFonts w:ascii="Times New Roman" w:hAnsi="Times New Roman" w:cs="Times New Roman"/>
          <w:sz w:val="20"/>
          <w:szCs w:val="24"/>
          <w:lang w:val="en-US"/>
        </w:rPr>
        <w:t xml:space="preserve">Hasil </w:t>
      </w:r>
      <w:r w:rsidR="005B583B" w:rsidRPr="006710D3">
        <w:rPr>
          <w:rFonts w:ascii="Times New Roman" w:hAnsi="Times New Roman" w:cs="Times New Roman"/>
          <w:sz w:val="20"/>
          <w:szCs w:val="24"/>
        </w:rPr>
        <w:t>Olahan</w:t>
      </w:r>
    </w:p>
    <w:p w:rsidR="00F17224" w:rsidRPr="006710D3" w:rsidRDefault="00F17224" w:rsidP="000F58F6">
      <w:pPr>
        <w:spacing w:after="0" w:line="360" w:lineRule="auto"/>
        <w:ind w:firstLine="567"/>
        <w:rPr>
          <w:rFonts w:ascii="Times New Roman" w:hAnsi="Times New Roman" w:cs="Times New Roman"/>
          <w:sz w:val="20"/>
          <w:szCs w:val="24"/>
        </w:rPr>
      </w:pPr>
    </w:p>
    <w:p w:rsidR="004633CB" w:rsidRPr="001A54CB" w:rsidRDefault="00CD1699" w:rsidP="00F31886">
      <w:pPr>
        <w:spacing w:after="0" w:line="360" w:lineRule="auto"/>
        <w:ind w:left="567"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Tabel 3.28 </w:t>
      </w:r>
      <w:r w:rsidR="00C13FE2" w:rsidRPr="006710D3">
        <w:rPr>
          <w:rFonts w:ascii="Times New Roman" w:hAnsi="Times New Roman" w:cs="Times New Roman"/>
          <w:sz w:val="24"/>
          <w:szCs w:val="24"/>
        </w:rPr>
        <w:t xml:space="preserve">menunjukkan bahwa sisa lebih rill pembiayaan anggaran </w:t>
      </w:r>
      <w:r w:rsidR="00BD5F9D">
        <w:rPr>
          <w:rFonts w:ascii="Times New Roman" w:hAnsi="Times New Roman" w:cs="Times New Roman"/>
          <w:sz w:val="24"/>
          <w:szCs w:val="24"/>
        </w:rPr>
        <w:t>tahun</w:t>
      </w:r>
      <w:r w:rsidR="00C13FE2" w:rsidRPr="006710D3">
        <w:rPr>
          <w:rFonts w:ascii="Times New Roman" w:hAnsi="Times New Roman" w:cs="Times New Roman"/>
          <w:sz w:val="24"/>
          <w:szCs w:val="24"/>
        </w:rPr>
        <w:t xml:space="preserve"> berkenaan cenderung meningkat  setiap </w:t>
      </w:r>
      <w:r w:rsidR="00BD5F9D">
        <w:rPr>
          <w:rFonts w:ascii="Times New Roman" w:hAnsi="Times New Roman" w:cs="Times New Roman"/>
          <w:sz w:val="24"/>
          <w:szCs w:val="24"/>
        </w:rPr>
        <w:t>tahun</w:t>
      </w:r>
      <w:r w:rsidR="004633CB" w:rsidRPr="006710D3">
        <w:rPr>
          <w:rFonts w:ascii="Times New Roman" w:hAnsi="Times New Roman" w:cs="Times New Roman"/>
          <w:sz w:val="24"/>
          <w:szCs w:val="24"/>
        </w:rPr>
        <w:t>. Pe</w:t>
      </w:r>
      <w:r w:rsidR="001A54CB">
        <w:rPr>
          <w:rFonts w:ascii="Times New Roman" w:hAnsi="Times New Roman" w:cs="Times New Roman"/>
          <w:sz w:val="24"/>
          <w:szCs w:val="24"/>
          <w:lang w:val="en-US"/>
        </w:rPr>
        <w:t>ri</w:t>
      </w:r>
      <w:r w:rsidR="004633CB" w:rsidRPr="006710D3">
        <w:rPr>
          <w:rFonts w:ascii="Times New Roman" w:hAnsi="Times New Roman" w:cs="Times New Roman"/>
          <w:sz w:val="24"/>
          <w:szCs w:val="24"/>
        </w:rPr>
        <w:t xml:space="preserve">ode neraca </w:t>
      </w:r>
      <w:r w:rsidR="00C13FE2" w:rsidRPr="006710D3">
        <w:rPr>
          <w:rFonts w:ascii="Times New Roman" w:hAnsi="Times New Roman" w:cs="Times New Roman"/>
          <w:sz w:val="24"/>
          <w:szCs w:val="24"/>
        </w:rPr>
        <w:t xml:space="preserve">2012 – 2014 </w:t>
      </w:r>
      <w:r w:rsidR="00F148A6" w:rsidRPr="006710D3">
        <w:rPr>
          <w:rFonts w:ascii="Times New Roman" w:hAnsi="Times New Roman" w:cs="Times New Roman"/>
          <w:sz w:val="24"/>
          <w:szCs w:val="24"/>
        </w:rPr>
        <w:t>meng</w:t>
      </w:r>
      <w:r w:rsidR="00FA60B8">
        <w:rPr>
          <w:rFonts w:ascii="Times New Roman" w:hAnsi="Times New Roman" w:cs="Times New Roman"/>
          <w:sz w:val="24"/>
          <w:szCs w:val="24"/>
        </w:rPr>
        <w:t xml:space="preserve">gambarkan </w:t>
      </w:r>
      <w:r w:rsidR="00FA60B8">
        <w:rPr>
          <w:rFonts w:ascii="Times New Roman" w:hAnsi="Times New Roman" w:cs="Times New Roman"/>
          <w:sz w:val="24"/>
          <w:szCs w:val="24"/>
          <w:lang w:val="en-US"/>
        </w:rPr>
        <w:t xml:space="preserve">bahwa pada </w:t>
      </w:r>
      <w:r w:rsidR="00BD5F9D">
        <w:rPr>
          <w:rFonts w:ascii="Times New Roman" w:hAnsi="Times New Roman" w:cs="Times New Roman"/>
          <w:sz w:val="24"/>
          <w:szCs w:val="24"/>
          <w:lang w:val="en-US"/>
        </w:rPr>
        <w:t>Tahun</w:t>
      </w:r>
      <w:r w:rsidR="004633CB" w:rsidRPr="006710D3">
        <w:rPr>
          <w:rFonts w:ascii="Times New Roman" w:hAnsi="Times New Roman" w:cs="Times New Roman"/>
          <w:sz w:val="24"/>
          <w:szCs w:val="24"/>
        </w:rPr>
        <w:t xml:space="preserve"> 2012 diperoleh sisa lebih pembiayaan angg</w:t>
      </w:r>
      <w:r w:rsidR="005B583B" w:rsidRPr="006710D3">
        <w:rPr>
          <w:rFonts w:ascii="Times New Roman" w:hAnsi="Times New Roman" w:cs="Times New Roman"/>
          <w:sz w:val="24"/>
          <w:szCs w:val="24"/>
        </w:rPr>
        <w:t>a</w:t>
      </w:r>
      <w:r w:rsidR="004633CB" w:rsidRPr="006710D3">
        <w:rPr>
          <w:rFonts w:ascii="Times New Roman" w:hAnsi="Times New Roman" w:cs="Times New Roman"/>
          <w:sz w:val="24"/>
          <w:szCs w:val="24"/>
        </w:rPr>
        <w:t>ran</w:t>
      </w:r>
      <w:r w:rsidR="001A54CB">
        <w:rPr>
          <w:rFonts w:ascii="Times New Roman" w:hAnsi="Times New Roman" w:cs="Times New Roman"/>
          <w:sz w:val="24"/>
          <w:szCs w:val="24"/>
          <w:lang w:val="en-US"/>
        </w:rPr>
        <w:t xml:space="preserve">, </w:t>
      </w:r>
      <w:r w:rsidR="004633CB" w:rsidRPr="006710D3">
        <w:rPr>
          <w:rFonts w:ascii="Times New Roman" w:hAnsi="Times New Roman" w:cs="Times New Roman"/>
          <w:sz w:val="24"/>
          <w:szCs w:val="24"/>
        </w:rPr>
        <w:t xml:space="preserve"> </w:t>
      </w:r>
      <w:r w:rsidR="00FA60B8">
        <w:rPr>
          <w:rFonts w:ascii="Times New Roman" w:hAnsi="Times New Roman" w:cs="Times New Roman"/>
          <w:sz w:val="24"/>
          <w:szCs w:val="24"/>
          <w:lang w:val="en-US"/>
        </w:rPr>
        <w:t xml:space="preserve">sebesar </w:t>
      </w:r>
      <w:r w:rsidR="00FA60B8">
        <w:rPr>
          <w:rFonts w:ascii="Times New Roman" w:hAnsi="Times New Roman" w:cs="Times New Roman"/>
          <w:sz w:val="24"/>
          <w:szCs w:val="24"/>
        </w:rPr>
        <w:t>Rp.</w:t>
      </w:r>
      <w:r w:rsidR="00C13FE2" w:rsidRPr="006710D3">
        <w:rPr>
          <w:rFonts w:ascii="Times New Roman" w:hAnsi="Times New Roman" w:cs="Times New Roman"/>
          <w:sz w:val="24"/>
          <w:szCs w:val="24"/>
        </w:rPr>
        <w:t>34.990.871.944,2</w:t>
      </w:r>
      <w:r w:rsidR="004633CB" w:rsidRPr="006710D3">
        <w:rPr>
          <w:rFonts w:ascii="Times New Roman" w:hAnsi="Times New Roman" w:cs="Times New Roman"/>
          <w:sz w:val="24"/>
          <w:szCs w:val="24"/>
        </w:rPr>
        <w:t>.-</w:t>
      </w:r>
      <w:r w:rsidR="001A54CB">
        <w:rPr>
          <w:rFonts w:ascii="Times New Roman" w:hAnsi="Times New Roman" w:cs="Times New Roman"/>
          <w:sz w:val="24"/>
          <w:szCs w:val="24"/>
          <w:lang w:val="en-US"/>
        </w:rPr>
        <w:t>,</w:t>
      </w:r>
      <w:r w:rsidR="00FA60B8">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4633CB" w:rsidRPr="006710D3">
        <w:rPr>
          <w:rFonts w:ascii="Times New Roman" w:hAnsi="Times New Roman" w:cs="Times New Roman"/>
          <w:sz w:val="24"/>
          <w:szCs w:val="24"/>
        </w:rPr>
        <w:t xml:space="preserve"> 2013</w:t>
      </w:r>
      <w:r w:rsidR="00FA60B8">
        <w:rPr>
          <w:rFonts w:ascii="Times New Roman" w:hAnsi="Times New Roman" w:cs="Times New Roman"/>
          <w:sz w:val="24"/>
          <w:szCs w:val="24"/>
          <w:lang w:val="en-US"/>
        </w:rPr>
        <w:t xml:space="preserve"> sebesar </w:t>
      </w:r>
      <w:r w:rsidR="00C13FE2" w:rsidRPr="006710D3">
        <w:rPr>
          <w:rFonts w:ascii="Times New Roman" w:hAnsi="Times New Roman" w:cs="Times New Roman"/>
          <w:sz w:val="24"/>
          <w:szCs w:val="24"/>
        </w:rPr>
        <w:t>Rp.45.526.046.952,53</w:t>
      </w:r>
      <w:r w:rsidR="001A54CB">
        <w:rPr>
          <w:rFonts w:ascii="Times New Roman" w:hAnsi="Times New Roman" w:cs="Times New Roman"/>
          <w:sz w:val="24"/>
          <w:szCs w:val="24"/>
          <w:lang w:val="en-US"/>
        </w:rPr>
        <w:t xml:space="preserve">,-, </w:t>
      </w:r>
      <w:r w:rsidR="00C13FE2"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C13FE2" w:rsidRPr="006710D3">
        <w:rPr>
          <w:rFonts w:ascii="Times New Roman" w:hAnsi="Times New Roman" w:cs="Times New Roman"/>
          <w:sz w:val="24"/>
          <w:szCs w:val="24"/>
        </w:rPr>
        <w:t xml:space="preserve"> 2014</w:t>
      </w:r>
      <w:r w:rsidR="001A54CB">
        <w:rPr>
          <w:rFonts w:ascii="Times New Roman" w:hAnsi="Times New Roman" w:cs="Times New Roman"/>
          <w:sz w:val="24"/>
          <w:szCs w:val="24"/>
          <w:lang w:val="en-US"/>
        </w:rPr>
        <w:t xml:space="preserve"> </w:t>
      </w:r>
      <w:r w:rsidR="00FA60B8">
        <w:rPr>
          <w:rFonts w:ascii="Times New Roman" w:hAnsi="Times New Roman" w:cs="Times New Roman"/>
          <w:sz w:val="24"/>
          <w:szCs w:val="24"/>
          <w:lang w:val="en-US"/>
        </w:rPr>
        <w:t xml:space="preserve">sebesar </w:t>
      </w:r>
      <w:r w:rsidR="00FA60B8">
        <w:rPr>
          <w:rFonts w:ascii="Times New Roman" w:hAnsi="Times New Roman" w:cs="Times New Roman"/>
          <w:sz w:val="24"/>
          <w:szCs w:val="24"/>
        </w:rPr>
        <w:t>Rp.</w:t>
      </w:r>
      <w:r w:rsidR="001A54CB">
        <w:rPr>
          <w:rFonts w:ascii="Times New Roman" w:hAnsi="Times New Roman" w:cs="Times New Roman"/>
          <w:sz w:val="24"/>
          <w:szCs w:val="24"/>
        </w:rPr>
        <w:t>62.929.485.234,20.</w:t>
      </w:r>
      <w:r w:rsidR="001A54CB">
        <w:rPr>
          <w:rFonts w:ascii="Times New Roman" w:hAnsi="Times New Roman" w:cs="Times New Roman"/>
          <w:sz w:val="24"/>
          <w:szCs w:val="24"/>
          <w:lang w:val="en-US"/>
        </w:rPr>
        <w:t>,-</w:t>
      </w:r>
    </w:p>
    <w:p w:rsidR="00C13FE2" w:rsidRPr="006710D3" w:rsidRDefault="00F4218F" w:rsidP="00F31886">
      <w:pPr>
        <w:spacing w:after="0" w:line="360" w:lineRule="auto"/>
        <w:ind w:left="567"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Kebijakan pengelolaan </w:t>
      </w:r>
      <w:r w:rsidR="00C13FE2" w:rsidRPr="006710D3">
        <w:rPr>
          <w:rFonts w:ascii="Times New Roman" w:hAnsi="Times New Roman" w:cs="Times New Roman"/>
          <w:sz w:val="24"/>
          <w:szCs w:val="24"/>
        </w:rPr>
        <w:t xml:space="preserve"> keuangan daerah khususnya aspek analisis pembiayaan</w:t>
      </w:r>
      <w:r w:rsidR="001A54CB">
        <w:rPr>
          <w:rFonts w:ascii="Times New Roman" w:hAnsi="Times New Roman" w:cs="Times New Roman"/>
          <w:sz w:val="24"/>
          <w:szCs w:val="24"/>
          <w:lang w:val="en-US"/>
        </w:rPr>
        <w:t>,</w:t>
      </w:r>
      <w:r w:rsidR="00C13FE2" w:rsidRPr="006710D3">
        <w:rPr>
          <w:rFonts w:ascii="Times New Roman" w:hAnsi="Times New Roman" w:cs="Times New Roman"/>
          <w:sz w:val="24"/>
          <w:szCs w:val="24"/>
        </w:rPr>
        <w:t xml:space="preserve"> sebagai berikut :</w:t>
      </w:r>
      <w:bookmarkStart w:id="0" w:name="_GoBack"/>
      <w:bookmarkEnd w:id="0"/>
    </w:p>
    <w:p w:rsidR="00C13FE2" w:rsidRPr="00F31886" w:rsidRDefault="00C13FE2" w:rsidP="00F31886">
      <w:pPr>
        <w:pStyle w:val="ListParagraph"/>
        <w:numPr>
          <w:ilvl w:val="0"/>
          <w:numId w:val="35"/>
        </w:numPr>
        <w:spacing w:after="0" w:line="360" w:lineRule="auto"/>
        <w:ind w:left="993"/>
        <w:jc w:val="both"/>
        <w:rPr>
          <w:rFonts w:ascii="Times New Roman" w:hAnsi="Times New Roman" w:cs="Times New Roman"/>
          <w:sz w:val="24"/>
          <w:szCs w:val="24"/>
        </w:rPr>
      </w:pPr>
      <w:r w:rsidRPr="00F31886">
        <w:rPr>
          <w:rFonts w:ascii="Times New Roman" w:hAnsi="Times New Roman" w:cs="Times New Roman"/>
          <w:sz w:val="24"/>
          <w:szCs w:val="24"/>
        </w:rPr>
        <w:t>Periode neraca 2012 – 2014 tidak terjadi defisit anggaran</w:t>
      </w:r>
      <w:r w:rsidR="004633CB" w:rsidRPr="00F31886">
        <w:rPr>
          <w:rFonts w:ascii="Times New Roman" w:hAnsi="Times New Roman" w:cs="Times New Roman"/>
          <w:sz w:val="24"/>
          <w:szCs w:val="24"/>
        </w:rPr>
        <w:t>.</w:t>
      </w:r>
    </w:p>
    <w:p w:rsidR="00572C66" w:rsidRPr="00F31886" w:rsidRDefault="004633CB" w:rsidP="00F31886">
      <w:pPr>
        <w:pStyle w:val="ListParagraph"/>
        <w:numPr>
          <w:ilvl w:val="0"/>
          <w:numId w:val="35"/>
        </w:numPr>
        <w:spacing w:before="240" w:after="0" w:line="360" w:lineRule="auto"/>
        <w:ind w:left="993"/>
        <w:jc w:val="both"/>
        <w:rPr>
          <w:rFonts w:ascii="Times New Roman" w:hAnsi="Times New Roman" w:cs="Times New Roman"/>
          <w:sz w:val="24"/>
          <w:szCs w:val="24"/>
        </w:rPr>
      </w:pPr>
      <w:r w:rsidRPr="00F31886">
        <w:rPr>
          <w:rFonts w:ascii="Times New Roman" w:hAnsi="Times New Roman" w:cs="Times New Roman"/>
          <w:sz w:val="24"/>
          <w:szCs w:val="24"/>
        </w:rPr>
        <w:t>Jika</w:t>
      </w:r>
      <w:r w:rsidR="00C13FE2" w:rsidRPr="00F31886">
        <w:rPr>
          <w:rFonts w:ascii="Times New Roman" w:hAnsi="Times New Roman" w:cs="Times New Roman"/>
          <w:sz w:val="24"/>
          <w:szCs w:val="24"/>
        </w:rPr>
        <w:t xml:space="preserve"> terjadi defisit</w:t>
      </w:r>
      <w:r w:rsidRPr="00F31886">
        <w:rPr>
          <w:rFonts w:ascii="Times New Roman" w:hAnsi="Times New Roman" w:cs="Times New Roman"/>
          <w:sz w:val="24"/>
          <w:szCs w:val="24"/>
        </w:rPr>
        <w:t xml:space="preserve"> anggaran</w:t>
      </w:r>
      <w:r w:rsidR="00C13FE2" w:rsidRPr="00F31886">
        <w:rPr>
          <w:rFonts w:ascii="Times New Roman" w:hAnsi="Times New Roman" w:cs="Times New Roman"/>
          <w:sz w:val="24"/>
          <w:szCs w:val="24"/>
        </w:rPr>
        <w:t xml:space="preserve">, maka kebijakan </w:t>
      </w:r>
      <w:r w:rsidR="001A54CB" w:rsidRPr="00F31886">
        <w:rPr>
          <w:rFonts w:ascii="Times New Roman" w:hAnsi="Times New Roman" w:cs="Times New Roman"/>
          <w:sz w:val="24"/>
          <w:szCs w:val="24"/>
        </w:rPr>
        <w:t xml:space="preserve">menutup defisit menggunakan </w:t>
      </w:r>
      <w:r w:rsidR="001A54CB" w:rsidRPr="00F31886">
        <w:rPr>
          <w:rFonts w:ascii="Times New Roman" w:hAnsi="Times New Roman" w:cs="Times New Roman"/>
          <w:sz w:val="24"/>
          <w:szCs w:val="24"/>
          <w:lang w:val="en-US"/>
        </w:rPr>
        <w:t>S</w:t>
      </w:r>
      <w:r w:rsidR="00F148A6" w:rsidRPr="00F31886">
        <w:rPr>
          <w:rFonts w:ascii="Times New Roman" w:hAnsi="Times New Roman" w:cs="Times New Roman"/>
          <w:sz w:val="24"/>
          <w:szCs w:val="24"/>
        </w:rPr>
        <w:t xml:space="preserve">ilpa </w:t>
      </w:r>
      <w:r w:rsidRPr="00F31886">
        <w:rPr>
          <w:rFonts w:ascii="Times New Roman" w:hAnsi="Times New Roman" w:cs="Times New Roman"/>
          <w:sz w:val="24"/>
          <w:szCs w:val="24"/>
        </w:rPr>
        <w:t xml:space="preserve"> yang diperoleh </w:t>
      </w:r>
      <w:r w:rsidR="00BD5F9D">
        <w:rPr>
          <w:rFonts w:ascii="Times New Roman" w:hAnsi="Times New Roman" w:cs="Times New Roman"/>
          <w:sz w:val="24"/>
          <w:szCs w:val="24"/>
        </w:rPr>
        <w:t>tahun</w:t>
      </w:r>
      <w:r w:rsidRPr="00F31886">
        <w:rPr>
          <w:rFonts w:ascii="Times New Roman" w:hAnsi="Times New Roman" w:cs="Times New Roman"/>
          <w:sz w:val="24"/>
          <w:szCs w:val="24"/>
        </w:rPr>
        <w:t xml:space="preserve"> sebelumnya</w:t>
      </w:r>
      <w:r w:rsidR="00C13FE2" w:rsidRPr="00F31886">
        <w:rPr>
          <w:rFonts w:ascii="Times New Roman" w:hAnsi="Times New Roman" w:cs="Times New Roman"/>
          <w:sz w:val="24"/>
          <w:szCs w:val="24"/>
        </w:rPr>
        <w:t>.</w:t>
      </w:r>
    </w:p>
    <w:p w:rsidR="004633CB" w:rsidRPr="00E12726" w:rsidRDefault="004633CB" w:rsidP="00F31886">
      <w:pPr>
        <w:pStyle w:val="ListParagraph"/>
        <w:numPr>
          <w:ilvl w:val="0"/>
          <w:numId w:val="35"/>
        </w:numPr>
        <w:spacing w:after="0" w:line="360" w:lineRule="auto"/>
        <w:ind w:left="993"/>
        <w:jc w:val="both"/>
        <w:rPr>
          <w:rFonts w:ascii="Times New Roman" w:hAnsi="Times New Roman" w:cs="Times New Roman"/>
          <w:sz w:val="24"/>
          <w:szCs w:val="24"/>
        </w:rPr>
      </w:pPr>
      <w:r w:rsidRPr="00F31886">
        <w:rPr>
          <w:rFonts w:ascii="Times New Roman" w:hAnsi="Times New Roman" w:cs="Times New Roman"/>
          <w:sz w:val="24"/>
          <w:szCs w:val="24"/>
        </w:rPr>
        <w:t>Silpa yang tidak digunakan dapat di</w:t>
      </w:r>
      <w:r w:rsidR="00053D3E" w:rsidRPr="00F31886">
        <w:rPr>
          <w:rFonts w:ascii="Times New Roman" w:hAnsi="Times New Roman" w:cs="Times New Roman"/>
          <w:sz w:val="24"/>
          <w:szCs w:val="24"/>
        </w:rPr>
        <w:t>manfaatk</w:t>
      </w:r>
      <w:r w:rsidRPr="00F31886">
        <w:rPr>
          <w:rFonts w:ascii="Times New Roman" w:hAnsi="Times New Roman" w:cs="Times New Roman"/>
          <w:sz w:val="24"/>
          <w:szCs w:val="24"/>
        </w:rPr>
        <w:t xml:space="preserve">an sebagai dana penyertaan </w:t>
      </w:r>
      <w:r w:rsidR="00053D3E" w:rsidRPr="00F31886">
        <w:rPr>
          <w:rFonts w:ascii="Times New Roman" w:hAnsi="Times New Roman" w:cs="Times New Roman"/>
          <w:sz w:val="24"/>
          <w:szCs w:val="24"/>
        </w:rPr>
        <w:t>pada lembaga keuangan negara yang memiliki kondisi likuiditas yang baik</w:t>
      </w:r>
      <w:r w:rsidR="006B0877" w:rsidRPr="00F31886">
        <w:rPr>
          <w:rFonts w:ascii="Times New Roman" w:hAnsi="Times New Roman" w:cs="Times New Roman"/>
          <w:sz w:val="24"/>
          <w:szCs w:val="24"/>
        </w:rPr>
        <w:t xml:space="preserve">. Tujuan penyertaan modal pada lembaga keuangan negara adalah </w:t>
      </w:r>
      <w:r w:rsidR="00053D3E" w:rsidRPr="00F31886">
        <w:rPr>
          <w:rFonts w:ascii="Times New Roman" w:hAnsi="Times New Roman" w:cs="Times New Roman"/>
          <w:sz w:val="24"/>
          <w:szCs w:val="24"/>
        </w:rPr>
        <w:t xml:space="preserve"> untuk</w:t>
      </w:r>
      <w:r w:rsidR="006B0877" w:rsidRPr="00F31886">
        <w:rPr>
          <w:rFonts w:ascii="Times New Roman" w:hAnsi="Times New Roman" w:cs="Times New Roman"/>
          <w:sz w:val="24"/>
          <w:szCs w:val="24"/>
        </w:rPr>
        <w:t xml:space="preserve"> memperoleh pembagian deviden sebagai salah satu potensi sumber pendapatan daerah khususnya pada komponen penerimaan </w:t>
      </w:r>
      <w:r w:rsidR="00053D3E" w:rsidRPr="00F31886">
        <w:rPr>
          <w:rFonts w:ascii="Times New Roman" w:hAnsi="Times New Roman" w:cs="Times New Roman"/>
          <w:sz w:val="24"/>
          <w:szCs w:val="24"/>
        </w:rPr>
        <w:t>lain</w:t>
      </w:r>
      <w:r w:rsidR="007A2F24" w:rsidRPr="00F31886">
        <w:rPr>
          <w:rFonts w:ascii="Times New Roman" w:hAnsi="Times New Roman" w:cs="Times New Roman"/>
          <w:sz w:val="24"/>
          <w:szCs w:val="24"/>
          <w:lang w:val="en-US"/>
        </w:rPr>
        <w:t>-</w:t>
      </w:r>
      <w:r w:rsidR="00053D3E" w:rsidRPr="00F31886">
        <w:rPr>
          <w:rFonts w:ascii="Times New Roman" w:hAnsi="Times New Roman" w:cs="Times New Roman"/>
          <w:sz w:val="24"/>
          <w:szCs w:val="24"/>
        </w:rPr>
        <w:t xml:space="preserve"> lain </w:t>
      </w:r>
      <w:r w:rsidR="005B583B" w:rsidRPr="00F31886">
        <w:rPr>
          <w:rFonts w:ascii="Times New Roman" w:hAnsi="Times New Roman" w:cs="Times New Roman"/>
          <w:sz w:val="24"/>
          <w:szCs w:val="24"/>
        </w:rPr>
        <w:t>PAD</w:t>
      </w:r>
      <w:r w:rsidR="00053D3E" w:rsidRPr="00F31886">
        <w:rPr>
          <w:rFonts w:ascii="Times New Roman" w:hAnsi="Times New Roman" w:cs="Times New Roman"/>
          <w:sz w:val="24"/>
          <w:szCs w:val="24"/>
        </w:rPr>
        <w:t xml:space="preserve"> yang sah. </w:t>
      </w:r>
    </w:p>
    <w:p w:rsidR="00E12726" w:rsidRPr="00F31886" w:rsidRDefault="00E12726" w:rsidP="00E12726">
      <w:pPr>
        <w:pStyle w:val="ListParagraph"/>
        <w:spacing w:after="0" w:line="360" w:lineRule="auto"/>
        <w:ind w:left="993"/>
        <w:jc w:val="both"/>
        <w:rPr>
          <w:rFonts w:ascii="Times New Roman" w:hAnsi="Times New Roman" w:cs="Times New Roman"/>
          <w:sz w:val="24"/>
          <w:szCs w:val="24"/>
        </w:rPr>
      </w:pPr>
    </w:p>
    <w:p w:rsidR="00572C66" w:rsidRPr="006710D3" w:rsidRDefault="00572C66" w:rsidP="000F58F6">
      <w:pPr>
        <w:pStyle w:val="ListParagraph"/>
        <w:numPr>
          <w:ilvl w:val="1"/>
          <w:numId w:val="26"/>
        </w:numPr>
        <w:spacing w:after="0" w:line="360" w:lineRule="auto"/>
        <w:ind w:left="567" w:hanging="567"/>
        <w:jc w:val="both"/>
        <w:rPr>
          <w:rFonts w:ascii="Times New Roman" w:hAnsi="Times New Roman" w:cs="Times New Roman"/>
          <w:b/>
          <w:sz w:val="24"/>
          <w:szCs w:val="24"/>
        </w:rPr>
      </w:pPr>
      <w:r w:rsidRPr="006710D3">
        <w:rPr>
          <w:rFonts w:ascii="Times New Roman" w:hAnsi="Times New Roman" w:cs="Times New Roman"/>
          <w:b/>
          <w:sz w:val="24"/>
          <w:szCs w:val="24"/>
        </w:rPr>
        <w:t>Kerangka Pendanaan</w:t>
      </w:r>
    </w:p>
    <w:p w:rsidR="00F20103" w:rsidRPr="006710D3" w:rsidRDefault="00B4207C" w:rsidP="000F58F6">
      <w:pPr>
        <w:pStyle w:val="ListParagraph"/>
        <w:spacing w:after="0" w:line="360" w:lineRule="auto"/>
        <w:ind w:left="0" w:firstLine="567"/>
        <w:jc w:val="both"/>
        <w:rPr>
          <w:rFonts w:ascii="Times New Roman" w:hAnsi="Times New Roman" w:cs="Times New Roman"/>
          <w:sz w:val="24"/>
          <w:szCs w:val="24"/>
        </w:rPr>
      </w:pPr>
      <w:r w:rsidRPr="006710D3">
        <w:rPr>
          <w:rFonts w:ascii="Times New Roman" w:hAnsi="Times New Roman" w:cs="Times New Roman"/>
          <w:sz w:val="24"/>
          <w:szCs w:val="24"/>
        </w:rPr>
        <w:t>Berdasarkan</w:t>
      </w:r>
      <w:r w:rsidR="00572C66" w:rsidRPr="006710D3">
        <w:rPr>
          <w:rFonts w:ascii="Times New Roman" w:hAnsi="Times New Roman" w:cs="Times New Roman"/>
          <w:sz w:val="24"/>
          <w:szCs w:val="24"/>
        </w:rPr>
        <w:t xml:space="preserve"> Per</w:t>
      </w:r>
      <w:r w:rsidR="00C4647A" w:rsidRPr="006710D3">
        <w:rPr>
          <w:rFonts w:ascii="Times New Roman" w:hAnsi="Times New Roman" w:cs="Times New Roman"/>
          <w:sz w:val="24"/>
          <w:szCs w:val="24"/>
          <w:lang w:val="en-US"/>
        </w:rPr>
        <w:t xml:space="preserve">aturan Menteri Dalam Negeri Nomor </w:t>
      </w:r>
      <w:r w:rsidR="00572C66" w:rsidRPr="006710D3">
        <w:rPr>
          <w:rFonts w:ascii="Times New Roman" w:hAnsi="Times New Roman" w:cs="Times New Roman"/>
          <w:sz w:val="24"/>
          <w:szCs w:val="24"/>
        </w:rPr>
        <w:t xml:space="preserve"> 54 </w:t>
      </w:r>
      <w:r w:rsidR="00BD5F9D">
        <w:rPr>
          <w:rFonts w:ascii="Times New Roman" w:hAnsi="Times New Roman" w:cs="Times New Roman"/>
          <w:sz w:val="24"/>
          <w:szCs w:val="24"/>
        </w:rPr>
        <w:t>tahun</w:t>
      </w:r>
      <w:r w:rsidR="00572C66" w:rsidRPr="006710D3">
        <w:rPr>
          <w:rFonts w:ascii="Times New Roman" w:hAnsi="Times New Roman" w:cs="Times New Roman"/>
          <w:sz w:val="24"/>
          <w:szCs w:val="24"/>
        </w:rPr>
        <w:t xml:space="preserve"> 2010</w:t>
      </w:r>
      <w:r w:rsidR="00C4647A" w:rsidRPr="006710D3">
        <w:rPr>
          <w:rFonts w:ascii="Times New Roman" w:hAnsi="Times New Roman" w:cs="Times New Roman"/>
          <w:color w:val="000000" w:themeColor="text1"/>
          <w:sz w:val="24"/>
          <w:szCs w:val="24"/>
          <w:lang w:val="en-US"/>
        </w:rPr>
        <w:t xml:space="preserve">tentang </w:t>
      </w:r>
      <w:r w:rsidR="00671F13" w:rsidRPr="006710D3">
        <w:rPr>
          <w:rFonts w:ascii="Times New Roman" w:hAnsi="Times New Roman" w:cs="Times New Roman"/>
          <w:color w:val="000000" w:themeColor="text1"/>
          <w:sz w:val="24"/>
          <w:szCs w:val="24"/>
          <w:lang w:val="en-US"/>
        </w:rPr>
        <w:t xml:space="preserve">Pelaksanaan Peraturan Pemerintah Nomor 8 </w:t>
      </w:r>
      <w:r w:rsidR="00BD5F9D">
        <w:rPr>
          <w:rFonts w:ascii="Times New Roman" w:hAnsi="Times New Roman" w:cs="Times New Roman"/>
          <w:color w:val="000000" w:themeColor="text1"/>
          <w:sz w:val="24"/>
          <w:szCs w:val="24"/>
          <w:lang w:val="en-US"/>
        </w:rPr>
        <w:t>tahun</w:t>
      </w:r>
      <w:r w:rsidR="00671F13" w:rsidRPr="006710D3">
        <w:rPr>
          <w:rFonts w:ascii="Times New Roman" w:hAnsi="Times New Roman" w:cs="Times New Roman"/>
          <w:color w:val="000000" w:themeColor="text1"/>
          <w:sz w:val="24"/>
          <w:szCs w:val="24"/>
          <w:lang w:val="en-US"/>
        </w:rPr>
        <w:t xml:space="preserve"> 2008 tetang Tah</w:t>
      </w:r>
      <w:r w:rsidR="00D81A8B">
        <w:rPr>
          <w:rFonts w:ascii="Times New Roman" w:hAnsi="Times New Roman" w:cs="Times New Roman"/>
          <w:color w:val="000000" w:themeColor="text1"/>
          <w:sz w:val="24"/>
          <w:szCs w:val="24"/>
          <w:lang w:val="en-US"/>
        </w:rPr>
        <w:t>apan, Tata cara Penyusunan, Pen</w:t>
      </w:r>
      <w:r w:rsidR="00671F13" w:rsidRPr="006710D3">
        <w:rPr>
          <w:rFonts w:ascii="Times New Roman" w:hAnsi="Times New Roman" w:cs="Times New Roman"/>
          <w:color w:val="000000" w:themeColor="text1"/>
          <w:sz w:val="24"/>
          <w:szCs w:val="24"/>
          <w:lang w:val="en-US"/>
        </w:rPr>
        <w:t>g</w:t>
      </w:r>
      <w:r w:rsidR="00D81A8B">
        <w:rPr>
          <w:rFonts w:ascii="Times New Roman" w:hAnsi="Times New Roman" w:cs="Times New Roman"/>
          <w:color w:val="000000" w:themeColor="text1"/>
          <w:sz w:val="24"/>
          <w:szCs w:val="24"/>
          <w:lang w:val="en-US"/>
        </w:rPr>
        <w:t>e</w:t>
      </w:r>
      <w:r w:rsidR="00671F13" w:rsidRPr="006710D3">
        <w:rPr>
          <w:rFonts w:ascii="Times New Roman" w:hAnsi="Times New Roman" w:cs="Times New Roman"/>
          <w:color w:val="000000" w:themeColor="text1"/>
          <w:sz w:val="24"/>
          <w:szCs w:val="24"/>
          <w:lang w:val="en-US"/>
        </w:rPr>
        <w:t>ndalian dan Evaluasi Pelaks</w:t>
      </w:r>
      <w:r w:rsidR="00D81A8B">
        <w:rPr>
          <w:rFonts w:ascii="Times New Roman" w:hAnsi="Times New Roman" w:cs="Times New Roman"/>
          <w:color w:val="000000" w:themeColor="text1"/>
          <w:sz w:val="24"/>
          <w:szCs w:val="24"/>
          <w:lang w:val="en-US"/>
        </w:rPr>
        <w:t>a</w:t>
      </w:r>
      <w:r w:rsidR="00671F13" w:rsidRPr="006710D3">
        <w:rPr>
          <w:rFonts w:ascii="Times New Roman" w:hAnsi="Times New Roman" w:cs="Times New Roman"/>
          <w:color w:val="000000" w:themeColor="text1"/>
          <w:sz w:val="24"/>
          <w:szCs w:val="24"/>
          <w:lang w:val="en-US"/>
        </w:rPr>
        <w:t>naan Rencana Pembangunan Daera</w:t>
      </w:r>
      <w:r w:rsidR="00D81A8B">
        <w:rPr>
          <w:rFonts w:ascii="Times New Roman" w:hAnsi="Times New Roman" w:cs="Times New Roman"/>
          <w:color w:val="000000" w:themeColor="text1"/>
          <w:sz w:val="24"/>
          <w:szCs w:val="24"/>
          <w:lang w:val="en-US"/>
        </w:rPr>
        <w:t>h</w:t>
      </w:r>
      <w:r w:rsidR="00572C66" w:rsidRPr="006710D3">
        <w:rPr>
          <w:rFonts w:ascii="Times New Roman" w:hAnsi="Times New Roman" w:cs="Times New Roman"/>
          <w:color w:val="000000" w:themeColor="text1"/>
          <w:sz w:val="24"/>
          <w:szCs w:val="24"/>
        </w:rPr>
        <w:t xml:space="preserve">, </w:t>
      </w:r>
      <w:r w:rsidR="00D81A8B">
        <w:rPr>
          <w:rFonts w:ascii="Times New Roman" w:hAnsi="Times New Roman" w:cs="Times New Roman"/>
          <w:color w:val="000000" w:themeColor="text1"/>
          <w:sz w:val="24"/>
          <w:szCs w:val="24"/>
          <w:lang w:val="en-US"/>
        </w:rPr>
        <w:t xml:space="preserve">maka </w:t>
      </w:r>
      <w:r w:rsidR="00572C66" w:rsidRPr="006710D3">
        <w:rPr>
          <w:rFonts w:ascii="Times New Roman" w:hAnsi="Times New Roman" w:cs="Times New Roman"/>
          <w:color w:val="000000" w:themeColor="text1"/>
          <w:sz w:val="24"/>
          <w:szCs w:val="24"/>
        </w:rPr>
        <w:t>k</w:t>
      </w:r>
      <w:r w:rsidR="00572C66" w:rsidRPr="006710D3">
        <w:rPr>
          <w:rFonts w:ascii="Times New Roman" w:hAnsi="Times New Roman" w:cs="Times New Roman"/>
          <w:sz w:val="24"/>
          <w:szCs w:val="24"/>
        </w:rPr>
        <w:t>erangka pendanaan</w:t>
      </w:r>
      <w:r w:rsidR="00D81A8B">
        <w:rPr>
          <w:rFonts w:ascii="Times New Roman" w:hAnsi="Times New Roman" w:cs="Times New Roman"/>
          <w:sz w:val="24"/>
          <w:szCs w:val="24"/>
          <w:lang w:val="en-US"/>
        </w:rPr>
        <w:t>,</w:t>
      </w:r>
      <w:r w:rsidR="00572C66" w:rsidRPr="006710D3">
        <w:rPr>
          <w:rFonts w:ascii="Times New Roman" w:hAnsi="Times New Roman" w:cs="Times New Roman"/>
          <w:sz w:val="24"/>
          <w:szCs w:val="24"/>
        </w:rPr>
        <w:t xml:space="preserve"> adalah</w:t>
      </w:r>
      <w:r w:rsidR="00F148A6" w:rsidRPr="006710D3">
        <w:rPr>
          <w:rFonts w:ascii="Times New Roman" w:hAnsi="Times New Roman" w:cs="Times New Roman"/>
          <w:sz w:val="24"/>
          <w:szCs w:val="24"/>
        </w:rPr>
        <w:t xml:space="preserve"> pembiayaan</w:t>
      </w:r>
      <w:r w:rsidR="00572C66" w:rsidRPr="006710D3">
        <w:rPr>
          <w:rFonts w:ascii="Times New Roman" w:hAnsi="Times New Roman" w:cs="Times New Roman"/>
          <w:sz w:val="24"/>
          <w:szCs w:val="24"/>
        </w:rPr>
        <w:t xml:space="preserve"> program dan kegiatan yang disusun</w:t>
      </w:r>
      <w:r w:rsidR="00672C24" w:rsidRPr="006710D3">
        <w:rPr>
          <w:rFonts w:ascii="Times New Roman" w:hAnsi="Times New Roman" w:cs="Times New Roman"/>
          <w:sz w:val="24"/>
          <w:szCs w:val="24"/>
        </w:rPr>
        <w:t xml:space="preserve"> sedemikian rupa</w:t>
      </w:r>
      <w:r w:rsidR="00572C66" w:rsidRPr="006710D3">
        <w:rPr>
          <w:rFonts w:ascii="Times New Roman" w:hAnsi="Times New Roman" w:cs="Times New Roman"/>
          <w:sz w:val="24"/>
          <w:szCs w:val="24"/>
        </w:rPr>
        <w:t xml:space="preserve"> untuk mencapai sasaran pembangunan</w:t>
      </w:r>
      <w:r w:rsidR="00053D3E" w:rsidRPr="006710D3">
        <w:rPr>
          <w:rFonts w:ascii="Times New Roman" w:hAnsi="Times New Roman" w:cs="Times New Roman"/>
          <w:sz w:val="24"/>
          <w:szCs w:val="24"/>
        </w:rPr>
        <w:t xml:space="preserve"> yang diharapkan</w:t>
      </w:r>
      <w:r w:rsidR="00572C66" w:rsidRPr="006710D3">
        <w:rPr>
          <w:rFonts w:ascii="Times New Roman" w:hAnsi="Times New Roman" w:cs="Times New Roman"/>
          <w:sz w:val="24"/>
          <w:szCs w:val="24"/>
        </w:rPr>
        <w:t>.</w:t>
      </w:r>
      <w:r w:rsidR="00F20103" w:rsidRPr="006710D3">
        <w:rPr>
          <w:rFonts w:ascii="Times New Roman" w:hAnsi="Times New Roman" w:cs="Times New Roman"/>
          <w:sz w:val="24"/>
          <w:szCs w:val="24"/>
        </w:rPr>
        <w:t xml:space="preserve"> Bagian ini menganalisis kerangka pendanaan yang bertujuan untuk menghitung kapasitas riil keuangan daerah </w:t>
      </w:r>
      <w:r w:rsidR="00D81A8B">
        <w:rPr>
          <w:rFonts w:ascii="Times New Roman" w:hAnsi="Times New Roman" w:cs="Times New Roman"/>
          <w:sz w:val="24"/>
          <w:szCs w:val="24"/>
          <w:lang w:val="en-US"/>
        </w:rPr>
        <w:t xml:space="preserve">yang </w:t>
      </w:r>
      <w:r w:rsidR="00F20103" w:rsidRPr="006710D3">
        <w:rPr>
          <w:rFonts w:ascii="Times New Roman" w:hAnsi="Times New Roman" w:cs="Times New Roman"/>
          <w:sz w:val="24"/>
          <w:szCs w:val="24"/>
        </w:rPr>
        <w:t>a</w:t>
      </w:r>
      <w:r w:rsidR="00D81A8B">
        <w:rPr>
          <w:rFonts w:ascii="Times New Roman" w:hAnsi="Times New Roman" w:cs="Times New Roman"/>
          <w:sz w:val="24"/>
          <w:szCs w:val="24"/>
        </w:rPr>
        <w:t xml:space="preserve">kan dialokasikan untuk </w:t>
      </w:r>
      <w:r w:rsidR="00D81A8B">
        <w:rPr>
          <w:rFonts w:ascii="Times New Roman" w:hAnsi="Times New Roman" w:cs="Times New Roman"/>
          <w:sz w:val="24"/>
          <w:szCs w:val="24"/>
          <w:lang w:val="en-US"/>
        </w:rPr>
        <w:t>m</w:t>
      </w:r>
      <w:r w:rsidR="00053D3E" w:rsidRPr="006710D3">
        <w:rPr>
          <w:rFonts w:ascii="Times New Roman" w:hAnsi="Times New Roman" w:cs="Times New Roman"/>
          <w:sz w:val="24"/>
          <w:szCs w:val="24"/>
        </w:rPr>
        <w:t>endanai</w:t>
      </w:r>
      <w:r w:rsidR="00F20103" w:rsidRPr="006710D3">
        <w:rPr>
          <w:rFonts w:ascii="Times New Roman" w:hAnsi="Times New Roman" w:cs="Times New Roman"/>
          <w:sz w:val="24"/>
          <w:szCs w:val="24"/>
        </w:rPr>
        <w:t xml:space="preserve"> program pembangunan jangka menengah Kabupaten Kepulauan Selayar selama </w:t>
      </w:r>
      <w:r w:rsidR="009C0E29" w:rsidRPr="006710D3">
        <w:rPr>
          <w:rFonts w:ascii="Times New Roman" w:hAnsi="Times New Roman" w:cs="Times New Roman"/>
          <w:sz w:val="24"/>
          <w:szCs w:val="24"/>
        </w:rPr>
        <w:t>periode</w:t>
      </w:r>
      <w:r w:rsidR="00F20103" w:rsidRPr="006710D3">
        <w:rPr>
          <w:rFonts w:ascii="Times New Roman" w:hAnsi="Times New Roman" w:cs="Times New Roman"/>
          <w:sz w:val="24"/>
          <w:szCs w:val="24"/>
        </w:rPr>
        <w:t xml:space="preserve"> 20</w:t>
      </w:r>
      <w:r w:rsidR="00672C24" w:rsidRPr="006710D3">
        <w:rPr>
          <w:rFonts w:ascii="Times New Roman" w:hAnsi="Times New Roman" w:cs="Times New Roman"/>
          <w:sz w:val="24"/>
          <w:szCs w:val="24"/>
        </w:rPr>
        <w:t>16</w:t>
      </w:r>
      <w:r w:rsidR="00F20103" w:rsidRPr="006710D3">
        <w:rPr>
          <w:rFonts w:ascii="Times New Roman" w:hAnsi="Times New Roman" w:cs="Times New Roman"/>
          <w:sz w:val="24"/>
          <w:szCs w:val="24"/>
        </w:rPr>
        <w:t>-20</w:t>
      </w:r>
      <w:r w:rsidR="00672C24" w:rsidRPr="006710D3">
        <w:rPr>
          <w:rFonts w:ascii="Times New Roman" w:hAnsi="Times New Roman" w:cs="Times New Roman"/>
          <w:sz w:val="24"/>
          <w:szCs w:val="24"/>
        </w:rPr>
        <w:t>21</w:t>
      </w:r>
      <w:r w:rsidR="00F20103" w:rsidRPr="006710D3">
        <w:rPr>
          <w:rFonts w:ascii="Times New Roman" w:hAnsi="Times New Roman" w:cs="Times New Roman"/>
          <w:sz w:val="24"/>
          <w:szCs w:val="24"/>
        </w:rPr>
        <w:t xml:space="preserve">. </w:t>
      </w:r>
      <w:r w:rsidR="00672C24" w:rsidRPr="006710D3">
        <w:rPr>
          <w:rFonts w:ascii="Times New Roman" w:hAnsi="Times New Roman" w:cs="Times New Roman"/>
          <w:sz w:val="24"/>
          <w:szCs w:val="24"/>
        </w:rPr>
        <w:t>Kemampuan</w:t>
      </w:r>
      <w:r w:rsidR="00F20103" w:rsidRPr="006710D3">
        <w:rPr>
          <w:rFonts w:ascii="Times New Roman" w:hAnsi="Times New Roman" w:cs="Times New Roman"/>
          <w:sz w:val="24"/>
          <w:szCs w:val="24"/>
        </w:rPr>
        <w:t xml:space="preserve"> kapasitas riil keuangan daerah </w:t>
      </w:r>
      <w:r w:rsidR="00672C24" w:rsidRPr="006710D3">
        <w:rPr>
          <w:rFonts w:ascii="Times New Roman" w:hAnsi="Times New Roman" w:cs="Times New Roman"/>
          <w:sz w:val="24"/>
          <w:szCs w:val="24"/>
        </w:rPr>
        <w:t>merupakan</w:t>
      </w:r>
      <w:r w:rsidR="00F20103" w:rsidRPr="006710D3">
        <w:rPr>
          <w:rFonts w:ascii="Times New Roman" w:hAnsi="Times New Roman" w:cs="Times New Roman"/>
          <w:sz w:val="24"/>
          <w:szCs w:val="24"/>
        </w:rPr>
        <w:t>total penerimaan daerah setelah dikurangkan dengan belanja dan pengeluaran pembiayaan yang wajib dan mengikat serta prioritas utama.</w:t>
      </w:r>
    </w:p>
    <w:p w:rsidR="005B0448" w:rsidRPr="006710D3" w:rsidRDefault="005B0448" w:rsidP="000F58F6">
      <w:pPr>
        <w:pStyle w:val="ListParagraph"/>
        <w:spacing w:after="0" w:line="360" w:lineRule="auto"/>
        <w:ind w:left="0" w:firstLine="567"/>
        <w:jc w:val="both"/>
        <w:rPr>
          <w:rFonts w:ascii="Times New Roman" w:hAnsi="Times New Roman" w:cs="Times New Roman"/>
          <w:sz w:val="24"/>
          <w:szCs w:val="24"/>
        </w:rPr>
        <w:sectPr w:rsidR="005B0448" w:rsidRPr="006710D3" w:rsidSect="00E12726">
          <w:pgSz w:w="12240" w:h="18720" w:code="1"/>
          <w:pgMar w:top="1418" w:right="1418" w:bottom="1440" w:left="1701" w:header="709" w:footer="709" w:gutter="0"/>
          <w:pgNumType w:start="195"/>
          <w:cols w:space="708"/>
          <w:docGrid w:linePitch="360"/>
        </w:sectPr>
      </w:pPr>
    </w:p>
    <w:p w:rsidR="005B0448" w:rsidRPr="006710D3" w:rsidRDefault="005B0448" w:rsidP="00220BF9">
      <w:pPr>
        <w:pStyle w:val="ListParagraph"/>
        <w:spacing w:after="0" w:line="24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lastRenderedPageBreak/>
        <w:t>Tabel 3.2</w:t>
      </w:r>
      <w:r w:rsidR="00F47056" w:rsidRPr="006710D3">
        <w:rPr>
          <w:rFonts w:ascii="Times New Roman" w:hAnsi="Times New Roman" w:cs="Times New Roman"/>
          <w:sz w:val="24"/>
          <w:szCs w:val="24"/>
          <w:lang w:val="en-US"/>
        </w:rPr>
        <w:t>9</w:t>
      </w:r>
    </w:p>
    <w:p w:rsidR="005B0448" w:rsidRPr="006710D3" w:rsidRDefault="005B0448" w:rsidP="00220BF9">
      <w:pPr>
        <w:pStyle w:val="ListParagraph"/>
        <w:spacing w:after="0" w:line="24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t>Proyeksi Belanja</w:t>
      </w:r>
      <w:r w:rsidR="005A6D98">
        <w:rPr>
          <w:rFonts w:ascii="Times New Roman" w:hAnsi="Times New Roman" w:cs="Times New Roman"/>
          <w:sz w:val="24"/>
          <w:szCs w:val="24"/>
        </w:rPr>
        <w:t xml:space="preserve"> dan Pengeluaran Pembiayaan </w:t>
      </w:r>
      <w:r w:rsidR="005A6D98">
        <w:rPr>
          <w:rFonts w:ascii="Times New Roman" w:hAnsi="Times New Roman" w:cs="Times New Roman"/>
          <w:sz w:val="24"/>
          <w:szCs w:val="24"/>
          <w:lang w:val="en-US"/>
        </w:rPr>
        <w:t>y</w:t>
      </w:r>
      <w:r w:rsidRPr="006710D3">
        <w:rPr>
          <w:rFonts w:ascii="Times New Roman" w:hAnsi="Times New Roman" w:cs="Times New Roman"/>
          <w:sz w:val="24"/>
          <w:szCs w:val="24"/>
        </w:rPr>
        <w:t>ang Wajib Mengikat Serta Prioritas Utama</w:t>
      </w:r>
    </w:p>
    <w:tbl>
      <w:tblPr>
        <w:tblW w:w="17557" w:type="dxa"/>
        <w:tblInd w:w="-723" w:type="dxa"/>
        <w:tblLayout w:type="fixed"/>
        <w:tblLook w:val="04A0"/>
      </w:tblPr>
      <w:tblGrid>
        <w:gridCol w:w="460"/>
        <w:gridCol w:w="2251"/>
        <w:gridCol w:w="1522"/>
        <w:gridCol w:w="851"/>
        <w:gridCol w:w="850"/>
        <w:gridCol w:w="1134"/>
        <w:gridCol w:w="1701"/>
        <w:gridCol w:w="1560"/>
        <w:gridCol w:w="1559"/>
        <w:gridCol w:w="1417"/>
        <w:gridCol w:w="1417"/>
        <w:gridCol w:w="1418"/>
        <w:gridCol w:w="1417"/>
      </w:tblGrid>
      <w:tr w:rsidR="00B60721" w:rsidRPr="006710D3" w:rsidTr="00DE5807">
        <w:trPr>
          <w:trHeight w:val="20"/>
        </w:trPr>
        <w:tc>
          <w:tcPr>
            <w:tcW w:w="460" w:type="dxa"/>
            <w:vMerge w:val="restart"/>
            <w:tcBorders>
              <w:top w:val="single" w:sz="12" w:space="0" w:color="auto"/>
              <w:left w:val="single" w:sz="12" w:space="0" w:color="auto"/>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No.</w:t>
            </w:r>
          </w:p>
        </w:tc>
        <w:tc>
          <w:tcPr>
            <w:tcW w:w="2251"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 xml:space="preserve">Uraian </w:t>
            </w:r>
          </w:p>
        </w:tc>
        <w:tc>
          <w:tcPr>
            <w:tcW w:w="1522"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 xml:space="preserve">Data </w:t>
            </w:r>
            <w:r w:rsidR="00BD5F9D">
              <w:rPr>
                <w:rFonts w:ascii="Times New Roman" w:eastAsia="Times New Roman" w:hAnsi="Times New Roman" w:cs="Times New Roman"/>
                <w:b/>
                <w:bCs/>
                <w:color w:val="000000"/>
                <w:sz w:val="16"/>
                <w:szCs w:val="16"/>
                <w:lang w:val="en-US"/>
              </w:rPr>
              <w:t>Tahun</w:t>
            </w:r>
            <w:r w:rsidRPr="006710D3">
              <w:rPr>
                <w:rFonts w:ascii="Times New Roman" w:eastAsia="Times New Roman" w:hAnsi="Times New Roman" w:cs="Times New Roman"/>
                <w:b/>
                <w:bCs/>
                <w:color w:val="000000"/>
                <w:sz w:val="16"/>
                <w:szCs w:val="16"/>
                <w:lang w:val="en-US"/>
              </w:rPr>
              <w:t xml:space="preserve"> Dasar 2014</w:t>
            </w:r>
          </w:p>
        </w:tc>
        <w:tc>
          <w:tcPr>
            <w:tcW w:w="851"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2012-2013</w:t>
            </w:r>
          </w:p>
        </w:tc>
        <w:tc>
          <w:tcPr>
            <w:tcW w:w="850"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2013-2014</w:t>
            </w:r>
          </w:p>
        </w:tc>
        <w:tc>
          <w:tcPr>
            <w:tcW w:w="1134"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Tingkat Pertumbuahan (%)</w:t>
            </w:r>
          </w:p>
        </w:tc>
        <w:tc>
          <w:tcPr>
            <w:tcW w:w="10489" w:type="dxa"/>
            <w:gridSpan w:val="7"/>
            <w:tcBorders>
              <w:top w:val="single" w:sz="12" w:space="0" w:color="auto"/>
              <w:left w:val="nil"/>
              <w:bottom w:val="single" w:sz="4" w:space="0" w:color="auto"/>
              <w:right w:val="single" w:sz="12" w:space="0" w:color="000000"/>
            </w:tcBorders>
            <w:shd w:val="clear" w:color="auto" w:fill="F2DBDB" w:themeFill="accent2" w:themeFillTint="33"/>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Proyeksi</w:t>
            </w:r>
          </w:p>
        </w:tc>
      </w:tr>
      <w:tr w:rsidR="00B60721" w:rsidRPr="006710D3" w:rsidTr="00DE5807">
        <w:trPr>
          <w:trHeight w:val="20"/>
        </w:trPr>
        <w:tc>
          <w:tcPr>
            <w:tcW w:w="460"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22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522"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8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850"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134"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701"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2015</w:t>
            </w:r>
          </w:p>
        </w:tc>
        <w:tc>
          <w:tcPr>
            <w:tcW w:w="1560"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2016</w:t>
            </w:r>
          </w:p>
        </w:tc>
        <w:tc>
          <w:tcPr>
            <w:tcW w:w="1559"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2017</w:t>
            </w:r>
          </w:p>
        </w:tc>
        <w:tc>
          <w:tcPr>
            <w:tcW w:w="1417"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2018</w:t>
            </w:r>
          </w:p>
        </w:tc>
        <w:tc>
          <w:tcPr>
            <w:tcW w:w="1417"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2019</w:t>
            </w:r>
          </w:p>
        </w:tc>
        <w:tc>
          <w:tcPr>
            <w:tcW w:w="1418" w:type="dxa"/>
            <w:tcBorders>
              <w:top w:val="nil"/>
              <w:left w:val="nil"/>
              <w:bottom w:val="nil"/>
              <w:right w:val="single" w:sz="4"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2020</w:t>
            </w:r>
          </w:p>
        </w:tc>
        <w:tc>
          <w:tcPr>
            <w:tcW w:w="1417" w:type="dxa"/>
            <w:tcBorders>
              <w:top w:val="nil"/>
              <w:left w:val="nil"/>
              <w:bottom w:val="nil"/>
              <w:right w:val="single" w:sz="12" w:space="0" w:color="auto"/>
            </w:tcBorders>
            <w:shd w:val="clear" w:color="auto" w:fill="F2DBDB" w:themeFill="accent2" w:themeFillTint="33"/>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2021</w:t>
            </w:r>
          </w:p>
        </w:tc>
      </w:tr>
      <w:tr w:rsidR="00B60721" w:rsidRPr="006710D3" w:rsidTr="00DE5807">
        <w:trPr>
          <w:trHeight w:val="20"/>
        </w:trPr>
        <w:tc>
          <w:tcPr>
            <w:tcW w:w="460"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22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522"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8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850"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134"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p>
        </w:tc>
        <w:tc>
          <w:tcPr>
            <w:tcW w:w="1701"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560"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559"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417"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417"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418" w:type="dxa"/>
            <w:tcBorders>
              <w:top w:val="nil"/>
              <w:left w:val="nil"/>
              <w:bottom w:val="single" w:sz="4" w:space="0" w:color="auto"/>
              <w:right w:val="single" w:sz="4"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c>
          <w:tcPr>
            <w:tcW w:w="1417" w:type="dxa"/>
            <w:tcBorders>
              <w:top w:val="nil"/>
              <w:left w:val="nil"/>
              <w:bottom w:val="single" w:sz="4" w:space="0" w:color="auto"/>
              <w:right w:val="single" w:sz="12" w:space="0" w:color="auto"/>
            </w:tcBorders>
            <w:shd w:val="clear" w:color="auto" w:fill="F2DBDB" w:themeFill="accent2" w:themeFillTint="33"/>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(Rp)</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A</w:t>
            </w:r>
          </w:p>
        </w:tc>
        <w:tc>
          <w:tcPr>
            <w:tcW w:w="22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Belanja Tidak Langsung</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60"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8" w:type="dxa"/>
            <w:tcBorders>
              <w:top w:val="nil"/>
              <w:left w:val="nil"/>
              <w:bottom w:val="single" w:sz="4" w:space="0" w:color="auto"/>
              <w:right w:val="nil"/>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single" w:sz="4" w:space="0" w:color="auto"/>
              <w:bottom w:val="single" w:sz="4" w:space="0" w:color="auto"/>
              <w:right w:val="single" w:sz="12"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w:t>
            </w:r>
          </w:p>
        </w:tc>
        <w:tc>
          <w:tcPr>
            <w:tcW w:w="2251" w:type="dxa"/>
            <w:tcBorders>
              <w:top w:val="nil"/>
              <w:left w:val="nil"/>
              <w:bottom w:val="single" w:sz="4" w:space="0" w:color="auto"/>
              <w:right w:val="single" w:sz="4" w:space="0" w:color="auto"/>
            </w:tcBorders>
            <w:shd w:val="clear" w:color="000000" w:fill="FFFFFF"/>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Gaji dan Tunjangan</w:t>
            </w:r>
          </w:p>
        </w:tc>
        <w:tc>
          <w:tcPr>
            <w:tcW w:w="1522"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258,785,700,265</w:t>
            </w:r>
          </w:p>
        </w:tc>
        <w:tc>
          <w:tcPr>
            <w:tcW w:w="85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5.4</w:t>
            </w:r>
          </w:p>
        </w:tc>
        <w:tc>
          <w:tcPr>
            <w:tcW w:w="85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4.8</w:t>
            </w:r>
          </w:p>
        </w:tc>
        <w:tc>
          <w:tcPr>
            <w:tcW w:w="1134"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3.4</w:t>
            </w:r>
          </w:p>
        </w:tc>
        <w:tc>
          <w:tcPr>
            <w:tcW w:w="170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267,584,414,074</w:t>
            </w:r>
          </w:p>
        </w:tc>
        <w:tc>
          <w:tcPr>
            <w:tcW w:w="156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357,145,954,700</w:t>
            </w:r>
          </w:p>
        </w:tc>
        <w:tc>
          <w:tcPr>
            <w:tcW w:w="1559"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377,166,214,000</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389,989,865,276</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403,218,500,695</w:t>
            </w:r>
          </w:p>
        </w:tc>
        <w:tc>
          <w:tcPr>
            <w:tcW w:w="1418" w:type="dxa"/>
            <w:tcBorders>
              <w:top w:val="nil"/>
              <w:left w:val="nil"/>
              <w:bottom w:val="single" w:sz="4" w:space="0" w:color="auto"/>
              <w:right w:val="nil"/>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416,927,929,719</w:t>
            </w:r>
          </w:p>
        </w:tc>
        <w:tc>
          <w:tcPr>
            <w:tcW w:w="1417" w:type="dxa"/>
            <w:tcBorders>
              <w:top w:val="nil"/>
              <w:left w:val="single" w:sz="4" w:space="0" w:color="auto"/>
              <w:bottom w:val="single" w:sz="4" w:space="0" w:color="auto"/>
              <w:right w:val="single" w:sz="12"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431,103,479,329</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w:t>
            </w:r>
          </w:p>
        </w:tc>
        <w:tc>
          <w:tcPr>
            <w:tcW w:w="2251" w:type="dxa"/>
            <w:tcBorders>
              <w:top w:val="nil"/>
              <w:left w:val="nil"/>
              <w:bottom w:val="single" w:sz="4" w:space="0" w:color="auto"/>
              <w:right w:val="single" w:sz="4" w:space="0" w:color="auto"/>
            </w:tcBorders>
            <w:shd w:val="clear" w:color="auto" w:fill="auto"/>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Penerimaan Anggota dan Pimpinan DPRD serta Operasional KDH/WKDH</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33.58</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11.19</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418"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c>
          <w:tcPr>
            <w:tcW w:w="1417" w:type="dxa"/>
            <w:tcBorders>
              <w:top w:val="nil"/>
              <w:left w:val="nil"/>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1,260,000,000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w:t>
            </w:r>
          </w:p>
        </w:tc>
        <w:tc>
          <w:tcPr>
            <w:tcW w:w="2251" w:type="dxa"/>
            <w:tcBorders>
              <w:top w:val="nil"/>
              <w:left w:val="nil"/>
              <w:bottom w:val="single" w:sz="4" w:space="0" w:color="auto"/>
              <w:right w:val="single" w:sz="4" w:space="0" w:color="auto"/>
            </w:tcBorders>
            <w:shd w:val="clear" w:color="000000" w:fill="FFFFFF"/>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Biaya Pemungutan Pajak Daerah</w:t>
            </w:r>
          </w:p>
        </w:tc>
        <w:tc>
          <w:tcPr>
            <w:tcW w:w="1522"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50.798,996,00</w:t>
            </w:r>
          </w:p>
        </w:tc>
        <w:tc>
          <w:tcPr>
            <w:tcW w:w="85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167.7</w:t>
            </w:r>
          </w:p>
        </w:tc>
        <w:tc>
          <w:tcPr>
            <w:tcW w:w="85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71.8</w:t>
            </w:r>
          </w:p>
        </w:tc>
        <w:tc>
          <w:tcPr>
            <w:tcW w:w="1134"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79.83</w:t>
            </w:r>
          </w:p>
        </w:tc>
        <w:tc>
          <w:tcPr>
            <w:tcW w:w="170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91,351,834</w:t>
            </w:r>
          </w:p>
        </w:tc>
        <w:tc>
          <w:tcPr>
            <w:tcW w:w="156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265,985,000</w:t>
            </w:r>
          </w:p>
        </w:tc>
        <w:tc>
          <w:tcPr>
            <w:tcW w:w="1559"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265,985,000</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285,871,000</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329,064,350</w:t>
            </w:r>
          </w:p>
        </w:tc>
        <w:tc>
          <w:tcPr>
            <w:tcW w:w="1418" w:type="dxa"/>
            <w:tcBorders>
              <w:top w:val="nil"/>
              <w:left w:val="nil"/>
              <w:bottom w:val="single" w:sz="4" w:space="0" w:color="auto"/>
              <w:right w:val="nil"/>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361,770,760</w:t>
            </w:r>
          </w:p>
        </w:tc>
        <w:tc>
          <w:tcPr>
            <w:tcW w:w="1417" w:type="dxa"/>
            <w:tcBorders>
              <w:top w:val="nil"/>
              <w:left w:val="single" w:sz="4" w:space="0" w:color="auto"/>
              <w:bottom w:val="single" w:sz="4" w:space="0" w:color="auto"/>
              <w:right w:val="single" w:sz="12"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398,762,276</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w:t>
            </w:r>
          </w:p>
        </w:tc>
        <w:tc>
          <w:tcPr>
            <w:tcW w:w="2251" w:type="dxa"/>
            <w:tcBorders>
              <w:top w:val="nil"/>
              <w:left w:val="nil"/>
              <w:bottom w:val="single" w:sz="4" w:space="0" w:color="auto"/>
              <w:right w:val="single" w:sz="4" w:space="0" w:color="auto"/>
            </w:tcBorders>
            <w:shd w:val="clear" w:color="auto" w:fill="auto"/>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Bunga *</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w:t>
            </w:r>
          </w:p>
        </w:tc>
        <w:tc>
          <w:tcPr>
            <w:tcW w:w="22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Bagi Hasil *</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41,445,687,602</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15.8</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11.9</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923.00%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41,992,770,678</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96,715,688,412</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106,034,068,236</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116,251,834,848</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126,981,879,204</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138,702,306,655</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152,322,430,155</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6</w:t>
            </w:r>
          </w:p>
        </w:tc>
        <w:tc>
          <w:tcPr>
            <w:tcW w:w="225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Bantuan Partai Politik</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519,624,605,00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519,624,605</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7</w:t>
            </w:r>
          </w:p>
        </w:tc>
        <w:tc>
          <w:tcPr>
            <w:tcW w:w="2251" w:type="dxa"/>
            <w:tcBorders>
              <w:top w:val="nil"/>
              <w:left w:val="nil"/>
              <w:bottom w:val="single" w:sz="4" w:space="0" w:color="auto"/>
              <w:right w:val="single" w:sz="4" w:space="0" w:color="auto"/>
            </w:tcBorders>
            <w:shd w:val="clear" w:color="000000" w:fill="FFFFFF"/>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Hibah/ Bansos</w:t>
            </w:r>
          </w:p>
        </w:tc>
        <w:tc>
          <w:tcPr>
            <w:tcW w:w="1522"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60"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19,570,000,000</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20,527,600,000</w:t>
            </w:r>
          </w:p>
        </w:tc>
        <w:tc>
          <w:tcPr>
            <w:tcW w:w="1417" w:type="dxa"/>
            <w:tcBorders>
              <w:top w:val="nil"/>
              <w:left w:val="nil"/>
              <w:bottom w:val="single" w:sz="4" w:space="0" w:color="auto"/>
              <w:right w:val="single" w:sz="4"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25,550,000,000</w:t>
            </w:r>
          </w:p>
        </w:tc>
        <w:tc>
          <w:tcPr>
            <w:tcW w:w="1418" w:type="dxa"/>
            <w:tcBorders>
              <w:top w:val="nil"/>
              <w:left w:val="nil"/>
              <w:bottom w:val="single" w:sz="4" w:space="0" w:color="auto"/>
              <w:right w:val="nil"/>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21,550,000,000</w:t>
            </w:r>
          </w:p>
        </w:tc>
        <w:tc>
          <w:tcPr>
            <w:tcW w:w="1417" w:type="dxa"/>
            <w:tcBorders>
              <w:top w:val="nil"/>
              <w:left w:val="single" w:sz="4" w:space="0" w:color="auto"/>
              <w:bottom w:val="single" w:sz="4" w:space="0" w:color="auto"/>
              <w:right w:val="single" w:sz="12" w:space="0" w:color="auto"/>
            </w:tcBorders>
            <w:shd w:val="clear" w:color="000000" w:fill="FFFFFF"/>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31,550,000,000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B</w:t>
            </w:r>
          </w:p>
        </w:tc>
        <w:tc>
          <w:tcPr>
            <w:tcW w:w="225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Belanja Langsung</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w:t>
            </w:r>
          </w:p>
        </w:tc>
        <w:tc>
          <w:tcPr>
            <w:tcW w:w="225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Jasa Kantor</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26,364,726,024</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78.6</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26.87%</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33,448,927,906</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42,436,654,834</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53,839,383,988</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68,306,026,465</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86,659,855,777</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109,945,359,024</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139,487,676,994</w:t>
            </w:r>
          </w:p>
        </w:tc>
      </w:tr>
      <w:tr w:rsidR="00B60721" w:rsidRPr="006710D3" w:rsidTr="00291273">
        <w:trPr>
          <w:trHeight w:val="396"/>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Belanja Sewa Rumah/Gedung/Gudang</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FF0000"/>
                <w:sz w:val="16"/>
                <w:szCs w:val="16"/>
                <w:lang w:val="en-US"/>
              </w:rPr>
            </w:pPr>
            <w:r w:rsidRPr="006710D3">
              <w:rPr>
                <w:rFonts w:ascii="Times New Roman" w:eastAsia="Times New Roman" w:hAnsi="Times New Roman" w:cs="Times New Roman"/>
                <w:color w:val="FF0000"/>
                <w:sz w:val="16"/>
                <w:szCs w:val="16"/>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r>
      <w:tr w:rsidR="00941565"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941565" w:rsidRPr="006710D3" w:rsidRDefault="00941565" w:rsidP="00F17224">
            <w:pPr>
              <w:spacing w:after="0"/>
              <w:jc w:val="center"/>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w:t>
            </w:r>
          </w:p>
        </w:tc>
        <w:tc>
          <w:tcPr>
            <w:tcW w:w="2251" w:type="dxa"/>
            <w:tcBorders>
              <w:top w:val="nil"/>
              <w:left w:val="nil"/>
              <w:bottom w:val="single" w:sz="4" w:space="0" w:color="auto"/>
              <w:right w:val="single" w:sz="4" w:space="0" w:color="auto"/>
            </w:tcBorders>
            <w:shd w:val="clear" w:color="auto" w:fill="auto"/>
            <w:vAlign w:val="bottom"/>
            <w:hideMark/>
          </w:tcPr>
          <w:p w:rsidR="00941565" w:rsidRPr="006710D3" w:rsidRDefault="00941565" w:rsidP="00F17224">
            <w:pPr>
              <w:spacing w:after="0"/>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Subsidi</w:t>
            </w:r>
          </w:p>
        </w:tc>
        <w:tc>
          <w:tcPr>
            <w:tcW w:w="1522"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FF0000"/>
                <w:sz w:val="16"/>
                <w:szCs w:val="16"/>
                <w:lang w:val="en-US"/>
              </w:rPr>
            </w:pPr>
          </w:p>
        </w:tc>
        <w:tc>
          <w:tcPr>
            <w:tcW w:w="851"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p>
        </w:tc>
        <w:tc>
          <w:tcPr>
            <w:tcW w:w="850"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p>
        </w:tc>
        <w:tc>
          <w:tcPr>
            <w:tcW w:w="1134"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p>
        </w:tc>
        <w:tc>
          <w:tcPr>
            <w:tcW w:w="1701"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p>
        </w:tc>
        <w:tc>
          <w:tcPr>
            <w:tcW w:w="1560"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p>
        </w:tc>
        <w:tc>
          <w:tcPr>
            <w:tcW w:w="1559"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3,420,000,000</w:t>
            </w:r>
          </w:p>
        </w:tc>
        <w:tc>
          <w:tcPr>
            <w:tcW w:w="1417"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3,420,000,000</w:t>
            </w:r>
          </w:p>
        </w:tc>
        <w:tc>
          <w:tcPr>
            <w:tcW w:w="1417" w:type="dxa"/>
            <w:tcBorders>
              <w:top w:val="nil"/>
              <w:left w:val="nil"/>
              <w:bottom w:val="single" w:sz="4" w:space="0" w:color="auto"/>
              <w:right w:val="single" w:sz="4"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3,420,000,000</w:t>
            </w:r>
          </w:p>
        </w:tc>
        <w:tc>
          <w:tcPr>
            <w:tcW w:w="1418" w:type="dxa"/>
            <w:tcBorders>
              <w:top w:val="nil"/>
              <w:left w:val="nil"/>
              <w:bottom w:val="single" w:sz="4" w:space="0" w:color="auto"/>
              <w:right w:val="nil"/>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3,420,000,000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941565" w:rsidRPr="006710D3" w:rsidRDefault="00941565" w:rsidP="00F17224">
            <w:pPr>
              <w:spacing w:after="0"/>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3,420,000,000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C</w:t>
            </w:r>
          </w:p>
        </w:tc>
        <w:tc>
          <w:tcPr>
            <w:tcW w:w="225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Pengeluaran Pembiayaan</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1</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Pembentukan Dana Cadangan</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Pembayaran Pokok Pinjaman Dalam Negeri</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xml:space="preserve">Pembayaran Pokok Utang Jatuh Tempo Kepada Pemerintah </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w:t>
            </w:r>
          </w:p>
        </w:tc>
        <w:tc>
          <w:tcPr>
            <w:tcW w:w="2251" w:type="dxa"/>
            <w:tcBorders>
              <w:top w:val="nil"/>
              <w:left w:val="nil"/>
              <w:bottom w:val="single" w:sz="4" w:space="0" w:color="auto"/>
              <w:right w:val="single" w:sz="4" w:space="0" w:color="auto"/>
            </w:tcBorders>
            <w:shd w:val="clear" w:color="auto" w:fill="auto"/>
            <w:noWrap/>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Pembayaran Bunga Pinjaman</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Pembayaran Utang Pihak Ketiga-Rekanan</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4" w:space="0" w:color="auto"/>
              <w:right w:val="single" w:sz="4" w:space="0" w:color="auto"/>
            </w:tcBorders>
            <w:shd w:val="clear" w:color="auto" w:fill="auto"/>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6</w:t>
            </w:r>
          </w:p>
        </w:tc>
        <w:tc>
          <w:tcPr>
            <w:tcW w:w="2251" w:type="dxa"/>
            <w:tcBorders>
              <w:top w:val="nil"/>
              <w:left w:val="nil"/>
              <w:bottom w:val="single" w:sz="4"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Penyertaan Modal       ( PT. Bank Sulselbar )*</w:t>
            </w:r>
          </w:p>
        </w:tc>
        <w:tc>
          <w:tcPr>
            <w:tcW w:w="1522"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560"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2,500,000,000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nil"/>
              <w:bottom w:val="single" w:sz="4"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8" w:type="dxa"/>
            <w:tcBorders>
              <w:top w:val="nil"/>
              <w:left w:val="nil"/>
              <w:bottom w:val="single" w:sz="4" w:space="0" w:color="auto"/>
              <w:right w:val="nil"/>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417" w:type="dxa"/>
            <w:tcBorders>
              <w:top w:val="nil"/>
              <w:left w:val="single" w:sz="4" w:space="0" w:color="auto"/>
              <w:bottom w:val="single" w:sz="4" w:space="0" w:color="auto"/>
              <w:right w:val="single" w:sz="12"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r>
      <w:tr w:rsidR="00B60721" w:rsidRPr="006710D3" w:rsidTr="00DE5807">
        <w:trPr>
          <w:trHeight w:val="20"/>
        </w:trPr>
        <w:tc>
          <w:tcPr>
            <w:tcW w:w="460" w:type="dxa"/>
            <w:tcBorders>
              <w:top w:val="nil"/>
              <w:left w:val="single" w:sz="12" w:space="0" w:color="auto"/>
              <w:bottom w:val="single" w:sz="12" w:space="0" w:color="auto"/>
              <w:right w:val="single" w:sz="4" w:space="0" w:color="auto"/>
            </w:tcBorders>
            <w:shd w:val="clear" w:color="auto" w:fill="auto"/>
            <w:noWrap/>
            <w:vAlign w:val="bottom"/>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 </w:t>
            </w:r>
          </w:p>
        </w:tc>
        <w:tc>
          <w:tcPr>
            <w:tcW w:w="2251" w:type="dxa"/>
            <w:tcBorders>
              <w:top w:val="nil"/>
              <w:left w:val="nil"/>
              <w:bottom w:val="single" w:sz="12" w:space="0" w:color="auto"/>
              <w:right w:val="single" w:sz="4" w:space="0" w:color="auto"/>
            </w:tcBorders>
            <w:shd w:val="clear" w:color="auto" w:fill="auto"/>
            <w:vAlign w:val="bottom"/>
            <w:hideMark/>
          </w:tcPr>
          <w:p w:rsidR="00B60721" w:rsidRPr="006710D3" w:rsidRDefault="00B60721" w:rsidP="00F17224">
            <w:pPr>
              <w:spacing w:after="0"/>
              <w:rPr>
                <w:rFonts w:ascii="Times New Roman" w:eastAsia="Times New Roman" w:hAnsi="Times New Roman" w:cs="Times New Roman"/>
                <w:b/>
                <w:bCs/>
                <w:color w:val="000000"/>
                <w:sz w:val="16"/>
                <w:szCs w:val="16"/>
                <w:lang w:val="en-US"/>
              </w:rPr>
            </w:pPr>
            <w:r w:rsidRPr="006710D3">
              <w:rPr>
                <w:rFonts w:ascii="Times New Roman" w:eastAsia="Times New Roman" w:hAnsi="Times New Roman" w:cs="Times New Roman"/>
                <w:b/>
                <w:bCs/>
                <w:color w:val="000000"/>
                <w:sz w:val="16"/>
                <w:szCs w:val="16"/>
                <w:lang w:val="en-US"/>
              </w:rPr>
              <w:t>TOTAL BELANJA WAJIB DAN PENGELUARAN YANG WAJIB MENGIKAT SERTA PRIORITAS UTAMA</w:t>
            </w:r>
          </w:p>
        </w:tc>
        <w:tc>
          <w:tcPr>
            <w:tcW w:w="1522"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328,426,537,492.</w:t>
            </w:r>
          </w:p>
        </w:tc>
        <w:tc>
          <w:tcPr>
            <w:tcW w:w="851"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850"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134"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center"/>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0</w:t>
            </w:r>
          </w:p>
        </w:tc>
        <w:tc>
          <w:tcPr>
            <w:tcW w:w="1701"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344,897,089,097</w:t>
            </w:r>
          </w:p>
        </w:tc>
        <w:tc>
          <w:tcPr>
            <w:tcW w:w="1560"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498,343,907,551</w:t>
            </w:r>
          </w:p>
        </w:tc>
        <w:tc>
          <w:tcPr>
            <w:tcW w:w="1559"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941565">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56</w:t>
            </w:r>
            <w:r w:rsidR="00941565">
              <w:rPr>
                <w:rFonts w:ascii="Times New Roman" w:eastAsia="Times New Roman" w:hAnsi="Times New Roman" w:cs="Times New Roman"/>
                <w:color w:val="000000"/>
                <w:sz w:val="16"/>
                <w:szCs w:val="16"/>
                <w:lang w:val="en-US"/>
              </w:rPr>
              <w:t>4</w:t>
            </w:r>
            <w:r w:rsidRPr="006710D3">
              <w:rPr>
                <w:rFonts w:ascii="Times New Roman" w:eastAsia="Times New Roman" w:hAnsi="Times New Roman" w:cs="Times New Roman"/>
                <w:color w:val="000000"/>
                <w:sz w:val="16"/>
                <w:szCs w:val="16"/>
                <w:lang w:val="en-US"/>
              </w:rPr>
              <w:t>,</w:t>
            </w:r>
            <w:r w:rsidR="00941565">
              <w:rPr>
                <w:rFonts w:ascii="Times New Roman" w:eastAsia="Times New Roman" w:hAnsi="Times New Roman" w:cs="Times New Roman"/>
                <w:color w:val="000000"/>
                <w:sz w:val="16"/>
                <w:szCs w:val="16"/>
                <w:lang w:val="en-US"/>
              </w:rPr>
              <w:t>575</w:t>
            </w:r>
            <w:r w:rsidRPr="006710D3">
              <w:rPr>
                <w:rFonts w:ascii="Times New Roman" w:eastAsia="Times New Roman" w:hAnsi="Times New Roman" w:cs="Times New Roman"/>
                <w:color w:val="000000"/>
                <w:sz w:val="16"/>
                <w:szCs w:val="16"/>
                <w:lang w:val="en-US"/>
              </w:rPr>
              <w:t>,275,829</w:t>
            </w:r>
          </w:p>
        </w:tc>
        <w:tc>
          <w:tcPr>
            <w:tcW w:w="1417"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sz w:val="16"/>
                <w:szCs w:val="16"/>
                <w:lang w:val="en-US"/>
              </w:rPr>
            </w:pPr>
            <w:r w:rsidRPr="006710D3">
              <w:rPr>
                <w:rFonts w:ascii="Times New Roman" w:eastAsia="Times New Roman" w:hAnsi="Times New Roman" w:cs="Times New Roman"/>
                <w:sz w:val="16"/>
                <w:szCs w:val="16"/>
                <w:lang w:val="en-US"/>
              </w:rPr>
              <w:t>597,140,822,194</w:t>
            </w:r>
          </w:p>
        </w:tc>
        <w:tc>
          <w:tcPr>
            <w:tcW w:w="1417" w:type="dxa"/>
            <w:tcBorders>
              <w:top w:val="nil"/>
              <w:left w:val="nil"/>
              <w:bottom w:val="single" w:sz="12" w:space="0" w:color="auto"/>
              <w:right w:val="single" w:sz="4" w:space="0" w:color="auto"/>
            </w:tcBorders>
            <w:shd w:val="clear" w:color="auto" w:fill="auto"/>
            <w:noWrap/>
            <w:vAlign w:val="center"/>
            <w:hideMark/>
          </w:tcPr>
          <w:p w:rsidR="00B60721" w:rsidRPr="006710D3" w:rsidRDefault="00B60721" w:rsidP="00F17224">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644,518,924,632</w:t>
            </w:r>
          </w:p>
        </w:tc>
        <w:tc>
          <w:tcPr>
            <w:tcW w:w="1418" w:type="dxa"/>
            <w:tcBorders>
              <w:top w:val="nil"/>
              <w:left w:val="nil"/>
              <w:bottom w:val="single" w:sz="12" w:space="0" w:color="auto"/>
              <w:right w:val="nil"/>
            </w:tcBorders>
            <w:shd w:val="clear" w:color="auto" w:fill="auto"/>
            <w:noWrap/>
            <w:vAlign w:val="center"/>
            <w:hideMark/>
          </w:tcPr>
          <w:p w:rsidR="00B60721" w:rsidRPr="006710D3" w:rsidRDefault="00B60721" w:rsidP="00941565">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69</w:t>
            </w:r>
            <w:r w:rsidR="00941565">
              <w:rPr>
                <w:rFonts w:ascii="Times New Roman" w:eastAsia="Times New Roman" w:hAnsi="Times New Roman" w:cs="Times New Roman"/>
                <w:color w:val="000000"/>
                <w:sz w:val="16"/>
                <w:szCs w:val="16"/>
                <w:lang w:val="en-US"/>
              </w:rPr>
              <w:t>4</w:t>
            </w:r>
            <w:r w:rsidRPr="006710D3">
              <w:rPr>
                <w:rFonts w:ascii="Times New Roman" w:eastAsia="Times New Roman" w:hAnsi="Times New Roman" w:cs="Times New Roman"/>
                <w:color w:val="000000"/>
                <w:sz w:val="16"/>
                <w:szCs w:val="16"/>
                <w:lang w:val="en-US"/>
              </w:rPr>
              <w:t>,</w:t>
            </w:r>
            <w:r w:rsidR="00941565">
              <w:rPr>
                <w:rFonts w:ascii="Times New Roman" w:eastAsia="Times New Roman" w:hAnsi="Times New Roman" w:cs="Times New Roman"/>
                <w:color w:val="000000"/>
                <w:sz w:val="16"/>
                <w:szCs w:val="16"/>
                <w:lang w:val="en-US"/>
              </w:rPr>
              <w:t>7</w:t>
            </w:r>
            <w:r w:rsidRPr="006710D3">
              <w:rPr>
                <w:rFonts w:ascii="Times New Roman" w:eastAsia="Times New Roman" w:hAnsi="Times New Roman" w:cs="Times New Roman"/>
                <w:color w:val="000000"/>
                <w:sz w:val="16"/>
                <w:szCs w:val="16"/>
                <w:lang w:val="en-US"/>
              </w:rPr>
              <w:t>66,990,763</w:t>
            </w:r>
          </w:p>
        </w:tc>
        <w:tc>
          <w:tcPr>
            <w:tcW w:w="1417" w:type="dxa"/>
            <w:tcBorders>
              <w:top w:val="nil"/>
              <w:left w:val="single" w:sz="4" w:space="0" w:color="auto"/>
              <w:bottom w:val="single" w:sz="12" w:space="0" w:color="auto"/>
              <w:right w:val="single" w:sz="12" w:space="0" w:color="auto"/>
            </w:tcBorders>
            <w:shd w:val="clear" w:color="auto" w:fill="auto"/>
            <w:noWrap/>
            <w:vAlign w:val="center"/>
            <w:hideMark/>
          </w:tcPr>
          <w:p w:rsidR="00B60721" w:rsidRPr="006710D3" w:rsidRDefault="00B60721" w:rsidP="00941565">
            <w:pPr>
              <w:spacing w:after="0"/>
              <w:jc w:val="right"/>
              <w:rPr>
                <w:rFonts w:ascii="Times New Roman" w:eastAsia="Times New Roman" w:hAnsi="Times New Roman" w:cs="Times New Roman"/>
                <w:color w:val="000000"/>
                <w:sz w:val="16"/>
                <w:szCs w:val="16"/>
                <w:lang w:val="en-US"/>
              </w:rPr>
            </w:pPr>
            <w:r w:rsidRPr="006710D3">
              <w:rPr>
                <w:rFonts w:ascii="Times New Roman" w:eastAsia="Times New Roman" w:hAnsi="Times New Roman" w:cs="Times New Roman"/>
                <w:color w:val="000000"/>
                <w:sz w:val="16"/>
                <w:szCs w:val="16"/>
                <w:lang w:val="en-US"/>
              </w:rPr>
              <w:t>75</w:t>
            </w:r>
            <w:r w:rsidR="00941565">
              <w:rPr>
                <w:rFonts w:ascii="Times New Roman" w:eastAsia="Times New Roman" w:hAnsi="Times New Roman" w:cs="Times New Roman"/>
                <w:color w:val="000000"/>
                <w:sz w:val="16"/>
                <w:szCs w:val="16"/>
                <w:lang w:val="en-US"/>
              </w:rPr>
              <w:t>9</w:t>
            </w:r>
            <w:r w:rsidRPr="006710D3">
              <w:rPr>
                <w:rFonts w:ascii="Times New Roman" w:eastAsia="Times New Roman" w:hAnsi="Times New Roman" w:cs="Times New Roman"/>
                <w:color w:val="000000"/>
                <w:sz w:val="16"/>
                <w:szCs w:val="16"/>
                <w:lang w:val="en-US"/>
              </w:rPr>
              <w:t>,641,973,359</w:t>
            </w:r>
          </w:p>
        </w:tc>
      </w:tr>
    </w:tbl>
    <w:p w:rsidR="00291273" w:rsidRPr="006710D3" w:rsidRDefault="00291273" w:rsidP="00291273">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291273" w:rsidRPr="006710D3" w:rsidRDefault="00291273" w:rsidP="00291273">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5B0448" w:rsidRPr="006710D3" w:rsidRDefault="00F47056" w:rsidP="000F58F6">
      <w:pPr>
        <w:pStyle w:val="ListParagraph"/>
        <w:spacing w:after="0" w:line="360" w:lineRule="auto"/>
        <w:ind w:left="0"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Tabel 3.</w:t>
      </w:r>
      <w:r w:rsidRPr="006710D3">
        <w:rPr>
          <w:rFonts w:ascii="Times New Roman" w:hAnsi="Times New Roman" w:cs="Times New Roman"/>
          <w:sz w:val="24"/>
          <w:szCs w:val="24"/>
          <w:lang w:val="en-US"/>
        </w:rPr>
        <w:t>30</w:t>
      </w:r>
    </w:p>
    <w:p w:rsidR="005B0448" w:rsidRPr="006710D3" w:rsidRDefault="00AE4995" w:rsidP="000F58F6">
      <w:pPr>
        <w:pStyle w:val="ListParagraph"/>
        <w:spacing w:after="0" w:line="36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t>Kapasitas Riil Kemampuan Keuangan Daerah untuk Mendanai Keuangan Daerah</w:t>
      </w:r>
    </w:p>
    <w:tbl>
      <w:tblPr>
        <w:tblW w:w="16323" w:type="dxa"/>
        <w:tblInd w:w="-480" w:type="dxa"/>
        <w:tblLayout w:type="fixed"/>
        <w:tblLook w:val="04A0"/>
      </w:tblPr>
      <w:tblGrid>
        <w:gridCol w:w="509"/>
        <w:gridCol w:w="1497"/>
        <w:gridCol w:w="1275"/>
        <w:gridCol w:w="851"/>
        <w:gridCol w:w="1134"/>
        <w:gridCol w:w="1276"/>
        <w:gridCol w:w="1276"/>
        <w:gridCol w:w="1417"/>
        <w:gridCol w:w="1418"/>
        <w:gridCol w:w="1417"/>
        <w:gridCol w:w="1418"/>
        <w:gridCol w:w="1417"/>
        <w:gridCol w:w="1418"/>
      </w:tblGrid>
      <w:tr w:rsidR="00525249" w:rsidRPr="006710D3" w:rsidTr="006C552F">
        <w:trPr>
          <w:trHeight w:val="315"/>
        </w:trPr>
        <w:tc>
          <w:tcPr>
            <w:tcW w:w="509" w:type="dxa"/>
            <w:vMerge w:val="restart"/>
            <w:tcBorders>
              <w:top w:val="single" w:sz="12" w:space="0" w:color="auto"/>
              <w:left w:val="single" w:sz="12" w:space="0" w:color="auto"/>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No.</w:t>
            </w:r>
          </w:p>
        </w:tc>
        <w:tc>
          <w:tcPr>
            <w:tcW w:w="1497"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 xml:space="preserve">Uraian </w:t>
            </w:r>
          </w:p>
        </w:tc>
        <w:tc>
          <w:tcPr>
            <w:tcW w:w="1275"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 xml:space="preserve">Data </w:t>
            </w:r>
            <w:r w:rsidR="00BD5F9D">
              <w:rPr>
                <w:rFonts w:ascii="Times New Roman" w:eastAsia="Times New Roman" w:hAnsi="Times New Roman" w:cs="Times New Roman"/>
                <w:b/>
                <w:bCs/>
                <w:color w:val="000000"/>
                <w:sz w:val="14"/>
                <w:szCs w:val="14"/>
                <w:lang w:val="en-US"/>
              </w:rPr>
              <w:t>Tahun</w:t>
            </w:r>
            <w:r w:rsidRPr="006710D3">
              <w:rPr>
                <w:rFonts w:ascii="Times New Roman" w:eastAsia="Times New Roman" w:hAnsi="Times New Roman" w:cs="Times New Roman"/>
                <w:b/>
                <w:bCs/>
                <w:color w:val="000000"/>
                <w:sz w:val="14"/>
                <w:szCs w:val="14"/>
                <w:lang w:val="en-US"/>
              </w:rPr>
              <w:t xml:space="preserve"> Dasar 2014 (Rp)</w:t>
            </w:r>
          </w:p>
        </w:tc>
        <w:tc>
          <w:tcPr>
            <w:tcW w:w="851"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2012-2013</w:t>
            </w:r>
          </w:p>
        </w:tc>
        <w:tc>
          <w:tcPr>
            <w:tcW w:w="1134"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2013-2014</w:t>
            </w:r>
          </w:p>
        </w:tc>
        <w:tc>
          <w:tcPr>
            <w:tcW w:w="1276"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Tingkat Pertumbuahan (%)</w:t>
            </w:r>
          </w:p>
        </w:tc>
        <w:tc>
          <w:tcPr>
            <w:tcW w:w="9781" w:type="dxa"/>
            <w:gridSpan w:val="7"/>
            <w:tcBorders>
              <w:top w:val="single" w:sz="12" w:space="0" w:color="auto"/>
              <w:left w:val="nil"/>
              <w:bottom w:val="single" w:sz="4" w:space="0" w:color="auto"/>
              <w:right w:val="single" w:sz="12" w:space="0" w:color="000000"/>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Proyeksi</w:t>
            </w:r>
          </w:p>
        </w:tc>
      </w:tr>
      <w:tr w:rsidR="00525249" w:rsidRPr="006710D3" w:rsidTr="006C552F">
        <w:trPr>
          <w:trHeight w:val="300"/>
        </w:trPr>
        <w:tc>
          <w:tcPr>
            <w:tcW w:w="509"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497"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5"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8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134"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6"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6"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2015</w:t>
            </w:r>
          </w:p>
        </w:tc>
        <w:tc>
          <w:tcPr>
            <w:tcW w:w="1417"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2016</w:t>
            </w:r>
          </w:p>
        </w:tc>
        <w:tc>
          <w:tcPr>
            <w:tcW w:w="1418"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2017</w:t>
            </w:r>
          </w:p>
        </w:tc>
        <w:tc>
          <w:tcPr>
            <w:tcW w:w="1417"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2018</w:t>
            </w:r>
          </w:p>
        </w:tc>
        <w:tc>
          <w:tcPr>
            <w:tcW w:w="1418"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2019</w:t>
            </w:r>
          </w:p>
        </w:tc>
        <w:tc>
          <w:tcPr>
            <w:tcW w:w="1417" w:type="dxa"/>
            <w:tcBorders>
              <w:top w:val="nil"/>
              <w:left w:val="nil"/>
              <w:bottom w:val="nil"/>
              <w:right w:val="single" w:sz="4" w:space="0" w:color="auto"/>
            </w:tcBorders>
            <w:shd w:val="clear" w:color="auto" w:fill="F2DBDB" w:themeFill="accent2" w:themeFillTint="33"/>
            <w:noWrap/>
            <w:vAlign w:val="bottom"/>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2020</w:t>
            </w:r>
          </w:p>
        </w:tc>
        <w:tc>
          <w:tcPr>
            <w:tcW w:w="1418" w:type="dxa"/>
            <w:tcBorders>
              <w:top w:val="nil"/>
              <w:left w:val="nil"/>
              <w:bottom w:val="nil"/>
              <w:right w:val="single" w:sz="12" w:space="0" w:color="auto"/>
            </w:tcBorders>
            <w:shd w:val="clear" w:color="auto" w:fill="F2DBDB" w:themeFill="accent2" w:themeFillTint="33"/>
            <w:noWrap/>
            <w:vAlign w:val="bottom"/>
            <w:hideMark/>
          </w:tcPr>
          <w:p w:rsidR="00525249" w:rsidRPr="006710D3" w:rsidRDefault="00525249" w:rsidP="000F58F6">
            <w:pPr>
              <w:spacing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2021</w:t>
            </w:r>
          </w:p>
        </w:tc>
      </w:tr>
      <w:tr w:rsidR="00525249" w:rsidRPr="006710D3" w:rsidTr="006C552F">
        <w:trPr>
          <w:trHeight w:val="300"/>
        </w:trPr>
        <w:tc>
          <w:tcPr>
            <w:tcW w:w="509"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497"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5"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851"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134"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6"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p>
        </w:tc>
        <w:tc>
          <w:tcPr>
            <w:tcW w:w="1276"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7"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8"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7"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8"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7" w:type="dxa"/>
            <w:tcBorders>
              <w:top w:val="nil"/>
              <w:left w:val="nil"/>
              <w:bottom w:val="single" w:sz="4" w:space="0" w:color="auto"/>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c>
          <w:tcPr>
            <w:tcW w:w="1418" w:type="dxa"/>
            <w:tcBorders>
              <w:top w:val="nil"/>
              <w:left w:val="nil"/>
              <w:bottom w:val="single" w:sz="4" w:space="0" w:color="auto"/>
              <w:right w:val="single" w:sz="12" w:space="0" w:color="auto"/>
            </w:tcBorders>
            <w:shd w:val="clear" w:color="auto" w:fill="F2DBDB" w:themeFill="accent2" w:themeFillTint="33"/>
            <w:noWrap/>
            <w:vAlign w:val="center"/>
            <w:hideMark/>
          </w:tcPr>
          <w:p w:rsidR="00525249" w:rsidRPr="006710D3" w:rsidRDefault="00525249" w:rsidP="000F58F6">
            <w:pPr>
              <w:spacing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(Rp)</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w:t>
            </w:r>
          </w:p>
        </w:tc>
        <w:tc>
          <w:tcPr>
            <w:tcW w:w="1497"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Pendapatan</w:t>
            </w:r>
          </w:p>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670,219,099,749.67</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20.14</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10.23</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10.12</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722,528,690,000.00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sz w:val="14"/>
                <w:szCs w:val="14"/>
                <w:lang w:val="en-US"/>
              </w:rPr>
            </w:pPr>
            <w:r w:rsidRPr="006710D3">
              <w:rPr>
                <w:rFonts w:ascii="Times New Roman" w:eastAsia="Times New Roman" w:hAnsi="Times New Roman" w:cs="Times New Roman"/>
                <w:sz w:val="14"/>
                <w:szCs w:val="14"/>
                <w:lang w:val="en-US"/>
              </w:rPr>
              <w:t>898,010,424,020.00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sz w:val="14"/>
                <w:szCs w:val="14"/>
                <w:lang w:val="en-US"/>
              </w:rPr>
            </w:pPr>
            <w:r w:rsidRPr="006710D3">
              <w:rPr>
                <w:rFonts w:ascii="Times New Roman" w:eastAsia="Times New Roman" w:hAnsi="Times New Roman" w:cs="Times New Roman"/>
                <w:sz w:val="14"/>
                <w:szCs w:val="14"/>
                <w:lang w:val="en-US"/>
              </w:rPr>
              <w:t>981,699,392,122.00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1,077,144,747,684.00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1,184,626,441,652.00</w:t>
            </w:r>
          </w:p>
        </w:tc>
        <w:tc>
          <w:tcPr>
            <w:tcW w:w="1417" w:type="dxa"/>
            <w:tcBorders>
              <w:top w:val="nil"/>
              <w:left w:val="nil"/>
              <w:bottom w:val="single" w:sz="4" w:space="0" w:color="auto"/>
              <w:right w:val="nil"/>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1,297,711,599,517.00</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1,423,449,062,468.00</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2.</w:t>
            </w:r>
          </w:p>
        </w:tc>
        <w:tc>
          <w:tcPr>
            <w:tcW w:w="1497"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Pencairan dana cadangan (sesuai Perda)</w:t>
            </w: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FF0000"/>
                <w:sz w:val="14"/>
                <w:szCs w:val="14"/>
                <w:lang w:val="en-US"/>
              </w:rPr>
            </w:pPr>
            <w:r w:rsidRPr="006710D3">
              <w:rPr>
                <w:rFonts w:ascii="Times New Roman" w:eastAsia="Times New Roman" w:hAnsi="Times New Roman" w:cs="Times New Roman"/>
                <w:color w:val="FF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FF0000"/>
                <w:sz w:val="14"/>
                <w:szCs w:val="14"/>
                <w:lang w:val="en-US"/>
              </w:rPr>
            </w:pPr>
            <w:r w:rsidRPr="006710D3">
              <w:rPr>
                <w:rFonts w:ascii="Times New Roman" w:eastAsia="Times New Roman" w:hAnsi="Times New Roman" w:cs="Times New Roman"/>
                <w:color w:val="FF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FF0000"/>
                <w:sz w:val="14"/>
                <w:szCs w:val="14"/>
                <w:lang w:val="en-US"/>
              </w:rPr>
            </w:pPr>
            <w:r w:rsidRPr="006710D3">
              <w:rPr>
                <w:rFonts w:ascii="Times New Roman" w:eastAsia="Times New Roman" w:hAnsi="Times New Roman" w:cs="Times New Roman"/>
                <w:color w:val="FF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FF0000"/>
                <w:sz w:val="14"/>
                <w:szCs w:val="14"/>
                <w:lang w:val="en-US"/>
              </w:rPr>
            </w:pPr>
            <w:r w:rsidRPr="006710D3">
              <w:rPr>
                <w:rFonts w:ascii="Times New Roman" w:eastAsia="Times New Roman" w:hAnsi="Times New Roman" w:cs="Times New Roman"/>
                <w:color w:val="FF0000"/>
                <w:sz w:val="14"/>
                <w:szCs w:val="14"/>
                <w:lang w:val="en-US"/>
              </w:rPr>
              <w:t> </w:t>
            </w:r>
          </w:p>
        </w:tc>
        <w:tc>
          <w:tcPr>
            <w:tcW w:w="1417" w:type="dxa"/>
            <w:tcBorders>
              <w:top w:val="nil"/>
              <w:left w:val="nil"/>
              <w:bottom w:val="single" w:sz="4" w:space="0" w:color="auto"/>
              <w:right w:val="nil"/>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FF0000"/>
                <w:sz w:val="14"/>
                <w:szCs w:val="14"/>
                <w:lang w:val="en-US"/>
              </w:rPr>
            </w:pPr>
            <w:r w:rsidRPr="006710D3">
              <w:rPr>
                <w:rFonts w:ascii="Times New Roman" w:eastAsia="Times New Roman" w:hAnsi="Times New Roman" w:cs="Times New Roman"/>
                <w:color w:val="FF0000"/>
                <w:sz w:val="14"/>
                <w:szCs w:val="14"/>
                <w:lang w:val="en-US"/>
              </w:rPr>
              <w:t> </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3.</w:t>
            </w:r>
          </w:p>
        </w:tc>
        <w:tc>
          <w:tcPr>
            <w:tcW w:w="1497"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Sisa Lebih Riil Perhitungan Anggaran</w:t>
            </w: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62,929,485,234.20</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30.11</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38.23</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sz w:val="14"/>
                <w:szCs w:val="14"/>
                <w:lang w:val="en-US"/>
              </w:rPr>
            </w:pPr>
            <w:r w:rsidRPr="006710D3">
              <w:rPr>
                <w:rFonts w:ascii="Times New Roman" w:eastAsia="Times New Roman" w:hAnsi="Times New Roman" w:cs="Times New Roman"/>
                <w:sz w:val="14"/>
                <w:szCs w:val="14"/>
                <w:lang w:val="en-US"/>
              </w:rPr>
              <w:t>9,500,000,000.00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56,456,104,747.00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0.00</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w:t>
            </w:r>
          </w:p>
        </w:tc>
        <w:tc>
          <w:tcPr>
            <w:tcW w:w="1497"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Penerimaan Pinjaman Daerah(PIP)</w:t>
            </w: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0</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nil"/>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bottom"/>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97" w:type="dxa"/>
            <w:tcBorders>
              <w:top w:val="nil"/>
              <w:left w:val="nil"/>
              <w:bottom w:val="single" w:sz="4" w:space="0" w:color="auto"/>
              <w:right w:val="single" w:sz="4" w:space="0" w:color="auto"/>
            </w:tcBorders>
            <w:shd w:val="clear" w:color="auto" w:fill="auto"/>
            <w:noWrap/>
            <w:vAlign w:val="bottom"/>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Total Penerimaan</w:t>
            </w:r>
          </w:p>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733,148,584,983.87</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nil"/>
              <w:right w:val="nil"/>
            </w:tcBorders>
            <w:shd w:val="clear" w:color="auto" w:fill="auto"/>
            <w:noWrap/>
            <w:vAlign w:val="bottom"/>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732,028,690,000.00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954,466,528,767.00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981,699,392,122.00</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1,077,144,747,684.00</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1,184,626,441,652.00</w:t>
            </w:r>
          </w:p>
        </w:tc>
        <w:tc>
          <w:tcPr>
            <w:tcW w:w="1417" w:type="dxa"/>
            <w:tcBorders>
              <w:top w:val="nil"/>
              <w:left w:val="nil"/>
              <w:bottom w:val="single" w:sz="4" w:space="0" w:color="auto"/>
              <w:right w:val="nil"/>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1,297,711,599,517.00</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1,423,449,062,468.00</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bottom"/>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97" w:type="dxa"/>
            <w:tcBorders>
              <w:top w:val="nil"/>
              <w:left w:val="nil"/>
              <w:bottom w:val="single" w:sz="4" w:space="0" w:color="auto"/>
              <w:right w:val="single" w:sz="4" w:space="0" w:color="auto"/>
            </w:tcBorders>
            <w:shd w:val="clear" w:color="auto" w:fill="auto"/>
            <w:noWrap/>
            <w:vAlign w:val="bottom"/>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Dikurangi:</w:t>
            </w: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7" w:type="dxa"/>
            <w:tcBorders>
              <w:top w:val="nil"/>
              <w:left w:val="nil"/>
              <w:bottom w:val="single" w:sz="4" w:space="0" w:color="auto"/>
              <w:right w:val="nil"/>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0F58F6">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r>
      <w:tr w:rsidR="00525249" w:rsidRPr="006710D3" w:rsidTr="006C552F">
        <w:trPr>
          <w:trHeight w:val="20"/>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5.</w:t>
            </w:r>
          </w:p>
        </w:tc>
        <w:tc>
          <w:tcPr>
            <w:tcW w:w="1497" w:type="dxa"/>
            <w:tcBorders>
              <w:top w:val="nil"/>
              <w:left w:val="nil"/>
              <w:bottom w:val="single" w:sz="4" w:space="0" w:color="auto"/>
              <w:right w:val="single" w:sz="4" w:space="0" w:color="auto"/>
            </w:tcBorders>
            <w:shd w:val="clear" w:color="auto" w:fill="auto"/>
            <w:vAlign w:val="bottom"/>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Belanja dan Pengeluaran Pembiayaan yang Wajib dan Mengikat serta Prioritas Utama</w:t>
            </w:r>
          </w:p>
        </w:tc>
        <w:tc>
          <w:tcPr>
            <w:tcW w:w="1275"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xml:space="preserve"> 328,426,537,492 </w:t>
            </w:r>
          </w:p>
        </w:tc>
        <w:tc>
          <w:tcPr>
            <w:tcW w:w="851"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134"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nil"/>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nil"/>
              <w:left w:val="nil"/>
              <w:bottom w:val="nil"/>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xml:space="preserve">              344,846,882,887 </w:t>
            </w:r>
          </w:p>
        </w:tc>
        <w:tc>
          <w:tcPr>
            <w:tcW w:w="1417" w:type="dxa"/>
            <w:tcBorders>
              <w:top w:val="nil"/>
              <w:left w:val="nil"/>
              <w:bottom w:val="nil"/>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498,343,907,551</w:t>
            </w:r>
          </w:p>
        </w:tc>
        <w:tc>
          <w:tcPr>
            <w:tcW w:w="1418" w:type="dxa"/>
            <w:tcBorders>
              <w:top w:val="nil"/>
              <w:left w:val="nil"/>
              <w:bottom w:val="nil"/>
              <w:right w:val="single" w:sz="4" w:space="0" w:color="auto"/>
            </w:tcBorders>
            <w:shd w:val="clear" w:color="auto" w:fill="auto"/>
            <w:noWrap/>
            <w:vAlign w:val="center"/>
            <w:hideMark/>
          </w:tcPr>
          <w:p w:rsidR="00525249" w:rsidRPr="006710D3" w:rsidRDefault="00525249" w:rsidP="006C552F">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56</w:t>
            </w:r>
            <w:r w:rsidR="006C552F">
              <w:rPr>
                <w:rFonts w:ascii="Times New Roman" w:eastAsia="Times New Roman" w:hAnsi="Times New Roman" w:cs="Times New Roman"/>
                <w:color w:val="000000"/>
                <w:sz w:val="14"/>
                <w:szCs w:val="14"/>
                <w:lang w:val="en-US"/>
              </w:rPr>
              <w:t>4</w:t>
            </w:r>
            <w:r w:rsidRPr="006710D3">
              <w:rPr>
                <w:rFonts w:ascii="Times New Roman" w:eastAsia="Times New Roman" w:hAnsi="Times New Roman" w:cs="Times New Roman"/>
                <w:color w:val="000000"/>
                <w:sz w:val="14"/>
                <w:szCs w:val="14"/>
                <w:lang w:val="en-US"/>
              </w:rPr>
              <w:t>,</w:t>
            </w:r>
            <w:r w:rsidR="006C552F">
              <w:rPr>
                <w:rFonts w:ascii="Times New Roman" w:eastAsia="Times New Roman" w:hAnsi="Times New Roman" w:cs="Times New Roman"/>
                <w:color w:val="000000"/>
                <w:sz w:val="14"/>
                <w:szCs w:val="14"/>
                <w:lang w:val="en-US"/>
              </w:rPr>
              <w:t>575</w:t>
            </w:r>
            <w:r w:rsidRPr="006710D3">
              <w:rPr>
                <w:rFonts w:ascii="Times New Roman" w:eastAsia="Times New Roman" w:hAnsi="Times New Roman" w:cs="Times New Roman"/>
                <w:color w:val="000000"/>
                <w:sz w:val="14"/>
                <w:szCs w:val="14"/>
                <w:lang w:val="en-US"/>
              </w:rPr>
              <w:t>,275,829</w:t>
            </w:r>
          </w:p>
        </w:tc>
        <w:tc>
          <w:tcPr>
            <w:tcW w:w="1417" w:type="dxa"/>
            <w:tcBorders>
              <w:top w:val="nil"/>
              <w:left w:val="nil"/>
              <w:bottom w:val="nil"/>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sz w:val="14"/>
                <w:szCs w:val="14"/>
                <w:lang w:val="en-US"/>
              </w:rPr>
            </w:pPr>
            <w:r w:rsidRPr="006710D3">
              <w:rPr>
                <w:rFonts w:ascii="Times New Roman" w:eastAsia="Times New Roman" w:hAnsi="Times New Roman" w:cs="Times New Roman"/>
                <w:sz w:val="14"/>
                <w:szCs w:val="14"/>
                <w:lang w:val="en-US"/>
              </w:rPr>
              <w:t>597,140,822,194</w:t>
            </w:r>
          </w:p>
        </w:tc>
        <w:tc>
          <w:tcPr>
            <w:tcW w:w="1418" w:type="dxa"/>
            <w:tcBorders>
              <w:top w:val="nil"/>
              <w:left w:val="nil"/>
              <w:bottom w:val="nil"/>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644,518,924,632</w:t>
            </w:r>
          </w:p>
        </w:tc>
        <w:tc>
          <w:tcPr>
            <w:tcW w:w="1417" w:type="dxa"/>
            <w:tcBorders>
              <w:top w:val="nil"/>
              <w:left w:val="nil"/>
              <w:bottom w:val="nil"/>
              <w:right w:val="nil"/>
            </w:tcBorders>
            <w:shd w:val="clear" w:color="auto" w:fill="auto"/>
            <w:noWrap/>
            <w:vAlign w:val="center"/>
            <w:hideMark/>
          </w:tcPr>
          <w:p w:rsidR="00525249" w:rsidRPr="006710D3" w:rsidRDefault="00525249" w:rsidP="006C552F">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69</w:t>
            </w:r>
            <w:r w:rsidR="006C552F">
              <w:rPr>
                <w:rFonts w:ascii="Times New Roman" w:eastAsia="Times New Roman" w:hAnsi="Times New Roman" w:cs="Times New Roman"/>
                <w:color w:val="000000"/>
                <w:sz w:val="14"/>
                <w:szCs w:val="14"/>
                <w:lang w:val="en-US"/>
              </w:rPr>
              <w:t>4</w:t>
            </w:r>
            <w:r w:rsidRPr="006710D3">
              <w:rPr>
                <w:rFonts w:ascii="Times New Roman" w:eastAsia="Times New Roman" w:hAnsi="Times New Roman" w:cs="Times New Roman"/>
                <w:color w:val="000000"/>
                <w:sz w:val="14"/>
                <w:szCs w:val="14"/>
                <w:lang w:val="en-US"/>
              </w:rPr>
              <w:t>,</w:t>
            </w:r>
            <w:r w:rsidR="006C552F">
              <w:rPr>
                <w:rFonts w:ascii="Times New Roman" w:eastAsia="Times New Roman" w:hAnsi="Times New Roman" w:cs="Times New Roman"/>
                <w:color w:val="000000"/>
                <w:sz w:val="14"/>
                <w:szCs w:val="14"/>
                <w:lang w:val="en-US"/>
              </w:rPr>
              <w:t>7</w:t>
            </w:r>
            <w:r w:rsidRPr="006710D3">
              <w:rPr>
                <w:rFonts w:ascii="Times New Roman" w:eastAsia="Times New Roman" w:hAnsi="Times New Roman" w:cs="Times New Roman"/>
                <w:color w:val="000000"/>
                <w:sz w:val="14"/>
                <w:szCs w:val="14"/>
                <w:lang w:val="en-US"/>
              </w:rPr>
              <w:t>66,990,763</w:t>
            </w:r>
          </w:p>
        </w:tc>
        <w:tc>
          <w:tcPr>
            <w:tcW w:w="1418" w:type="dxa"/>
            <w:tcBorders>
              <w:top w:val="nil"/>
              <w:left w:val="single" w:sz="4" w:space="0" w:color="auto"/>
              <w:bottom w:val="single" w:sz="4" w:space="0" w:color="auto"/>
              <w:right w:val="single" w:sz="12" w:space="0" w:color="auto"/>
            </w:tcBorders>
            <w:shd w:val="clear" w:color="auto" w:fill="auto"/>
            <w:noWrap/>
            <w:vAlign w:val="center"/>
            <w:hideMark/>
          </w:tcPr>
          <w:p w:rsidR="00525249" w:rsidRPr="006710D3" w:rsidRDefault="00525249" w:rsidP="006C552F">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xml:space="preserve">            75</w:t>
            </w:r>
            <w:r w:rsidR="006C552F">
              <w:rPr>
                <w:rFonts w:ascii="Times New Roman" w:eastAsia="Times New Roman" w:hAnsi="Times New Roman" w:cs="Times New Roman"/>
                <w:color w:val="000000"/>
                <w:sz w:val="14"/>
                <w:szCs w:val="14"/>
                <w:lang w:val="en-US"/>
              </w:rPr>
              <w:t>9</w:t>
            </w:r>
            <w:r w:rsidRPr="006710D3">
              <w:rPr>
                <w:rFonts w:ascii="Times New Roman" w:eastAsia="Times New Roman" w:hAnsi="Times New Roman" w:cs="Times New Roman"/>
                <w:color w:val="000000"/>
                <w:sz w:val="14"/>
                <w:szCs w:val="14"/>
                <w:lang w:val="en-US"/>
              </w:rPr>
              <w:t xml:space="preserve">,641,973,359 </w:t>
            </w:r>
          </w:p>
        </w:tc>
      </w:tr>
      <w:tr w:rsidR="00525249" w:rsidRPr="006710D3" w:rsidTr="006C552F">
        <w:trPr>
          <w:trHeight w:val="20"/>
        </w:trPr>
        <w:tc>
          <w:tcPr>
            <w:tcW w:w="509" w:type="dxa"/>
            <w:tcBorders>
              <w:top w:val="nil"/>
              <w:left w:val="single" w:sz="12" w:space="0" w:color="auto"/>
              <w:bottom w:val="single" w:sz="12" w:space="0" w:color="auto"/>
              <w:right w:val="single" w:sz="4" w:space="0" w:color="auto"/>
            </w:tcBorders>
            <w:shd w:val="clear" w:color="auto" w:fill="auto"/>
            <w:noWrap/>
            <w:vAlign w:val="bottom"/>
            <w:hideMark/>
          </w:tcPr>
          <w:p w:rsidR="00525249" w:rsidRPr="006710D3" w:rsidRDefault="00525249" w:rsidP="000F58F6">
            <w:pPr>
              <w:spacing w:after="0" w:line="360" w:lineRule="auto"/>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497" w:type="dxa"/>
            <w:tcBorders>
              <w:top w:val="nil"/>
              <w:left w:val="nil"/>
              <w:bottom w:val="single" w:sz="12"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4"/>
                <w:szCs w:val="14"/>
                <w:lang w:val="en-US"/>
              </w:rPr>
            </w:pPr>
            <w:r w:rsidRPr="006710D3">
              <w:rPr>
                <w:rFonts w:ascii="Times New Roman" w:eastAsia="Times New Roman" w:hAnsi="Times New Roman" w:cs="Times New Roman"/>
                <w:b/>
                <w:bCs/>
                <w:color w:val="000000"/>
                <w:sz w:val="14"/>
                <w:szCs w:val="14"/>
                <w:lang w:val="en-US"/>
              </w:rPr>
              <w:t>Kapasitas Riil Kemampuan Keuangan</w:t>
            </w:r>
          </w:p>
        </w:tc>
        <w:tc>
          <w:tcPr>
            <w:tcW w:w="1275" w:type="dxa"/>
            <w:tcBorders>
              <w:top w:val="nil"/>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404,722,047,491,87</w:t>
            </w:r>
          </w:p>
        </w:tc>
        <w:tc>
          <w:tcPr>
            <w:tcW w:w="851" w:type="dxa"/>
            <w:tcBorders>
              <w:top w:val="nil"/>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134" w:type="dxa"/>
            <w:tcBorders>
              <w:top w:val="nil"/>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 </w:t>
            </w:r>
          </w:p>
        </w:tc>
        <w:tc>
          <w:tcPr>
            <w:tcW w:w="1276"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387,181,807,113</w:t>
            </w:r>
          </w:p>
        </w:tc>
        <w:tc>
          <w:tcPr>
            <w:tcW w:w="1417"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456,122,621,216.00</w:t>
            </w:r>
          </w:p>
        </w:tc>
        <w:tc>
          <w:tcPr>
            <w:tcW w:w="1418"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420,544,116,293.10</w:t>
            </w:r>
          </w:p>
        </w:tc>
        <w:tc>
          <w:tcPr>
            <w:tcW w:w="1417"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480,003,925,490</w:t>
            </w:r>
          </w:p>
        </w:tc>
        <w:tc>
          <w:tcPr>
            <w:tcW w:w="1418" w:type="dxa"/>
            <w:tcBorders>
              <w:top w:val="single" w:sz="4" w:space="0" w:color="auto"/>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540,107,517,020.44</w:t>
            </w:r>
          </w:p>
        </w:tc>
        <w:tc>
          <w:tcPr>
            <w:tcW w:w="1417" w:type="dxa"/>
            <w:tcBorders>
              <w:top w:val="single" w:sz="4" w:space="0" w:color="auto"/>
              <w:left w:val="nil"/>
              <w:bottom w:val="single" w:sz="12" w:space="0" w:color="auto"/>
              <w:right w:val="nil"/>
            </w:tcBorders>
            <w:shd w:val="clear" w:color="auto" w:fill="auto"/>
            <w:noWrap/>
            <w:vAlign w:val="center"/>
            <w:hideMark/>
          </w:tcPr>
          <w:p w:rsidR="00525249" w:rsidRPr="006710D3" w:rsidRDefault="00525249" w:rsidP="006C552F">
            <w:pPr>
              <w:spacing w:after="0"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60</w:t>
            </w:r>
            <w:r w:rsidR="006C552F">
              <w:rPr>
                <w:rFonts w:ascii="Times New Roman" w:eastAsia="Times New Roman" w:hAnsi="Times New Roman" w:cs="Times New Roman"/>
                <w:color w:val="000000"/>
                <w:sz w:val="14"/>
                <w:szCs w:val="14"/>
                <w:lang w:val="en-US"/>
              </w:rPr>
              <w:t>2</w:t>
            </w:r>
            <w:r w:rsidRPr="006710D3">
              <w:rPr>
                <w:rFonts w:ascii="Times New Roman" w:eastAsia="Times New Roman" w:hAnsi="Times New Roman" w:cs="Times New Roman"/>
                <w:color w:val="000000"/>
                <w:sz w:val="14"/>
                <w:szCs w:val="14"/>
                <w:lang w:val="en-US"/>
              </w:rPr>
              <w:t>,</w:t>
            </w:r>
            <w:r w:rsidR="006C552F">
              <w:rPr>
                <w:rFonts w:ascii="Times New Roman" w:eastAsia="Times New Roman" w:hAnsi="Times New Roman" w:cs="Times New Roman"/>
                <w:color w:val="000000"/>
                <w:sz w:val="14"/>
                <w:szCs w:val="14"/>
                <w:lang w:val="en-US"/>
              </w:rPr>
              <w:t>94</w:t>
            </w:r>
            <w:r w:rsidRPr="006710D3">
              <w:rPr>
                <w:rFonts w:ascii="Times New Roman" w:eastAsia="Times New Roman" w:hAnsi="Times New Roman" w:cs="Times New Roman"/>
                <w:color w:val="000000"/>
                <w:sz w:val="14"/>
                <w:szCs w:val="14"/>
                <w:lang w:val="en-US"/>
              </w:rPr>
              <w:t>4,608,754.42</w:t>
            </w:r>
          </w:p>
        </w:tc>
        <w:tc>
          <w:tcPr>
            <w:tcW w:w="1418" w:type="dxa"/>
            <w:tcBorders>
              <w:top w:val="nil"/>
              <w:left w:val="single" w:sz="4" w:space="0" w:color="auto"/>
              <w:bottom w:val="single" w:sz="12" w:space="0" w:color="auto"/>
              <w:right w:val="single" w:sz="12" w:space="0" w:color="auto"/>
            </w:tcBorders>
            <w:shd w:val="clear" w:color="auto" w:fill="auto"/>
            <w:noWrap/>
            <w:vAlign w:val="center"/>
            <w:hideMark/>
          </w:tcPr>
          <w:p w:rsidR="00525249" w:rsidRPr="006710D3" w:rsidRDefault="00525249" w:rsidP="006C552F">
            <w:pPr>
              <w:spacing w:line="360" w:lineRule="auto"/>
              <w:jc w:val="right"/>
              <w:rPr>
                <w:rFonts w:ascii="Times New Roman" w:eastAsia="Times New Roman" w:hAnsi="Times New Roman" w:cs="Times New Roman"/>
                <w:color w:val="000000"/>
                <w:sz w:val="14"/>
                <w:szCs w:val="14"/>
                <w:lang w:val="en-US"/>
              </w:rPr>
            </w:pPr>
            <w:r w:rsidRPr="006710D3">
              <w:rPr>
                <w:rFonts w:ascii="Times New Roman" w:eastAsia="Times New Roman" w:hAnsi="Times New Roman" w:cs="Times New Roman"/>
                <w:color w:val="000000"/>
                <w:sz w:val="14"/>
                <w:szCs w:val="14"/>
                <w:lang w:val="en-US"/>
              </w:rPr>
              <w:t>66</w:t>
            </w:r>
            <w:r w:rsidR="006C552F">
              <w:rPr>
                <w:rFonts w:ascii="Times New Roman" w:eastAsia="Times New Roman" w:hAnsi="Times New Roman" w:cs="Times New Roman"/>
                <w:color w:val="000000"/>
                <w:sz w:val="14"/>
                <w:szCs w:val="14"/>
                <w:lang w:val="en-US"/>
              </w:rPr>
              <w:t>3</w:t>
            </w:r>
            <w:r w:rsidRPr="006710D3">
              <w:rPr>
                <w:rFonts w:ascii="Times New Roman" w:eastAsia="Times New Roman" w:hAnsi="Times New Roman" w:cs="Times New Roman"/>
                <w:color w:val="000000"/>
                <w:sz w:val="14"/>
                <w:szCs w:val="14"/>
                <w:lang w:val="en-US"/>
              </w:rPr>
              <w:t>,807,089,108.92</w:t>
            </w:r>
          </w:p>
        </w:tc>
      </w:tr>
    </w:tbl>
    <w:p w:rsidR="00291273" w:rsidRPr="006710D3" w:rsidRDefault="00291273" w:rsidP="00291273">
      <w:pPr>
        <w:spacing w:after="0" w:line="36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291273" w:rsidRPr="006710D3" w:rsidRDefault="00291273" w:rsidP="00291273">
      <w:pPr>
        <w:spacing w:after="0" w:line="36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5B0448" w:rsidRPr="006710D3" w:rsidRDefault="005B0448" w:rsidP="000F58F6">
      <w:pPr>
        <w:pStyle w:val="ListParagraph"/>
        <w:spacing w:after="0" w:line="360" w:lineRule="auto"/>
        <w:ind w:left="0" w:firstLine="567"/>
        <w:jc w:val="both"/>
        <w:rPr>
          <w:rFonts w:ascii="Times New Roman" w:hAnsi="Times New Roman" w:cs="Times New Roman"/>
          <w:sz w:val="24"/>
          <w:szCs w:val="24"/>
        </w:rPr>
      </w:pPr>
    </w:p>
    <w:p w:rsidR="005B0448" w:rsidRPr="006710D3" w:rsidRDefault="005B0448" w:rsidP="000F58F6">
      <w:pPr>
        <w:pStyle w:val="ListParagraph"/>
        <w:spacing w:after="0" w:line="360" w:lineRule="auto"/>
        <w:ind w:left="0" w:firstLine="567"/>
        <w:jc w:val="both"/>
        <w:rPr>
          <w:rFonts w:ascii="Times New Roman" w:hAnsi="Times New Roman" w:cs="Times New Roman"/>
          <w:sz w:val="24"/>
          <w:szCs w:val="24"/>
        </w:rPr>
      </w:pPr>
    </w:p>
    <w:p w:rsidR="00B9396C" w:rsidRPr="006710D3" w:rsidRDefault="00B9396C" w:rsidP="000F58F6">
      <w:pPr>
        <w:pStyle w:val="ListParagraph"/>
        <w:spacing w:after="0" w:line="360" w:lineRule="auto"/>
        <w:ind w:left="0" w:firstLine="567"/>
        <w:jc w:val="both"/>
        <w:rPr>
          <w:rFonts w:ascii="Times New Roman" w:hAnsi="Times New Roman" w:cs="Times New Roman"/>
          <w:sz w:val="24"/>
          <w:szCs w:val="24"/>
        </w:rPr>
        <w:sectPr w:rsidR="00B9396C" w:rsidRPr="006710D3" w:rsidSect="00E12726">
          <w:pgSz w:w="18720" w:h="12240" w:orient="landscape" w:code="5"/>
          <w:pgMar w:top="1418" w:right="1440" w:bottom="1701" w:left="1418" w:header="709" w:footer="709" w:gutter="0"/>
          <w:pgNumType w:start="198"/>
          <w:cols w:space="708"/>
          <w:docGrid w:linePitch="360"/>
        </w:sectPr>
      </w:pPr>
    </w:p>
    <w:p w:rsidR="00DA300F" w:rsidRPr="006710D3" w:rsidRDefault="00F20103" w:rsidP="000F58F6">
      <w:pPr>
        <w:pStyle w:val="ListParagraph"/>
        <w:spacing w:after="0" w:line="360" w:lineRule="auto"/>
        <w:ind w:left="0" w:firstLine="567"/>
        <w:jc w:val="both"/>
        <w:rPr>
          <w:rFonts w:ascii="Times New Roman" w:hAnsi="Times New Roman" w:cs="Times New Roman"/>
          <w:sz w:val="24"/>
          <w:szCs w:val="24"/>
          <w:lang w:val="en-US"/>
        </w:rPr>
      </w:pPr>
      <w:r w:rsidRPr="006710D3">
        <w:rPr>
          <w:rFonts w:ascii="Times New Roman" w:hAnsi="Times New Roman" w:cs="Times New Roman"/>
          <w:sz w:val="24"/>
          <w:szCs w:val="24"/>
        </w:rPr>
        <w:lastRenderedPageBreak/>
        <w:t>Untuk mengetahui kapasitas fiskal riil keuangan daerah, maka yang pertama dianalisis adalah seluruh pengeluaran periodik wajib dan p</w:t>
      </w:r>
      <w:r w:rsidR="009C0E29" w:rsidRPr="006710D3">
        <w:rPr>
          <w:rFonts w:ascii="Times New Roman" w:hAnsi="Times New Roman" w:cs="Times New Roman"/>
          <w:sz w:val="24"/>
          <w:szCs w:val="24"/>
        </w:rPr>
        <w:t>e</w:t>
      </w:r>
      <w:r w:rsidRPr="006710D3">
        <w:rPr>
          <w:rFonts w:ascii="Times New Roman" w:hAnsi="Times New Roman" w:cs="Times New Roman"/>
          <w:sz w:val="24"/>
          <w:szCs w:val="24"/>
        </w:rPr>
        <w:t>rioritas utama Kabupaten Kepulauan Selayar pada masa sebelumnya. Selanjutnya dilakukan perhit</w:t>
      </w:r>
      <w:r w:rsidR="00672C24" w:rsidRPr="006710D3">
        <w:rPr>
          <w:rFonts w:ascii="Times New Roman" w:hAnsi="Times New Roman" w:cs="Times New Roman"/>
          <w:sz w:val="24"/>
          <w:szCs w:val="24"/>
        </w:rPr>
        <w:t>ungan dan analisis proyeksi pen</w:t>
      </w:r>
      <w:r w:rsidR="00C510AB" w:rsidRPr="006710D3">
        <w:rPr>
          <w:rFonts w:ascii="Times New Roman" w:hAnsi="Times New Roman" w:cs="Times New Roman"/>
          <w:sz w:val="24"/>
          <w:szCs w:val="24"/>
        </w:rPr>
        <w:t>d</w:t>
      </w:r>
      <w:r w:rsidR="00672C24" w:rsidRPr="006710D3">
        <w:rPr>
          <w:rFonts w:ascii="Times New Roman" w:hAnsi="Times New Roman" w:cs="Times New Roman"/>
          <w:sz w:val="24"/>
          <w:szCs w:val="24"/>
        </w:rPr>
        <w:t>a</w:t>
      </w:r>
      <w:r w:rsidRPr="006710D3">
        <w:rPr>
          <w:rFonts w:ascii="Times New Roman" w:hAnsi="Times New Roman" w:cs="Times New Roman"/>
          <w:sz w:val="24"/>
          <w:szCs w:val="24"/>
        </w:rPr>
        <w:t>patan daerah dan belanja daerah</w:t>
      </w:r>
      <w:r w:rsidR="00F47056" w:rsidRPr="006710D3">
        <w:rPr>
          <w:rFonts w:ascii="Times New Roman" w:hAnsi="Times New Roman" w:cs="Times New Roman"/>
          <w:sz w:val="24"/>
          <w:szCs w:val="24"/>
          <w:lang w:val="en-US"/>
        </w:rPr>
        <w:t>.</w:t>
      </w: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pPr>
    </w:p>
    <w:p w:rsidR="00086CBA" w:rsidRPr="006710D3" w:rsidRDefault="00086CBA" w:rsidP="000F58F6">
      <w:pPr>
        <w:pStyle w:val="ListParagraph"/>
        <w:spacing w:after="0" w:line="360" w:lineRule="auto"/>
        <w:ind w:left="0" w:firstLine="567"/>
        <w:jc w:val="both"/>
        <w:rPr>
          <w:rFonts w:ascii="Times New Roman" w:hAnsi="Times New Roman" w:cs="Times New Roman"/>
          <w:sz w:val="24"/>
          <w:szCs w:val="24"/>
        </w:rPr>
        <w:sectPr w:rsidR="00086CBA" w:rsidRPr="006710D3" w:rsidSect="00E12726">
          <w:pgSz w:w="12240" w:h="18720" w:code="1"/>
          <w:pgMar w:top="1418" w:right="1418" w:bottom="1440" w:left="1701" w:header="709" w:footer="709" w:gutter="0"/>
          <w:pgNumType w:start="200"/>
          <w:cols w:space="708"/>
          <w:docGrid w:linePitch="360"/>
        </w:sectPr>
      </w:pPr>
    </w:p>
    <w:p w:rsidR="00086CBA" w:rsidRPr="006710D3" w:rsidRDefault="00F47056" w:rsidP="000F58F6">
      <w:pPr>
        <w:pStyle w:val="ListParagraph"/>
        <w:spacing w:after="0" w:line="360" w:lineRule="auto"/>
        <w:ind w:left="0"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Tabel 3.3</w:t>
      </w:r>
      <w:r w:rsidRPr="006710D3">
        <w:rPr>
          <w:rFonts w:ascii="Times New Roman" w:hAnsi="Times New Roman" w:cs="Times New Roman"/>
          <w:sz w:val="24"/>
          <w:szCs w:val="24"/>
          <w:lang w:val="en-US"/>
        </w:rPr>
        <w:t>1</w:t>
      </w:r>
    </w:p>
    <w:p w:rsidR="00086CBA" w:rsidRPr="006710D3" w:rsidRDefault="00086CBA" w:rsidP="000F58F6">
      <w:pPr>
        <w:pStyle w:val="ListParagraph"/>
        <w:spacing w:after="0" w:line="360" w:lineRule="auto"/>
        <w:ind w:left="0" w:firstLine="567"/>
        <w:jc w:val="center"/>
        <w:rPr>
          <w:rFonts w:ascii="Times New Roman" w:hAnsi="Times New Roman" w:cs="Times New Roman"/>
          <w:sz w:val="24"/>
          <w:szCs w:val="24"/>
        </w:rPr>
      </w:pPr>
      <w:r w:rsidRPr="006710D3">
        <w:rPr>
          <w:rFonts w:ascii="Times New Roman" w:hAnsi="Times New Roman" w:cs="Times New Roman"/>
          <w:sz w:val="24"/>
          <w:szCs w:val="24"/>
        </w:rPr>
        <w:t>Rencana Penggunaan Kapasitas Rii</w:t>
      </w:r>
      <w:r w:rsidR="005A6D98">
        <w:rPr>
          <w:rFonts w:ascii="Times New Roman" w:hAnsi="Times New Roman" w:cs="Times New Roman"/>
          <w:sz w:val="24"/>
          <w:szCs w:val="24"/>
        </w:rPr>
        <w:t>l Kemampuan Keuangan Daerah Kab</w:t>
      </w:r>
      <w:r w:rsidR="005A6D98">
        <w:rPr>
          <w:rFonts w:ascii="Times New Roman" w:hAnsi="Times New Roman" w:cs="Times New Roman"/>
          <w:sz w:val="24"/>
          <w:szCs w:val="24"/>
          <w:lang w:val="en-US"/>
        </w:rPr>
        <w:t xml:space="preserve">upaten </w:t>
      </w:r>
      <w:r w:rsidRPr="006710D3">
        <w:rPr>
          <w:rFonts w:ascii="Times New Roman" w:hAnsi="Times New Roman" w:cs="Times New Roman"/>
          <w:sz w:val="24"/>
          <w:szCs w:val="24"/>
        </w:rPr>
        <w:t xml:space="preserve"> Kepulauan Selayar 2015 – 2021</w:t>
      </w:r>
    </w:p>
    <w:tbl>
      <w:tblPr>
        <w:tblW w:w="15722" w:type="dxa"/>
        <w:tblInd w:w="89" w:type="dxa"/>
        <w:tblLook w:val="04A0"/>
      </w:tblPr>
      <w:tblGrid>
        <w:gridCol w:w="554"/>
        <w:gridCol w:w="3576"/>
        <w:gridCol w:w="1656"/>
        <w:gridCol w:w="1656"/>
        <w:gridCol w:w="1656"/>
        <w:gridCol w:w="1656"/>
        <w:gridCol w:w="1656"/>
        <w:gridCol w:w="1656"/>
        <w:gridCol w:w="1656"/>
      </w:tblGrid>
      <w:tr w:rsidR="00525249" w:rsidRPr="006710D3" w:rsidTr="00291273">
        <w:trPr>
          <w:trHeight w:val="20"/>
        </w:trPr>
        <w:tc>
          <w:tcPr>
            <w:tcW w:w="554" w:type="dxa"/>
            <w:vMerge w:val="restart"/>
            <w:tcBorders>
              <w:top w:val="single" w:sz="12" w:space="0" w:color="auto"/>
              <w:left w:val="single" w:sz="12" w:space="0" w:color="auto"/>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No.</w:t>
            </w:r>
          </w:p>
        </w:tc>
        <w:tc>
          <w:tcPr>
            <w:tcW w:w="3576" w:type="dxa"/>
            <w:vMerge w:val="restart"/>
            <w:tcBorders>
              <w:top w:val="single" w:sz="12" w:space="0" w:color="auto"/>
              <w:left w:val="single" w:sz="4" w:space="0" w:color="auto"/>
              <w:bottom w:val="nil"/>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xml:space="preserve">Uraian </w:t>
            </w:r>
          </w:p>
        </w:tc>
        <w:tc>
          <w:tcPr>
            <w:tcW w:w="11592" w:type="dxa"/>
            <w:gridSpan w:val="7"/>
            <w:tcBorders>
              <w:top w:val="single" w:sz="12" w:space="0" w:color="auto"/>
              <w:left w:val="nil"/>
              <w:bottom w:val="single" w:sz="4" w:space="0" w:color="auto"/>
              <w:right w:val="single" w:sz="12" w:space="0" w:color="000000"/>
            </w:tcBorders>
            <w:shd w:val="clear" w:color="auto" w:fill="F2DBDB" w:themeFill="accent2" w:themeFillTint="33"/>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Proyeksi</w:t>
            </w:r>
          </w:p>
        </w:tc>
      </w:tr>
      <w:tr w:rsidR="00525249" w:rsidRPr="006710D3" w:rsidTr="00291273">
        <w:trPr>
          <w:trHeight w:val="20"/>
        </w:trPr>
        <w:tc>
          <w:tcPr>
            <w:tcW w:w="554" w:type="dxa"/>
            <w:vMerge/>
            <w:tcBorders>
              <w:top w:val="single" w:sz="12" w:space="0" w:color="auto"/>
              <w:left w:val="single" w:sz="12" w:space="0" w:color="auto"/>
              <w:bottom w:val="nil"/>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p>
        </w:tc>
        <w:tc>
          <w:tcPr>
            <w:tcW w:w="3576" w:type="dxa"/>
            <w:vMerge/>
            <w:tcBorders>
              <w:top w:val="single" w:sz="12" w:space="0" w:color="auto"/>
              <w:left w:val="single" w:sz="4" w:space="0" w:color="auto"/>
              <w:bottom w:val="nil"/>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2015</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2016</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2017</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2018</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2019</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2020</w:t>
            </w:r>
          </w:p>
        </w:tc>
        <w:tc>
          <w:tcPr>
            <w:tcW w:w="1656" w:type="dxa"/>
            <w:tcBorders>
              <w:top w:val="nil"/>
              <w:left w:val="nil"/>
              <w:bottom w:val="nil"/>
              <w:right w:val="single" w:sz="12"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2021</w:t>
            </w:r>
          </w:p>
        </w:tc>
      </w:tr>
      <w:tr w:rsidR="00525249" w:rsidRPr="006710D3" w:rsidTr="00291273">
        <w:trPr>
          <w:trHeight w:val="20"/>
        </w:trPr>
        <w:tc>
          <w:tcPr>
            <w:tcW w:w="554" w:type="dxa"/>
            <w:vMerge/>
            <w:tcBorders>
              <w:top w:val="single" w:sz="12" w:space="0" w:color="auto"/>
              <w:left w:val="single" w:sz="12" w:space="0" w:color="auto"/>
              <w:bottom w:val="nil"/>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p>
        </w:tc>
        <w:tc>
          <w:tcPr>
            <w:tcW w:w="3576" w:type="dxa"/>
            <w:vMerge/>
            <w:tcBorders>
              <w:top w:val="single" w:sz="12" w:space="0" w:color="auto"/>
              <w:left w:val="single" w:sz="4" w:space="0" w:color="auto"/>
              <w:bottom w:val="nil"/>
              <w:right w:val="single" w:sz="4" w:space="0" w:color="auto"/>
            </w:tcBorders>
            <w:shd w:val="clear" w:color="auto" w:fill="F2DBDB" w:themeFill="accent2" w:themeFillTint="33"/>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4"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c>
          <w:tcPr>
            <w:tcW w:w="1656" w:type="dxa"/>
            <w:tcBorders>
              <w:top w:val="nil"/>
              <w:left w:val="nil"/>
              <w:bottom w:val="nil"/>
              <w:right w:val="single" w:sz="12" w:space="0" w:color="auto"/>
            </w:tcBorders>
            <w:shd w:val="clear" w:color="auto" w:fill="F2DBDB" w:themeFill="accent2" w:themeFillTint="33"/>
            <w:noWrap/>
            <w:vAlign w:val="center"/>
            <w:hideMark/>
          </w:tcPr>
          <w:p w:rsidR="00525249" w:rsidRPr="006710D3" w:rsidRDefault="00525249" w:rsidP="000F58F6">
            <w:pPr>
              <w:spacing w:after="0"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(Rp)</w:t>
            </w:r>
          </w:p>
        </w:tc>
      </w:tr>
      <w:tr w:rsidR="00525249" w:rsidRPr="006710D3" w:rsidTr="00291273">
        <w:trPr>
          <w:trHeight w:val="20"/>
        </w:trPr>
        <w:tc>
          <w:tcPr>
            <w:tcW w:w="554"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I</w:t>
            </w:r>
          </w:p>
        </w:tc>
        <w:tc>
          <w:tcPr>
            <w:tcW w:w="3576" w:type="dxa"/>
            <w:tcBorders>
              <w:top w:val="single" w:sz="12" w:space="0" w:color="auto"/>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Kapasitas riil kemampuan keuangan</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387,181,807,113</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456,122,621,216.00</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420,544,116,293.10</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480,003,925,490</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540,107,517,020.44</w:t>
            </w:r>
          </w:p>
        </w:tc>
        <w:tc>
          <w:tcPr>
            <w:tcW w:w="1656" w:type="dxa"/>
            <w:tcBorders>
              <w:top w:val="single" w:sz="12" w:space="0" w:color="auto"/>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60</w:t>
            </w:r>
            <w:r w:rsidR="00290918">
              <w:rPr>
                <w:rFonts w:ascii="Times New Roman" w:eastAsia="Times New Roman" w:hAnsi="Times New Roman" w:cs="Times New Roman"/>
                <w:color w:val="000000"/>
                <w:sz w:val="18"/>
                <w:szCs w:val="18"/>
                <w:lang w:val="en-US"/>
              </w:rPr>
              <w:t>2</w:t>
            </w:r>
            <w:r w:rsidRPr="006710D3">
              <w:rPr>
                <w:rFonts w:ascii="Times New Roman" w:eastAsia="Times New Roman" w:hAnsi="Times New Roman" w:cs="Times New Roman"/>
                <w:color w:val="000000"/>
                <w:sz w:val="18"/>
                <w:szCs w:val="18"/>
                <w:lang w:val="en-US"/>
              </w:rPr>
              <w:t>,</w:t>
            </w:r>
            <w:r w:rsidR="00290918">
              <w:rPr>
                <w:rFonts w:ascii="Times New Roman" w:eastAsia="Times New Roman" w:hAnsi="Times New Roman" w:cs="Times New Roman"/>
                <w:color w:val="000000"/>
                <w:sz w:val="18"/>
                <w:szCs w:val="18"/>
                <w:lang w:val="en-US"/>
              </w:rPr>
              <w:t>9</w:t>
            </w:r>
            <w:r w:rsidRPr="006710D3">
              <w:rPr>
                <w:rFonts w:ascii="Times New Roman" w:eastAsia="Times New Roman" w:hAnsi="Times New Roman" w:cs="Times New Roman"/>
                <w:color w:val="000000"/>
                <w:sz w:val="18"/>
                <w:szCs w:val="18"/>
                <w:lang w:val="en-US"/>
              </w:rPr>
              <w:t>44,608,754.42</w:t>
            </w:r>
          </w:p>
        </w:tc>
        <w:tc>
          <w:tcPr>
            <w:tcW w:w="1656" w:type="dxa"/>
            <w:tcBorders>
              <w:top w:val="single" w:sz="12" w:space="0" w:color="auto"/>
              <w:left w:val="nil"/>
              <w:bottom w:val="single" w:sz="4" w:space="0" w:color="auto"/>
              <w:right w:val="single" w:sz="12" w:space="0" w:color="auto"/>
            </w:tcBorders>
            <w:shd w:val="clear" w:color="auto" w:fill="auto"/>
            <w:noWrap/>
            <w:vAlign w:val="center"/>
            <w:hideMark/>
          </w:tcPr>
          <w:p w:rsidR="00525249" w:rsidRPr="006710D3" w:rsidRDefault="00290918"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663</w:t>
            </w:r>
            <w:r w:rsidR="00525249" w:rsidRPr="006710D3">
              <w:rPr>
                <w:rFonts w:ascii="Times New Roman" w:eastAsia="Times New Roman" w:hAnsi="Times New Roman" w:cs="Times New Roman"/>
                <w:color w:val="000000"/>
                <w:sz w:val="18"/>
                <w:szCs w:val="18"/>
                <w:lang w:val="en-US"/>
              </w:rPr>
              <w:t>,807,089,108.92</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II.a</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Belanja Langsung</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349,974,744,000.00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xml:space="preserve">            277,523,816,833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xml:space="preserve">              357,013,578,737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w:t>
            </w:r>
            <w:r w:rsidR="00290918">
              <w:rPr>
                <w:rFonts w:ascii="Times New Roman" w:eastAsia="Times New Roman" w:hAnsi="Times New Roman" w:cs="Times New Roman"/>
                <w:color w:val="000000"/>
                <w:sz w:val="18"/>
                <w:szCs w:val="18"/>
                <w:lang w:val="en-US"/>
              </w:rPr>
              <w:t>09</w:t>
            </w:r>
            <w:r w:rsidRPr="006710D3">
              <w:rPr>
                <w:rFonts w:ascii="Times New Roman" w:eastAsia="Times New Roman" w:hAnsi="Times New Roman" w:cs="Times New Roman"/>
                <w:color w:val="000000"/>
                <w:sz w:val="18"/>
                <w:szCs w:val="18"/>
                <w:lang w:val="en-US"/>
              </w:rPr>
              <w:t>,270,653,168.11</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463,131,834,358.00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w:t>
            </w:r>
            <w:r w:rsidR="00290918">
              <w:rPr>
                <w:rFonts w:ascii="Times New Roman" w:eastAsia="Times New Roman" w:hAnsi="Times New Roman" w:cs="Times New Roman"/>
                <w:color w:val="000000"/>
                <w:sz w:val="18"/>
                <w:szCs w:val="18"/>
                <w:lang w:val="en-US"/>
              </w:rPr>
              <w:t>15</w:t>
            </w:r>
            <w:r w:rsidRPr="006710D3">
              <w:rPr>
                <w:rFonts w:ascii="Times New Roman" w:eastAsia="Times New Roman" w:hAnsi="Times New Roman" w:cs="Times New Roman"/>
                <w:color w:val="000000"/>
                <w:sz w:val="18"/>
                <w:szCs w:val="18"/>
                <w:lang w:val="en-US"/>
              </w:rPr>
              <w:t>,959,474,310.00</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sz w:val="18"/>
                <w:szCs w:val="18"/>
                <w:lang w:val="en-US"/>
              </w:rPr>
            </w:pPr>
            <w:r w:rsidRPr="006710D3">
              <w:rPr>
                <w:rFonts w:ascii="Times New Roman" w:eastAsia="Times New Roman" w:hAnsi="Times New Roman" w:cs="Times New Roman"/>
                <w:sz w:val="18"/>
                <w:szCs w:val="18"/>
                <w:lang w:val="en-US"/>
              </w:rPr>
              <w:t>57</w:t>
            </w:r>
            <w:r w:rsidR="00290918">
              <w:rPr>
                <w:rFonts w:ascii="Times New Roman" w:eastAsia="Times New Roman" w:hAnsi="Times New Roman" w:cs="Times New Roman"/>
                <w:sz w:val="18"/>
                <w:szCs w:val="18"/>
                <w:lang w:val="en-US"/>
              </w:rPr>
              <w:t>0</w:t>
            </w:r>
            <w:r w:rsidRPr="006710D3">
              <w:rPr>
                <w:rFonts w:ascii="Times New Roman" w:eastAsia="Times New Roman" w:hAnsi="Times New Roman" w:cs="Times New Roman"/>
                <w:sz w:val="18"/>
                <w:szCs w:val="18"/>
                <w:lang w:val="en-US"/>
              </w:rPr>
              <w:t>,620,378,289</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II.b</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Pembentukan dana cadangan</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0</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dikurangi:</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II.c</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Belanja Langsung yang wajib dan mengikat serta prioritas utama</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33,448,927,906</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xml:space="preserve">               43,147,754,834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xml:space="preserve">                54,550,483,987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69,017,126,464</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87,370,955,774</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110,282,106,492</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139,690,964,634</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Total Rencana Pengeluaran Prioritas I (II.a+II.b-II.c-II.d)</w:t>
            </w:r>
          </w:p>
        </w:tc>
        <w:tc>
          <w:tcPr>
            <w:tcW w:w="165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317,524,640,294</w:t>
            </w:r>
          </w:p>
        </w:tc>
        <w:tc>
          <w:tcPr>
            <w:tcW w:w="165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234,376,061,999.00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290918" w:rsidP="00290918">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 xml:space="preserve">              299</w:t>
            </w:r>
            <w:r w:rsidR="00525249" w:rsidRPr="006710D3">
              <w:rPr>
                <w:rFonts w:ascii="Times New Roman" w:eastAsia="Times New Roman" w:hAnsi="Times New Roman" w:cs="Times New Roman"/>
                <w:color w:val="000000"/>
                <w:sz w:val="18"/>
                <w:szCs w:val="18"/>
                <w:lang w:val="en-US"/>
              </w:rPr>
              <w:t xml:space="preserve">,463,094,750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34</w:t>
            </w:r>
            <w:r w:rsidR="00290918">
              <w:rPr>
                <w:rFonts w:ascii="Times New Roman" w:eastAsia="Times New Roman" w:hAnsi="Times New Roman" w:cs="Times New Roman"/>
                <w:color w:val="000000"/>
                <w:sz w:val="18"/>
                <w:szCs w:val="18"/>
                <w:lang w:val="en-US"/>
              </w:rPr>
              <w:t>0</w:t>
            </w:r>
            <w:r w:rsidRPr="006710D3">
              <w:rPr>
                <w:rFonts w:ascii="Times New Roman" w:eastAsia="Times New Roman" w:hAnsi="Times New Roman" w:cs="Times New Roman"/>
                <w:color w:val="000000"/>
                <w:sz w:val="18"/>
                <w:szCs w:val="18"/>
                <w:lang w:val="en-US"/>
              </w:rPr>
              <w:t>,253,526,704.11</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375,760,878,584.00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w:t>
            </w:r>
            <w:r w:rsidR="00290918">
              <w:rPr>
                <w:rFonts w:ascii="Times New Roman" w:eastAsia="Times New Roman" w:hAnsi="Times New Roman" w:cs="Times New Roman"/>
                <w:color w:val="000000"/>
                <w:sz w:val="18"/>
                <w:szCs w:val="18"/>
                <w:lang w:val="en-US"/>
              </w:rPr>
              <w:t>05</w:t>
            </w:r>
            <w:r w:rsidRPr="006710D3">
              <w:rPr>
                <w:rFonts w:ascii="Times New Roman" w:eastAsia="Times New Roman" w:hAnsi="Times New Roman" w:cs="Times New Roman"/>
                <w:color w:val="000000"/>
                <w:sz w:val="18"/>
                <w:szCs w:val="18"/>
                <w:lang w:val="en-US"/>
              </w:rPr>
              <w:t>,677,367,818.00</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43</w:t>
            </w:r>
            <w:r w:rsidR="00290918">
              <w:rPr>
                <w:rFonts w:ascii="Times New Roman" w:eastAsia="Times New Roman" w:hAnsi="Times New Roman" w:cs="Times New Roman"/>
                <w:color w:val="000000"/>
                <w:sz w:val="18"/>
                <w:szCs w:val="18"/>
                <w:lang w:val="en-US"/>
              </w:rPr>
              <w:t>0</w:t>
            </w:r>
            <w:r w:rsidRPr="006710D3">
              <w:rPr>
                <w:rFonts w:ascii="Times New Roman" w:eastAsia="Times New Roman" w:hAnsi="Times New Roman" w:cs="Times New Roman"/>
                <w:color w:val="000000"/>
                <w:sz w:val="18"/>
                <w:szCs w:val="18"/>
                <w:lang w:val="en-US"/>
              </w:rPr>
              <w:t>,929,413,655</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Sisa kapasitas riil kemampuan keuangan daerah setelah menghitung alokasi pengeluaran prioritas I (I-II)</w:t>
            </w:r>
          </w:p>
        </w:tc>
        <w:tc>
          <w:tcPr>
            <w:tcW w:w="165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69,657,166,819.00</w:t>
            </w:r>
          </w:p>
        </w:tc>
        <w:tc>
          <w:tcPr>
            <w:tcW w:w="165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221,746,559,217.00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11</w:t>
            </w:r>
            <w:r w:rsidR="00290918">
              <w:rPr>
                <w:rFonts w:ascii="Times New Roman" w:eastAsia="Times New Roman" w:hAnsi="Times New Roman" w:cs="Times New Roman"/>
                <w:color w:val="000000"/>
                <w:sz w:val="18"/>
                <w:szCs w:val="18"/>
                <w:lang w:val="en-US"/>
              </w:rPr>
              <w:t>7</w:t>
            </w:r>
            <w:r w:rsidRPr="006710D3">
              <w:rPr>
                <w:rFonts w:ascii="Times New Roman" w:eastAsia="Times New Roman" w:hAnsi="Times New Roman" w:cs="Times New Roman"/>
                <w:color w:val="000000"/>
                <w:sz w:val="18"/>
                <w:szCs w:val="18"/>
                <w:lang w:val="en-US"/>
              </w:rPr>
              <w:t>,</w:t>
            </w:r>
            <w:r w:rsidR="00290918">
              <w:rPr>
                <w:rFonts w:ascii="Times New Roman" w:eastAsia="Times New Roman" w:hAnsi="Times New Roman" w:cs="Times New Roman"/>
                <w:color w:val="000000"/>
                <w:sz w:val="18"/>
                <w:szCs w:val="18"/>
                <w:lang w:val="en-US"/>
              </w:rPr>
              <w:t>661</w:t>
            </w:r>
            <w:r w:rsidRPr="006710D3">
              <w:rPr>
                <w:rFonts w:ascii="Times New Roman" w:eastAsia="Times New Roman" w:hAnsi="Times New Roman" w:cs="Times New Roman"/>
                <w:color w:val="000000"/>
                <w:sz w:val="18"/>
                <w:szCs w:val="18"/>
                <w:lang w:val="en-US"/>
              </w:rPr>
              <w:t>,021,542.90</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290918"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139</w:t>
            </w:r>
            <w:r w:rsidR="00525249" w:rsidRPr="006710D3">
              <w:rPr>
                <w:rFonts w:ascii="Times New Roman" w:eastAsia="Times New Roman" w:hAnsi="Times New Roman" w:cs="Times New Roman"/>
                <w:color w:val="000000"/>
                <w:sz w:val="18"/>
                <w:szCs w:val="18"/>
                <w:lang w:val="en-US"/>
              </w:rPr>
              <w:t>,750,398,785.44</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164,346,638,436.44</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290918" w:rsidP="000F58F6">
            <w:pPr>
              <w:spacing w:after="0" w:line="360" w:lineRule="auto"/>
              <w:jc w:val="right"/>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en-US"/>
              </w:rPr>
              <w:t>197,2</w:t>
            </w:r>
            <w:r w:rsidR="00525249" w:rsidRPr="006710D3">
              <w:rPr>
                <w:rFonts w:ascii="Times New Roman" w:eastAsia="Times New Roman" w:hAnsi="Times New Roman" w:cs="Times New Roman"/>
                <w:sz w:val="18"/>
                <w:szCs w:val="18"/>
                <w:lang w:val="en-US"/>
              </w:rPr>
              <w:t>67,240,936.42</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sz w:val="18"/>
                <w:szCs w:val="18"/>
                <w:lang w:val="en-US"/>
              </w:rPr>
            </w:pPr>
            <w:r w:rsidRPr="006710D3">
              <w:rPr>
                <w:rFonts w:ascii="Times New Roman" w:eastAsia="Times New Roman" w:hAnsi="Times New Roman" w:cs="Times New Roman"/>
                <w:sz w:val="18"/>
                <w:szCs w:val="18"/>
                <w:lang w:val="en-US"/>
              </w:rPr>
              <w:t>232,877,675,453.92</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Rencana alokasi pengeluaran prioritas</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III.a</w:t>
            </w:r>
          </w:p>
        </w:tc>
        <w:tc>
          <w:tcPr>
            <w:tcW w:w="35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Belanja Tidak Langsung</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344,846,822,887</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498,343,907,551</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290918" w:rsidP="00290918">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564,</w:t>
            </w:r>
            <w:r w:rsidR="00525249" w:rsidRPr="006710D3">
              <w:rPr>
                <w:rFonts w:ascii="Times New Roman" w:eastAsia="Times New Roman" w:hAnsi="Times New Roman" w:cs="Times New Roman"/>
                <w:color w:val="000000"/>
                <w:sz w:val="18"/>
                <w:szCs w:val="18"/>
                <w:lang w:val="en-US"/>
              </w:rPr>
              <w:t>5</w:t>
            </w:r>
            <w:r>
              <w:rPr>
                <w:rFonts w:ascii="Times New Roman" w:eastAsia="Times New Roman" w:hAnsi="Times New Roman" w:cs="Times New Roman"/>
                <w:color w:val="000000"/>
                <w:sz w:val="18"/>
                <w:szCs w:val="18"/>
                <w:lang w:val="en-US"/>
              </w:rPr>
              <w:t>7</w:t>
            </w:r>
            <w:r w:rsidR="00525249" w:rsidRPr="006710D3">
              <w:rPr>
                <w:rFonts w:ascii="Times New Roman" w:eastAsia="Times New Roman" w:hAnsi="Times New Roman" w:cs="Times New Roman"/>
                <w:color w:val="000000"/>
                <w:sz w:val="18"/>
                <w:szCs w:val="18"/>
                <w:lang w:val="en-US"/>
              </w:rPr>
              <w:t>5,275,829</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597,140,822,194</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644,518,924,632</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290918">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68</w:t>
            </w:r>
            <w:r w:rsidR="00290918">
              <w:rPr>
                <w:rFonts w:ascii="Times New Roman" w:eastAsia="Times New Roman" w:hAnsi="Times New Roman" w:cs="Times New Roman"/>
                <w:color w:val="000000"/>
                <w:sz w:val="18"/>
                <w:szCs w:val="18"/>
                <w:lang w:val="en-US"/>
              </w:rPr>
              <w:t>4</w:t>
            </w:r>
            <w:r w:rsidR="00C128FB">
              <w:rPr>
                <w:rFonts w:ascii="Times New Roman" w:eastAsia="Times New Roman" w:hAnsi="Times New Roman" w:cs="Times New Roman"/>
                <w:color w:val="000000"/>
                <w:sz w:val="18"/>
                <w:szCs w:val="18"/>
                <w:lang w:val="en-US"/>
              </w:rPr>
              <w:t>,7</w:t>
            </w:r>
            <w:r w:rsidRPr="006710D3">
              <w:rPr>
                <w:rFonts w:ascii="Times New Roman" w:eastAsia="Times New Roman" w:hAnsi="Times New Roman" w:cs="Times New Roman"/>
                <w:color w:val="000000"/>
                <w:sz w:val="18"/>
                <w:szCs w:val="18"/>
                <w:lang w:val="en-US"/>
              </w:rPr>
              <w:t>66,990,763</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C128FB"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759</w:t>
            </w:r>
            <w:r w:rsidR="00525249" w:rsidRPr="006710D3">
              <w:rPr>
                <w:rFonts w:ascii="Times New Roman" w:eastAsia="Times New Roman" w:hAnsi="Times New Roman" w:cs="Times New Roman"/>
                <w:color w:val="000000"/>
                <w:sz w:val="18"/>
                <w:szCs w:val="18"/>
                <w:lang w:val="en-US"/>
              </w:rPr>
              <w:t>,641,973,359</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357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dikurangi:</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III.b</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Belanja tidak langsung yang wajib dan mengikat serta prioritas utama</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311,397,955,981</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372,020,247,012</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047E0D" w:rsidP="00047E0D">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510</w:t>
            </w:r>
            <w:r w:rsidR="00525249" w:rsidRPr="006710D3">
              <w:rPr>
                <w:rFonts w:ascii="Times New Roman" w:eastAsia="Times New Roman" w:hAnsi="Times New Roman" w:cs="Times New Roman"/>
                <w:color w:val="000000"/>
                <w:sz w:val="18"/>
                <w:szCs w:val="18"/>
                <w:lang w:val="en-US"/>
              </w:rPr>
              <w:t>,</w:t>
            </w:r>
            <w:r>
              <w:rPr>
                <w:rFonts w:ascii="Times New Roman" w:eastAsia="Times New Roman" w:hAnsi="Times New Roman" w:cs="Times New Roman"/>
                <w:color w:val="000000"/>
                <w:sz w:val="18"/>
                <w:szCs w:val="18"/>
                <w:lang w:val="en-US"/>
              </w:rPr>
              <w:t>73</w:t>
            </w:r>
            <w:r w:rsidR="00525249" w:rsidRPr="006710D3">
              <w:rPr>
                <w:rFonts w:ascii="Times New Roman" w:eastAsia="Times New Roman" w:hAnsi="Times New Roman" w:cs="Times New Roman"/>
                <w:color w:val="000000"/>
                <w:sz w:val="18"/>
                <w:szCs w:val="18"/>
                <w:lang w:val="en-US"/>
              </w:rPr>
              <w:t>5,891,841</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528,834,795,729</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557,859,068,855</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47E0D">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w:t>
            </w:r>
            <w:r w:rsidR="00047E0D">
              <w:rPr>
                <w:rFonts w:ascii="Times New Roman" w:eastAsia="Times New Roman" w:hAnsi="Times New Roman" w:cs="Times New Roman"/>
                <w:color w:val="000000"/>
                <w:sz w:val="18"/>
                <w:szCs w:val="18"/>
                <w:lang w:val="en-US"/>
              </w:rPr>
              <w:t>84</w:t>
            </w:r>
            <w:r w:rsidRPr="006710D3">
              <w:rPr>
                <w:rFonts w:ascii="Times New Roman" w:eastAsia="Times New Roman" w:hAnsi="Times New Roman" w:cs="Times New Roman"/>
                <w:color w:val="000000"/>
                <w:sz w:val="18"/>
                <w:szCs w:val="18"/>
                <w:lang w:val="en-US"/>
              </w:rPr>
              <w:t>,</w:t>
            </w:r>
            <w:r w:rsidR="00047E0D">
              <w:rPr>
                <w:rFonts w:ascii="Times New Roman" w:eastAsia="Times New Roman" w:hAnsi="Times New Roman" w:cs="Times New Roman"/>
                <w:color w:val="000000"/>
                <w:sz w:val="18"/>
                <w:szCs w:val="18"/>
                <w:lang w:val="en-US"/>
              </w:rPr>
              <w:t>8</w:t>
            </w:r>
            <w:r w:rsidRPr="006710D3">
              <w:rPr>
                <w:rFonts w:ascii="Times New Roman" w:eastAsia="Times New Roman" w:hAnsi="Times New Roman" w:cs="Times New Roman"/>
                <w:color w:val="000000"/>
                <w:sz w:val="18"/>
                <w:szCs w:val="18"/>
                <w:lang w:val="en-US"/>
              </w:rPr>
              <w:t>21,631,739</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047E0D"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620</w:t>
            </w:r>
            <w:r w:rsidR="00525249" w:rsidRPr="006710D3">
              <w:rPr>
                <w:rFonts w:ascii="Times New Roman" w:eastAsia="Times New Roman" w:hAnsi="Times New Roman" w:cs="Times New Roman"/>
                <w:color w:val="000000"/>
                <w:sz w:val="18"/>
                <w:szCs w:val="18"/>
                <w:lang w:val="en-US"/>
              </w:rPr>
              <w:t>,154,296,365</w:t>
            </w:r>
          </w:p>
        </w:tc>
      </w:tr>
      <w:tr w:rsidR="00525249" w:rsidRPr="006710D3" w:rsidTr="00291273">
        <w:trPr>
          <w:trHeight w:val="20"/>
        </w:trPr>
        <w:tc>
          <w:tcPr>
            <w:tcW w:w="554" w:type="dxa"/>
            <w:tcBorders>
              <w:top w:val="nil"/>
              <w:left w:val="single" w:sz="12" w:space="0" w:color="auto"/>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III</w:t>
            </w:r>
          </w:p>
        </w:tc>
        <w:tc>
          <w:tcPr>
            <w:tcW w:w="3576" w:type="dxa"/>
            <w:tcBorders>
              <w:top w:val="nil"/>
              <w:left w:val="nil"/>
              <w:bottom w:val="single" w:sz="4"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Total rencana pengeluaran Prioritas II (III.a-III.b)</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33.448.866.906,-</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126,323,660,539</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53,839,383,988</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68,306,026,465</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86,659,855,777</w:t>
            </w:r>
          </w:p>
        </w:tc>
        <w:tc>
          <w:tcPr>
            <w:tcW w:w="1656" w:type="dxa"/>
            <w:tcBorders>
              <w:top w:val="nil"/>
              <w:left w:val="nil"/>
              <w:bottom w:val="single" w:sz="4"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109,945,359,023.91</w:t>
            </w:r>
          </w:p>
        </w:tc>
        <w:tc>
          <w:tcPr>
            <w:tcW w:w="1656" w:type="dxa"/>
            <w:tcBorders>
              <w:top w:val="nil"/>
              <w:left w:val="nil"/>
              <w:bottom w:val="single" w:sz="4"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139,487,676,994</w:t>
            </w:r>
          </w:p>
        </w:tc>
      </w:tr>
      <w:tr w:rsidR="00525249" w:rsidRPr="006710D3" w:rsidTr="00291273">
        <w:trPr>
          <w:trHeight w:val="20"/>
        </w:trPr>
        <w:tc>
          <w:tcPr>
            <w:tcW w:w="554" w:type="dxa"/>
            <w:tcBorders>
              <w:top w:val="nil"/>
              <w:left w:val="single" w:sz="12" w:space="0" w:color="auto"/>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3576" w:type="dxa"/>
            <w:tcBorders>
              <w:top w:val="nil"/>
              <w:left w:val="nil"/>
              <w:bottom w:val="single" w:sz="12" w:space="0" w:color="auto"/>
              <w:right w:val="single" w:sz="4" w:space="0" w:color="auto"/>
            </w:tcBorders>
            <w:shd w:val="clear" w:color="auto" w:fill="auto"/>
            <w:vAlign w:val="center"/>
            <w:hideMark/>
          </w:tcPr>
          <w:p w:rsidR="00525249" w:rsidRPr="006710D3" w:rsidRDefault="00525249" w:rsidP="000F58F6">
            <w:pPr>
              <w:spacing w:after="0" w:line="360" w:lineRule="auto"/>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Surplus anggaran riil atau berimbang (I-II-III)*</w:t>
            </w:r>
          </w:p>
        </w:tc>
        <w:tc>
          <w:tcPr>
            <w:tcW w:w="1656" w:type="dxa"/>
            <w:tcBorders>
              <w:top w:val="nil"/>
              <w:left w:val="nil"/>
              <w:bottom w:val="single" w:sz="12"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36,208,299,913.00</w:t>
            </w:r>
          </w:p>
        </w:tc>
        <w:tc>
          <w:tcPr>
            <w:tcW w:w="1656" w:type="dxa"/>
            <w:tcBorders>
              <w:top w:val="nil"/>
              <w:left w:val="nil"/>
              <w:bottom w:val="single" w:sz="12" w:space="0" w:color="auto"/>
              <w:right w:val="single" w:sz="4" w:space="0" w:color="auto"/>
            </w:tcBorders>
            <w:shd w:val="clear" w:color="auto" w:fill="auto"/>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95,422,898,678.00</w:t>
            </w:r>
          </w:p>
        </w:tc>
        <w:tc>
          <w:tcPr>
            <w:tcW w:w="1656" w:type="dxa"/>
            <w:tcBorders>
              <w:top w:val="nil"/>
              <w:left w:val="nil"/>
              <w:bottom w:val="single" w:sz="12" w:space="0" w:color="auto"/>
              <w:right w:val="single" w:sz="4" w:space="0" w:color="auto"/>
            </w:tcBorders>
            <w:shd w:val="clear" w:color="auto" w:fill="auto"/>
            <w:noWrap/>
            <w:vAlign w:val="center"/>
            <w:hideMark/>
          </w:tcPr>
          <w:p w:rsidR="00525249" w:rsidRPr="006710D3" w:rsidRDefault="00525249" w:rsidP="00047E0D">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w:t>
            </w:r>
            <w:r w:rsidR="00047E0D">
              <w:rPr>
                <w:rFonts w:ascii="Times New Roman" w:eastAsia="Times New Roman" w:hAnsi="Times New Roman" w:cs="Times New Roman"/>
                <w:color w:val="000000"/>
                <w:sz w:val="18"/>
                <w:szCs w:val="18"/>
                <w:lang w:val="en-US"/>
              </w:rPr>
              <w:t>3</w:t>
            </w:r>
            <w:r w:rsidRPr="006710D3">
              <w:rPr>
                <w:rFonts w:ascii="Times New Roman" w:eastAsia="Times New Roman" w:hAnsi="Times New Roman" w:cs="Times New Roman"/>
                <w:color w:val="000000"/>
                <w:sz w:val="18"/>
                <w:szCs w:val="18"/>
                <w:lang w:val="en-US"/>
              </w:rPr>
              <w:t>,</w:t>
            </w:r>
            <w:r w:rsidR="00047E0D">
              <w:rPr>
                <w:rFonts w:ascii="Times New Roman" w:eastAsia="Times New Roman" w:hAnsi="Times New Roman" w:cs="Times New Roman"/>
                <w:color w:val="000000"/>
                <w:sz w:val="18"/>
                <w:szCs w:val="18"/>
                <w:lang w:val="en-US"/>
              </w:rPr>
              <w:t>8</w:t>
            </w:r>
            <w:r w:rsidRPr="006710D3">
              <w:rPr>
                <w:rFonts w:ascii="Times New Roman" w:eastAsia="Times New Roman" w:hAnsi="Times New Roman" w:cs="Times New Roman"/>
                <w:color w:val="000000"/>
                <w:sz w:val="18"/>
                <w:szCs w:val="18"/>
                <w:lang w:val="en-US"/>
              </w:rPr>
              <w:t>21,637,555.00</w:t>
            </w:r>
          </w:p>
        </w:tc>
        <w:tc>
          <w:tcPr>
            <w:tcW w:w="1656" w:type="dxa"/>
            <w:tcBorders>
              <w:top w:val="nil"/>
              <w:left w:val="nil"/>
              <w:bottom w:val="single" w:sz="12" w:space="0" w:color="auto"/>
              <w:right w:val="single" w:sz="4" w:space="0" w:color="auto"/>
            </w:tcBorders>
            <w:shd w:val="clear" w:color="auto" w:fill="auto"/>
            <w:noWrap/>
            <w:vAlign w:val="center"/>
            <w:hideMark/>
          </w:tcPr>
          <w:p w:rsidR="00525249" w:rsidRPr="006710D3" w:rsidRDefault="00494072"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71</w:t>
            </w:r>
            <w:r w:rsidR="00525249" w:rsidRPr="006710D3">
              <w:rPr>
                <w:rFonts w:ascii="Times New Roman" w:eastAsia="Times New Roman" w:hAnsi="Times New Roman" w:cs="Times New Roman"/>
                <w:color w:val="000000"/>
                <w:sz w:val="18"/>
                <w:szCs w:val="18"/>
                <w:lang w:val="en-US"/>
              </w:rPr>
              <w:t>,444,372,320.00</w:t>
            </w:r>
          </w:p>
        </w:tc>
        <w:tc>
          <w:tcPr>
            <w:tcW w:w="1656" w:type="dxa"/>
            <w:tcBorders>
              <w:top w:val="nil"/>
              <w:left w:val="nil"/>
              <w:bottom w:val="single" w:sz="12" w:space="0" w:color="auto"/>
              <w:right w:val="single" w:sz="4"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77,686,782,659.73</w:t>
            </w:r>
          </w:p>
        </w:tc>
        <w:tc>
          <w:tcPr>
            <w:tcW w:w="1656" w:type="dxa"/>
            <w:tcBorders>
              <w:top w:val="nil"/>
              <w:left w:val="nil"/>
              <w:bottom w:val="single" w:sz="12" w:space="0" w:color="auto"/>
              <w:right w:val="single" w:sz="4" w:space="0" w:color="auto"/>
            </w:tcBorders>
            <w:shd w:val="clear" w:color="auto" w:fill="auto"/>
            <w:noWrap/>
            <w:vAlign w:val="center"/>
            <w:hideMark/>
          </w:tcPr>
          <w:p w:rsidR="00525249" w:rsidRPr="006710D3" w:rsidRDefault="00494072" w:rsidP="000F58F6">
            <w:pPr>
              <w:spacing w:after="0"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87,3</w:t>
            </w:r>
            <w:r w:rsidR="00525249" w:rsidRPr="006710D3">
              <w:rPr>
                <w:rFonts w:ascii="Times New Roman" w:eastAsia="Times New Roman" w:hAnsi="Times New Roman" w:cs="Times New Roman"/>
                <w:color w:val="000000"/>
                <w:sz w:val="18"/>
                <w:szCs w:val="18"/>
                <w:lang w:val="en-US"/>
              </w:rPr>
              <w:t>21,881,912.51</w:t>
            </w:r>
          </w:p>
        </w:tc>
        <w:tc>
          <w:tcPr>
            <w:tcW w:w="1656" w:type="dxa"/>
            <w:tcBorders>
              <w:top w:val="nil"/>
              <w:left w:val="nil"/>
              <w:bottom w:val="single" w:sz="12" w:space="0" w:color="auto"/>
              <w:right w:val="single" w:sz="12" w:space="0" w:color="auto"/>
            </w:tcBorders>
            <w:shd w:val="clear" w:color="auto" w:fill="auto"/>
            <w:noWrap/>
            <w:vAlign w:val="center"/>
            <w:hideMark/>
          </w:tcPr>
          <w:p w:rsidR="00525249" w:rsidRPr="006710D3" w:rsidRDefault="00525249" w:rsidP="000F58F6">
            <w:pPr>
              <w:spacing w:after="0"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93,389,998,460.29</w:t>
            </w:r>
          </w:p>
        </w:tc>
      </w:tr>
    </w:tbl>
    <w:p w:rsidR="00291273" w:rsidRPr="006710D3" w:rsidRDefault="00291273" w:rsidP="00291273">
      <w:pPr>
        <w:spacing w:after="0" w:line="24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291273" w:rsidRPr="006710D3" w:rsidRDefault="00291273" w:rsidP="00291273">
      <w:pPr>
        <w:spacing w:after="0" w:line="24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525249" w:rsidRPr="005A6D98" w:rsidRDefault="00525249" w:rsidP="00F17224">
      <w:pPr>
        <w:spacing w:line="360" w:lineRule="auto"/>
        <w:rPr>
          <w:rFonts w:ascii="Times New Roman" w:hAnsi="Times New Roman" w:cs="Times New Roman"/>
          <w:color w:val="FF0000"/>
          <w:sz w:val="16"/>
          <w:szCs w:val="24"/>
          <w:lang w:val="en-US"/>
        </w:rPr>
        <w:sectPr w:rsidR="00525249" w:rsidRPr="005A6D98" w:rsidSect="00E12726">
          <w:pgSz w:w="18720" w:h="12240" w:orient="landscape" w:code="5"/>
          <w:pgMar w:top="1701" w:right="1418" w:bottom="1418" w:left="1440" w:header="709" w:footer="709" w:gutter="0"/>
          <w:pgNumType w:start="201"/>
          <w:cols w:space="708"/>
          <w:docGrid w:linePitch="360"/>
        </w:sectPr>
      </w:pPr>
    </w:p>
    <w:p w:rsidR="00CF029F" w:rsidRPr="006710D3" w:rsidRDefault="00B9396C" w:rsidP="000F58F6">
      <w:pPr>
        <w:pStyle w:val="ListParagraph"/>
        <w:spacing w:after="0" w:line="360" w:lineRule="auto"/>
        <w:ind w:left="709" w:hanging="709"/>
        <w:jc w:val="both"/>
        <w:rPr>
          <w:rFonts w:ascii="Times New Roman" w:hAnsi="Times New Roman" w:cs="Times New Roman"/>
          <w:b/>
          <w:sz w:val="24"/>
          <w:szCs w:val="24"/>
        </w:rPr>
      </w:pPr>
      <w:r w:rsidRPr="006710D3">
        <w:rPr>
          <w:rFonts w:ascii="Times New Roman" w:hAnsi="Times New Roman" w:cs="Times New Roman"/>
          <w:b/>
          <w:sz w:val="24"/>
          <w:szCs w:val="24"/>
        </w:rPr>
        <w:lastRenderedPageBreak/>
        <w:t>3.4</w:t>
      </w:r>
      <w:r w:rsidR="00CF029F" w:rsidRPr="006710D3">
        <w:rPr>
          <w:rFonts w:ascii="Times New Roman" w:hAnsi="Times New Roman" w:cs="Times New Roman"/>
          <w:b/>
          <w:sz w:val="24"/>
          <w:szCs w:val="24"/>
        </w:rPr>
        <w:t>.1</w:t>
      </w:r>
      <w:r w:rsidR="00CF029F" w:rsidRPr="006710D3">
        <w:rPr>
          <w:rFonts w:ascii="Times New Roman" w:hAnsi="Times New Roman" w:cs="Times New Roman"/>
          <w:b/>
          <w:sz w:val="24"/>
          <w:szCs w:val="24"/>
        </w:rPr>
        <w:tab/>
        <w:t xml:space="preserve">Analisis Pengeluaran Periodik Wajib dan </w:t>
      </w:r>
      <w:r w:rsidR="00DA300F" w:rsidRPr="006710D3">
        <w:rPr>
          <w:rFonts w:ascii="Times New Roman" w:hAnsi="Times New Roman" w:cs="Times New Roman"/>
          <w:b/>
          <w:sz w:val="24"/>
          <w:szCs w:val="24"/>
        </w:rPr>
        <w:t>Mengikat Serta Prioritas Utama</w:t>
      </w:r>
    </w:p>
    <w:p w:rsidR="00053D3E" w:rsidRPr="006710D3" w:rsidRDefault="00CF029F" w:rsidP="000F58F6">
      <w:pPr>
        <w:pStyle w:val="ListParagraph"/>
        <w:spacing w:after="0" w:line="360" w:lineRule="auto"/>
        <w:ind w:left="709"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Belanja yang sifatnya wajib adalah belanja yang harus dianggarkan setiap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672C24" w:rsidRPr="006710D3">
        <w:rPr>
          <w:rFonts w:ascii="Times New Roman" w:hAnsi="Times New Roman" w:cs="Times New Roman"/>
          <w:sz w:val="24"/>
          <w:szCs w:val="24"/>
        </w:rPr>
        <w:t>Komponen</w:t>
      </w:r>
      <w:r w:rsidRPr="006710D3">
        <w:rPr>
          <w:rFonts w:ascii="Times New Roman" w:hAnsi="Times New Roman" w:cs="Times New Roman"/>
          <w:sz w:val="24"/>
          <w:szCs w:val="24"/>
        </w:rPr>
        <w:t xml:space="preserve"> belanja tidak langsung </w:t>
      </w:r>
      <w:r w:rsidR="00672C24" w:rsidRPr="006710D3">
        <w:rPr>
          <w:rFonts w:ascii="Times New Roman" w:hAnsi="Times New Roman" w:cs="Times New Roman"/>
          <w:sz w:val="24"/>
          <w:szCs w:val="24"/>
        </w:rPr>
        <w:t xml:space="preserve">cenderung </w:t>
      </w:r>
      <w:r w:rsidRPr="006710D3">
        <w:rPr>
          <w:rFonts w:ascii="Times New Roman" w:hAnsi="Times New Roman" w:cs="Times New Roman"/>
          <w:sz w:val="24"/>
          <w:szCs w:val="24"/>
        </w:rPr>
        <w:t xml:space="preserve"> meningkat setiap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w:t>
      </w:r>
      <w:r w:rsidR="00672C24" w:rsidRPr="006710D3">
        <w:rPr>
          <w:rFonts w:ascii="Times New Roman" w:hAnsi="Times New Roman" w:cs="Times New Roman"/>
          <w:sz w:val="24"/>
          <w:szCs w:val="24"/>
        </w:rPr>
        <w:t xml:space="preserve"> karena peningkatan jumlah pe</w:t>
      </w:r>
      <w:r w:rsidR="00C510AB" w:rsidRPr="006710D3">
        <w:rPr>
          <w:rFonts w:ascii="Times New Roman" w:hAnsi="Times New Roman" w:cs="Times New Roman"/>
          <w:sz w:val="24"/>
          <w:szCs w:val="24"/>
        </w:rPr>
        <w:t>gawai, tunjangan jabatan, belanja subsidi, belanja hibah, belanja bantuan keuangan dan belanja tidak terduga. Rata</w:t>
      </w:r>
      <w:r w:rsidR="005A6D98">
        <w:rPr>
          <w:rFonts w:ascii="Times New Roman" w:hAnsi="Times New Roman" w:cs="Times New Roman"/>
          <w:sz w:val="24"/>
          <w:szCs w:val="24"/>
          <w:lang w:val="en-US"/>
        </w:rPr>
        <w:t>-</w:t>
      </w:r>
      <w:r w:rsidR="00C510AB" w:rsidRPr="006710D3">
        <w:rPr>
          <w:rFonts w:ascii="Times New Roman" w:hAnsi="Times New Roman" w:cs="Times New Roman"/>
          <w:sz w:val="24"/>
          <w:szCs w:val="24"/>
        </w:rPr>
        <w:t xml:space="preserve">rata pertumbuhan belanja tidak langsung  dari </w:t>
      </w:r>
      <w:r w:rsidR="00BD5F9D">
        <w:rPr>
          <w:rFonts w:ascii="Times New Roman" w:hAnsi="Times New Roman" w:cs="Times New Roman"/>
          <w:sz w:val="24"/>
          <w:szCs w:val="24"/>
        </w:rPr>
        <w:t>tahun</w:t>
      </w:r>
      <w:r w:rsidR="00C510AB" w:rsidRPr="006710D3">
        <w:rPr>
          <w:rFonts w:ascii="Times New Roman" w:hAnsi="Times New Roman" w:cs="Times New Roman"/>
          <w:sz w:val="24"/>
          <w:szCs w:val="24"/>
        </w:rPr>
        <w:t xml:space="preserve"> 2012 – 2014 mencapai angka</w:t>
      </w:r>
      <w:r w:rsidR="00906249" w:rsidRPr="006710D3">
        <w:rPr>
          <w:rFonts w:ascii="Times New Roman" w:hAnsi="Times New Roman" w:cs="Times New Roman"/>
          <w:color w:val="000000" w:themeColor="text1"/>
          <w:sz w:val="24"/>
          <w:szCs w:val="24"/>
        </w:rPr>
        <w:t>2,</w:t>
      </w:r>
      <w:r w:rsidR="00F148A6" w:rsidRPr="006710D3">
        <w:rPr>
          <w:rFonts w:ascii="Times New Roman" w:hAnsi="Times New Roman" w:cs="Times New Roman"/>
          <w:color w:val="000000" w:themeColor="text1"/>
          <w:sz w:val="24"/>
          <w:szCs w:val="24"/>
        </w:rPr>
        <w:t>44</w:t>
      </w:r>
      <w:r w:rsidR="00906249" w:rsidRPr="006710D3">
        <w:rPr>
          <w:rFonts w:ascii="Times New Roman" w:hAnsi="Times New Roman" w:cs="Times New Roman"/>
          <w:color w:val="000000" w:themeColor="text1"/>
          <w:sz w:val="24"/>
          <w:szCs w:val="24"/>
        </w:rPr>
        <w:t xml:space="preserve"> %</w:t>
      </w:r>
      <w:r w:rsidR="00053D3E"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906249" w:rsidRPr="006710D3">
        <w:rPr>
          <w:rFonts w:ascii="Times New Roman" w:hAnsi="Times New Roman" w:cs="Times New Roman"/>
          <w:sz w:val="24"/>
          <w:szCs w:val="24"/>
        </w:rPr>
        <w:t>.</w:t>
      </w:r>
    </w:p>
    <w:p w:rsidR="009F0B85" w:rsidRPr="006710D3" w:rsidRDefault="00C408BB" w:rsidP="000F58F6">
      <w:pPr>
        <w:pStyle w:val="ListParagraph"/>
        <w:spacing w:after="0" w:line="360" w:lineRule="auto"/>
        <w:ind w:left="709" w:firstLine="851"/>
        <w:jc w:val="both"/>
        <w:rPr>
          <w:rFonts w:ascii="Times New Roman" w:hAnsi="Times New Roman" w:cs="Times New Roman"/>
          <w:sz w:val="24"/>
          <w:szCs w:val="24"/>
        </w:rPr>
      </w:pPr>
      <w:r w:rsidRPr="006710D3">
        <w:rPr>
          <w:rFonts w:ascii="Times New Roman" w:hAnsi="Times New Roman" w:cs="Times New Roman"/>
          <w:sz w:val="24"/>
          <w:szCs w:val="24"/>
        </w:rPr>
        <w:t xml:space="preserve">Komponen belanja tidak langsung </w:t>
      </w:r>
      <w:r w:rsidR="00F148A6" w:rsidRPr="006710D3">
        <w:rPr>
          <w:rFonts w:ascii="Times New Roman" w:hAnsi="Times New Roman" w:cs="Times New Roman"/>
          <w:sz w:val="24"/>
          <w:szCs w:val="24"/>
        </w:rPr>
        <w:t xml:space="preserve">pembiayaan </w:t>
      </w:r>
      <w:r w:rsidRPr="006710D3">
        <w:rPr>
          <w:rFonts w:ascii="Times New Roman" w:hAnsi="Times New Roman" w:cs="Times New Roman"/>
          <w:sz w:val="24"/>
          <w:szCs w:val="24"/>
        </w:rPr>
        <w:t>yang menyerap anggaran palin</w:t>
      </w:r>
      <w:r w:rsidR="005A6D98">
        <w:rPr>
          <w:rFonts w:ascii="Times New Roman" w:hAnsi="Times New Roman" w:cs="Times New Roman"/>
          <w:sz w:val="24"/>
          <w:szCs w:val="24"/>
        </w:rPr>
        <w:t>g besar adalah belanja pegawai</w:t>
      </w:r>
      <w:r w:rsidR="00BD6032">
        <w:rPr>
          <w:rFonts w:ascii="Times New Roman" w:hAnsi="Times New Roman" w:cs="Times New Roman"/>
          <w:sz w:val="24"/>
          <w:szCs w:val="24"/>
          <w:lang w:val="en-US"/>
        </w:rPr>
        <w:t xml:space="preserve"> yang mana</w:t>
      </w:r>
      <w:r w:rsidR="005A6D98">
        <w:rPr>
          <w:rFonts w:ascii="Times New Roman" w:hAnsi="Times New Roman" w:cs="Times New Roman"/>
          <w:sz w:val="24"/>
          <w:szCs w:val="24"/>
          <w:lang w:val="en-US"/>
        </w:rPr>
        <w:t xml:space="preserve"> </w:t>
      </w:r>
      <w:r w:rsidR="00BD6032">
        <w:rPr>
          <w:rFonts w:ascii="Times New Roman" w:hAnsi="Times New Roman" w:cs="Times New Roman"/>
          <w:sz w:val="24"/>
          <w:szCs w:val="24"/>
          <w:lang w:val="en-US"/>
        </w:rPr>
        <w:t>p</w:t>
      </w:r>
      <w:r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w:t>
      </w:r>
      <w:r w:rsidR="005A6D98">
        <w:rPr>
          <w:rFonts w:ascii="Times New Roman" w:hAnsi="Times New Roman" w:cs="Times New Roman"/>
          <w:sz w:val="24"/>
          <w:szCs w:val="24"/>
          <w:lang w:val="en-US"/>
        </w:rPr>
        <w:t xml:space="preserve"> </w:t>
      </w:r>
      <w:r w:rsidR="00BD6032">
        <w:rPr>
          <w:rFonts w:ascii="Times New Roman" w:hAnsi="Times New Roman" w:cs="Times New Roman"/>
          <w:sz w:val="24"/>
          <w:szCs w:val="24"/>
          <w:lang w:val="en-US"/>
        </w:rPr>
        <w:t xml:space="preserve">sebesar </w:t>
      </w:r>
      <w:r w:rsidR="005A6D98">
        <w:rPr>
          <w:rFonts w:ascii="Times New Roman" w:hAnsi="Times New Roman" w:cs="Times New Roman"/>
          <w:sz w:val="24"/>
          <w:szCs w:val="24"/>
        </w:rPr>
        <w:t xml:space="preserve">Rp.186. 988.190.266,-, </w:t>
      </w:r>
      <w:r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2013</w:t>
      </w:r>
      <w:r w:rsidR="00BD6032">
        <w:rPr>
          <w:rFonts w:ascii="Times New Roman" w:hAnsi="Times New Roman" w:cs="Times New Roman"/>
          <w:sz w:val="24"/>
          <w:szCs w:val="24"/>
          <w:lang w:val="en-US"/>
        </w:rPr>
        <w:t xml:space="preserve"> sebesar </w:t>
      </w:r>
      <w:r w:rsidR="00BD6032">
        <w:rPr>
          <w:rFonts w:ascii="Times New Roman" w:hAnsi="Times New Roman" w:cs="Times New Roman"/>
          <w:sz w:val="24"/>
          <w:szCs w:val="24"/>
        </w:rPr>
        <w:t>Rp.</w:t>
      </w:r>
      <w:r w:rsidR="005A6D98">
        <w:rPr>
          <w:rFonts w:ascii="Times New Roman" w:hAnsi="Times New Roman" w:cs="Times New Roman"/>
          <w:sz w:val="24"/>
          <w:szCs w:val="24"/>
        </w:rPr>
        <w:t>197.933.214.240,-,</w:t>
      </w:r>
      <w:r w:rsidR="00BD6032">
        <w:rPr>
          <w:rFonts w:ascii="Times New Roman" w:hAnsi="Times New Roman" w:cs="Times New Roman"/>
          <w:sz w:val="24"/>
          <w:szCs w:val="24"/>
          <w:lang w:val="en-US"/>
        </w:rPr>
        <w:t xml:space="preserve"> </w:t>
      </w:r>
      <w:r w:rsidR="005A6D98">
        <w:rPr>
          <w:rFonts w:ascii="Times New Roman" w:hAnsi="Times New Roman" w:cs="Times New Roman"/>
          <w:sz w:val="24"/>
          <w:szCs w:val="24"/>
          <w:lang w:val="en-US"/>
        </w:rPr>
        <w:t xml:space="preserve">dan </w:t>
      </w:r>
      <w:r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2014</w:t>
      </w:r>
      <w:r w:rsidR="00BD6032">
        <w:rPr>
          <w:rFonts w:ascii="Times New Roman" w:hAnsi="Times New Roman" w:cs="Times New Roman"/>
          <w:sz w:val="24"/>
          <w:szCs w:val="24"/>
          <w:lang w:val="en-US"/>
        </w:rPr>
        <w:t xml:space="preserve"> sebesar </w:t>
      </w:r>
      <w:r w:rsidRPr="006710D3">
        <w:rPr>
          <w:rFonts w:ascii="Times New Roman" w:hAnsi="Times New Roman" w:cs="Times New Roman"/>
          <w:sz w:val="24"/>
          <w:szCs w:val="24"/>
        </w:rPr>
        <w:t>Rp.207.476.359.765</w:t>
      </w:r>
      <w:r w:rsidR="005A6D98">
        <w:rPr>
          <w:rFonts w:ascii="Times New Roman" w:hAnsi="Times New Roman" w:cs="Times New Roman"/>
          <w:sz w:val="24"/>
          <w:szCs w:val="24"/>
          <w:lang w:val="en-US"/>
        </w:rPr>
        <w:t>,-</w:t>
      </w:r>
      <w:r w:rsidRPr="006710D3">
        <w:rPr>
          <w:rFonts w:ascii="Times New Roman" w:hAnsi="Times New Roman" w:cs="Times New Roman"/>
          <w:sz w:val="24"/>
          <w:szCs w:val="24"/>
        </w:rPr>
        <w:t xml:space="preserve"> .</w:t>
      </w:r>
      <w:r w:rsidR="002B11AC" w:rsidRPr="006710D3">
        <w:rPr>
          <w:rFonts w:ascii="Times New Roman" w:hAnsi="Times New Roman" w:cs="Times New Roman"/>
          <w:sz w:val="24"/>
          <w:szCs w:val="24"/>
        </w:rPr>
        <w:t xml:space="preserve"> Rata rata pertumbuhan gaji dan tunjangan  mencapai angka </w:t>
      </w:r>
      <w:r w:rsidR="00BD6032">
        <w:rPr>
          <w:rFonts w:ascii="Times New Roman" w:hAnsi="Times New Roman" w:cs="Times New Roman"/>
          <w:sz w:val="24"/>
          <w:szCs w:val="24"/>
          <w:lang w:val="en-US"/>
        </w:rPr>
        <w:t xml:space="preserve">sekitar </w:t>
      </w:r>
      <w:r w:rsidR="002B11AC" w:rsidRPr="006710D3">
        <w:rPr>
          <w:rFonts w:ascii="Times New Roman" w:hAnsi="Times New Roman" w:cs="Times New Roman"/>
          <w:sz w:val="24"/>
          <w:szCs w:val="24"/>
        </w:rPr>
        <w:t>3,56 % per</w:t>
      </w:r>
      <w:r w:rsidR="00BD6032">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2B11AC" w:rsidRPr="006710D3">
        <w:rPr>
          <w:rFonts w:ascii="Times New Roman" w:hAnsi="Times New Roman" w:cs="Times New Roman"/>
          <w:sz w:val="24"/>
          <w:szCs w:val="24"/>
        </w:rPr>
        <w:t>.P</w:t>
      </w:r>
      <w:r w:rsidRPr="006710D3">
        <w:rPr>
          <w:rFonts w:ascii="Times New Roman" w:hAnsi="Times New Roman" w:cs="Times New Roman"/>
          <w:sz w:val="24"/>
          <w:szCs w:val="24"/>
        </w:rPr>
        <w:t xml:space="preserve">enyerapan anggaran terbesar kedua pada komponen belanja tidak langsung adalah belanja </w:t>
      </w:r>
      <w:r w:rsidR="00A559E4" w:rsidRPr="006710D3">
        <w:rPr>
          <w:rFonts w:ascii="Times New Roman" w:hAnsi="Times New Roman" w:cs="Times New Roman"/>
          <w:sz w:val="24"/>
          <w:szCs w:val="24"/>
        </w:rPr>
        <w:t>bantuan keuangan</w:t>
      </w:r>
      <w:r w:rsidR="005A6D98">
        <w:rPr>
          <w:rFonts w:ascii="Times New Roman" w:hAnsi="Times New Roman" w:cs="Times New Roman"/>
          <w:sz w:val="24"/>
          <w:szCs w:val="24"/>
          <w:lang w:val="en-US"/>
        </w:rPr>
        <w:t>; P</w:t>
      </w:r>
      <w:r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w:t>
      </w:r>
      <w:r w:rsidR="00B42EC1">
        <w:rPr>
          <w:rFonts w:ascii="Times New Roman" w:hAnsi="Times New Roman" w:cs="Times New Roman"/>
          <w:sz w:val="24"/>
          <w:szCs w:val="24"/>
          <w:lang w:val="en-US"/>
        </w:rPr>
        <w:t xml:space="preserve"> sebesar </w:t>
      </w:r>
      <w:r w:rsidRPr="006710D3">
        <w:rPr>
          <w:rFonts w:ascii="Times New Roman" w:hAnsi="Times New Roman" w:cs="Times New Roman"/>
          <w:sz w:val="24"/>
          <w:szCs w:val="24"/>
        </w:rPr>
        <w:t>Rp.40.603.</w:t>
      </w:r>
      <w:r w:rsidR="005A6D98">
        <w:rPr>
          <w:rFonts w:ascii="Times New Roman" w:hAnsi="Times New Roman" w:cs="Times New Roman"/>
          <w:sz w:val="24"/>
          <w:szCs w:val="24"/>
        </w:rPr>
        <w:t>520.116,-</w:t>
      </w:r>
      <w:r w:rsidR="005A6D98">
        <w:rPr>
          <w:rFonts w:ascii="Times New Roman" w:hAnsi="Times New Roman" w:cs="Times New Roman"/>
          <w:sz w:val="24"/>
          <w:szCs w:val="24"/>
          <w:lang w:val="en-US"/>
        </w:rPr>
        <w:t>,</w:t>
      </w:r>
      <w:r w:rsidR="00D315A5"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2013</w:t>
      </w:r>
      <w:r w:rsidR="00B42EC1">
        <w:rPr>
          <w:rFonts w:ascii="Times New Roman" w:hAnsi="Times New Roman" w:cs="Times New Roman"/>
          <w:sz w:val="24"/>
          <w:szCs w:val="24"/>
          <w:lang w:val="en-US"/>
        </w:rPr>
        <w:t xml:space="preserve"> sebesar </w:t>
      </w:r>
      <w:r w:rsidR="00D315A5" w:rsidRPr="006710D3">
        <w:rPr>
          <w:rFonts w:ascii="Times New Roman" w:hAnsi="Times New Roman" w:cs="Times New Roman"/>
          <w:sz w:val="24"/>
          <w:szCs w:val="24"/>
        </w:rPr>
        <w:t>Rp. 47.028.447.680,-</w:t>
      </w:r>
      <w:r w:rsidR="005A6D98">
        <w:rPr>
          <w:rFonts w:ascii="Times New Roman" w:hAnsi="Times New Roman" w:cs="Times New Roman"/>
          <w:sz w:val="24"/>
          <w:szCs w:val="24"/>
          <w:lang w:val="en-US"/>
        </w:rPr>
        <w:t xml:space="preserve">, dan </w:t>
      </w:r>
      <w:r w:rsidR="00D315A5"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D315A5" w:rsidRPr="006710D3">
        <w:rPr>
          <w:rFonts w:ascii="Times New Roman" w:hAnsi="Times New Roman" w:cs="Times New Roman"/>
          <w:sz w:val="24"/>
          <w:szCs w:val="24"/>
        </w:rPr>
        <w:t xml:space="preserve"> 2014</w:t>
      </w:r>
      <w:r w:rsidR="005A6D98">
        <w:rPr>
          <w:rFonts w:ascii="Times New Roman" w:hAnsi="Times New Roman" w:cs="Times New Roman"/>
          <w:sz w:val="24"/>
          <w:szCs w:val="24"/>
          <w:lang w:val="en-US"/>
        </w:rPr>
        <w:t xml:space="preserve">, </w:t>
      </w:r>
      <w:r w:rsidR="00B42EC1">
        <w:rPr>
          <w:rFonts w:ascii="Times New Roman" w:hAnsi="Times New Roman" w:cs="Times New Roman"/>
          <w:sz w:val="24"/>
          <w:szCs w:val="24"/>
          <w:lang w:val="en-US"/>
        </w:rPr>
        <w:t xml:space="preserve"> sebesar </w:t>
      </w:r>
      <w:r w:rsidR="00A559E4" w:rsidRPr="006710D3">
        <w:rPr>
          <w:rFonts w:ascii="Times New Roman" w:hAnsi="Times New Roman" w:cs="Times New Roman"/>
          <w:sz w:val="24"/>
          <w:szCs w:val="24"/>
        </w:rPr>
        <w:t>Rp.41.445.687.602,-</w:t>
      </w:r>
      <w:r w:rsidR="00685895" w:rsidRPr="006710D3">
        <w:rPr>
          <w:rFonts w:ascii="Times New Roman" w:hAnsi="Times New Roman" w:cs="Times New Roman"/>
          <w:sz w:val="24"/>
          <w:szCs w:val="24"/>
        </w:rPr>
        <w:t xml:space="preserve"> atau </w:t>
      </w:r>
      <w:r w:rsidR="00377A07">
        <w:rPr>
          <w:rFonts w:ascii="Times New Roman" w:hAnsi="Times New Roman" w:cs="Times New Roman"/>
          <w:sz w:val="24"/>
          <w:szCs w:val="24"/>
          <w:lang w:val="en-US"/>
        </w:rPr>
        <w:t xml:space="preserve">tumbuh </w:t>
      </w:r>
      <w:r w:rsidR="00685895" w:rsidRPr="006710D3">
        <w:rPr>
          <w:rFonts w:ascii="Times New Roman" w:hAnsi="Times New Roman" w:cs="Times New Roman"/>
          <w:sz w:val="24"/>
          <w:szCs w:val="24"/>
        </w:rPr>
        <w:t>rata</w:t>
      </w:r>
      <w:r w:rsidR="005A6D98">
        <w:rPr>
          <w:rFonts w:ascii="Times New Roman" w:hAnsi="Times New Roman" w:cs="Times New Roman"/>
          <w:sz w:val="24"/>
          <w:szCs w:val="24"/>
          <w:lang w:val="en-US"/>
        </w:rPr>
        <w:t>-</w:t>
      </w:r>
      <w:r w:rsidR="00685895" w:rsidRPr="006710D3">
        <w:rPr>
          <w:rFonts w:ascii="Times New Roman" w:hAnsi="Times New Roman" w:cs="Times New Roman"/>
          <w:sz w:val="24"/>
          <w:szCs w:val="24"/>
        </w:rPr>
        <w:t xml:space="preserve">rata </w:t>
      </w:r>
      <w:r w:rsidR="005A6D98">
        <w:rPr>
          <w:rFonts w:ascii="Times New Roman" w:hAnsi="Times New Roman" w:cs="Times New Roman"/>
          <w:sz w:val="24"/>
          <w:szCs w:val="24"/>
          <w:lang w:val="en-US"/>
        </w:rPr>
        <w:t>sekitar</w:t>
      </w:r>
      <w:r w:rsidR="00685895" w:rsidRPr="006710D3">
        <w:rPr>
          <w:rFonts w:ascii="Times New Roman" w:hAnsi="Times New Roman" w:cs="Times New Roman"/>
          <w:sz w:val="24"/>
          <w:szCs w:val="24"/>
        </w:rPr>
        <w:t xml:space="preserve"> 3,95 % per</w:t>
      </w:r>
      <w:r w:rsidR="00812305">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685895" w:rsidRPr="006710D3">
        <w:rPr>
          <w:rFonts w:ascii="Times New Roman" w:hAnsi="Times New Roman" w:cs="Times New Roman"/>
          <w:sz w:val="24"/>
          <w:szCs w:val="24"/>
        </w:rPr>
        <w:t>.</w:t>
      </w:r>
    </w:p>
    <w:p w:rsidR="00205A25" w:rsidRPr="00157AF1" w:rsidRDefault="009F0B85" w:rsidP="000F58F6">
      <w:pPr>
        <w:pStyle w:val="ListParagraph"/>
        <w:spacing w:after="0" w:line="360" w:lineRule="auto"/>
        <w:ind w:left="709" w:firstLine="851"/>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Belanja langsung </w:t>
      </w:r>
      <w:r w:rsidR="00A02E9D" w:rsidRPr="006710D3">
        <w:rPr>
          <w:rFonts w:ascii="Times New Roman" w:hAnsi="Times New Roman" w:cs="Times New Roman"/>
          <w:sz w:val="24"/>
          <w:szCs w:val="24"/>
        </w:rPr>
        <w:t>cenderung meningkat dan tumbuh</w:t>
      </w:r>
      <w:r w:rsidRPr="006710D3">
        <w:rPr>
          <w:rFonts w:ascii="Times New Roman" w:hAnsi="Times New Roman" w:cs="Times New Roman"/>
          <w:sz w:val="24"/>
          <w:szCs w:val="24"/>
        </w:rPr>
        <w:t xml:space="preserve"> lebih cepat dibandingkan dengan belanja tidak langsung. </w:t>
      </w:r>
      <w:r w:rsidR="00A02E9D" w:rsidRPr="006710D3">
        <w:rPr>
          <w:rFonts w:ascii="Times New Roman" w:hAnsi="Times New Roman" w:cs="Times New Roman"/>
          <w:sz w:val="24"/>
          <w:szCs w:val="24"/>
        </w:rPr>
        <w:t>Rata</w:t>
      </w:r>
      <w:r w:rsidR="005A6D98">
        <w:rPr>
          <w:rFonts w:ascii="Times New Roman" w:hAnsi="Times New Roman" w:cs="Times New Roman"/>
          <w:sz w:val="24"/>
          <w:szCs w:val="24"/>
          <w:lang w:val="en-US"/>
        </w:rPr>
        <w:t>-</w:t>
      </w:r>
      <w:r w:rsidR="00A02E9D" w:rsidRPr="006710D3">
        <w:rPr>
          <w:rFonts w:ascii="Times New Roman" w:hAnsi="Times New Roman" w:cs="Times New Roman"/>
          <w:sz w:val="24"/>
          <w:szCs w:val="24"/>
        </w:rPr>
        <w:t xml:space="preserve">rata pertumbuhan belanja langsung </w:t>
      </w:r>
      <w:r w:rsidRPr="006710D3">
        <w:rPr>
          <w:rFonts w:ascii="Times New Roman" w:hAnsi="Times New Roman" w:cs="Times New Roman"/>
          <w:sz w:val="24"/>
          <w:szCs w:val="24"/>
        </w:rPr>
        <w:t xml:space="preserve"> periode 201</w:t>
      </w:r>
      <w:r w:rsidR="00A02E9D" w:rsidRPr="006710D3">
        <w:rPr>
          <w:rFonts w:ascii="Times New Roman" w:hAnsi="Times New Roman" w:cs="Times New Roman"/>
          <w:sz w:val="24"/>
          <w:szCs w:val="24"/>
        </w:rPr>
        <w:t>2</w:t>
      </w:r>
      <w:r w:rsidRPr="006710D3">
        <w:rPr>
          <w:rFonts w:ascii="Times New Roman" w:hAnsi="Times New Roman" w:cs="Times New Roman"/>
          <w:sz w:val="24"/>
          <w:szCs w:val="24"/>
        </w:rPr>
        <w:t>-201</w:t>
      </w:r>
      <w:r w:rsidR="00A02E9D" w:rsidRPr="006710D3">
        <w:rPr>
          <w:rFonts w:ascii="Times New Roman" w:hAnsi="Times New Roman" w:cs="Times New Roman"/>
          <w:sz w:val="24"/>
          <w:szCs w:val="24"/>
        </w:rPr>
        <w:t>4 mencapai angka</w:t>
      </w:r>
      <w:r w:rsidR="005A6D98">
        <w:rPr>
          <w:rFonts w:ascii="Times New Roman" w:hAnsi="Times New Roman" w:cs="Times New Roman"/>
          <w:sz w:val="24"/>
          <w:szCs w:val="24"/>
          <w:lang w:val="en-US"/>
        </w:rPr>
        <w:t>, sekitar</w:t>
      </w:r>
      <w:r w:rsidR="00A02E9D" w:rsidRPr="006710D3">
        <w:rPr>
          <w:rFonts w:ascii="Times New Roman" w:hAnsi="Times New Roman" w:cs="Times New Roman"/>
          <w:sz w:val="24"/>
          <w:szCs w:val="24"/>
        </w:rPr>
        <w:t xml:space="preserve"> 20,5 % per</w:t>
      </w:r>
      <w:r w:rsidR="00BD5F9D">
        <w:rPr>
          <w:rFonts w:ascii="Times New Roman" w:hAnsi="Times New Roman" w:cs="Times New Roman"/>
          <w:sz w:val="24"/>
          <w:szCs w:val="24"/>
        </w:rPr>
        <w:t>tahun</w:t>
      </w:r>
      <w:r w:rsidR="00A02E9D" w:rsidRPr="006710D3">
        <w:rPr>
          <w:rFonts w:ascii="Times New Roman" w:hAnsi="Times New Roman" w:cs="Times New Roman"/>
          <w:sz w:val="24"/>
          <w:szCs w:val="24"/>
        </w:rPr>
        <w:t xml:space="preserve">. Belanja </w:t>
      </w:r>
      <w:r w:rsidRPr="006710D3">
        <w:rPr>
          <w:rFonts w:ascii="Times New Roman" w:hAnsi="Times New Roman" w:cs="Times New Roman"/>
          <w:sz w:val="24"/>
          <w:szCs w:val="24"/>
        </w:rPr>
        <w:t>langsung yang wajib dibayar bertumbuh dengan rata-rata</w:t>
      </w:r>
      <w:r w:rsidR="005A6D98">
        <w:rPr>
          <w:rFonts w:ascii="Times New Roman" w:hAnsi="Times New Roman" w:cs="Times New Roman"/>
          <w:sz w:val="24"/>
          <w:szCs w:val="24"/>
          <w:lang w:val="en-US"/>
        </w:rPr>
        <w:t xml:space="preserve">, sekitar </w:t>
      </w:r>
      <w:r w:rsidR="00A02E9D" w:rsidRPr="006710D3">
        <w:rPr>
          <w:rFonts w:ascii="Times New Roman" w:hAnsi="Times New Roman" w:cs="Times New Roman"/>
          <w:sz w:val="24"/>
          <w:szCs w:val="24"/>
        </w:rPr>
        <w:t>26,87 %</w:t>
      </w:r>
      <w:r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Pr="006710D3">
        <w:rPr>
          <w:rFonts w:ascii="Times New Roman" w:hAnsi="Times New Roman" w:cs="Times New Roman"/>
          <w:sz w:val="24"/>
          <w:szCs w:val="24"/>
        </w:rPr>
        <w:t>.  Komponen  belanja langsung wajib adalah belanja jasa kantor (khusus tagihan bulanan kantor sep</w:t>
      </w:r>
      <w:r w:rsidR="00F8059D" w:rsidRPr="006710D3">
        <w:rPr>
          <w:rFonts w:ascii="Times New Roman" w:hAnsi="Times New Roman" w:cs="Times New Roman"/>
          <w:sz w:val="24"/>
          <w:szCs w:val="24"/>
          <w:lang w:val="en-US"/>
        </w:rPr>
        <w:t>e</w:t>
      </w:r>
      <w:r w:rsidRPr="006710D3">
        <w:rPr>
          <w:rFonts w:ascii="Times New Roman" w:hAnsi="Times New Roman" w:cs="Times New Roman"/>
          <w:sz w:val="24"/>
          <w:szCs w:val="24"/>
        </w:rPr>
        <w:t>rti listrik, air, telepon dan sejenisnya)</w:t>
      </w:r>
      <w:r w:rsidR="00F8059D" w:rsidRPr="006710D3">
        <w:rPr>
          <w:rFonts w:ascii="Times New Roman" w:hAnsi="Times New Roman" w:cs="Times New Roman"/>
          <w:sz w:val="24"/>
          <w:szCs w:val="24"/>
          <w:lang w:val="en-US"/>
        </w:rPr>
        <w:t xml:space="preserve">. </w:t>
      </w:r>
      <w:r w:rsidR="00A02E9D" w:rsidRPr="006710D3">
        <w:rPr>
          <w:rFonts w:ascii="Times New Roman" w:hAnsi="Times New Roman" w:cs="Times New Roman"/>
          <w:sz w:val="24"/>
          <w:szCs w:val="24"/>
        </w:rPr>
        <w:t xml:space="preserve"> Pada </w:t>
      </w:r>
      <w:r w:rsidR="00BD5F9D">
        <w:rPr>
          <w:rFonts w:ascii="Times New Roman" w:hAnsi="Times New Roman" w:cs="Times New Roman"/>
          <w:sz w:val="24"/>
          <w:szCs w:val="24"/>
        </w:rPr>
        <w:t>tahun</w:t>
      </w:r>
      <w:r w:rsidR="00A02E9D" w:rsidRPr="006710D3">
        <w:rPr>
          <w:rFonts w:ascii="Times New Roman" w:hAnsi="Times New Roman" w:cs="Times New Roman"/>
          <w:sz w:val="24"/>
          <w:szCs w:val="24"/>
        </w:rPr>
        <w:t xml:space="preserve"> 2012 kewajiban belanja jasa kantor</w:t>
      </w:r>
      <w:r w:rsidR="00157AF1">
        <w:rPr>
          <w:rFonts w:ascii="Times New Roman" w:hAnsi="Times New Roman" w:cs="Times New Roman"/>
          <w:sz w:val="24"/>
          <w:szCs w:val="24"/>
          <w:lang w:val="en-US"/>
        </w:rPr>
        <w:t>,</w:t>
      </w:r>
      <w:r w:rsidR="00A02E9D" w:rsidRPr="006710D3">
        <w:rPr>
          <w:rFonts w:ascii="Times New Roman" w:hAnsi="Times New Roman" w:cs="Times New Roman"/>
          <w:sz w:val="24"/>
          <w:szCs w:val="24"/>
        </w:rPr>
        <w:t xml:space="preserve"> </w:t>
      </w:r>
      <w:r w:rsidR="00812305">
        <w:rPr>
          <w:rFonts w:ascii="Times New Roman" w:hAnsi="Times New Roman" w:cs="Times New Roman"/>
          <w:sz w:val="24"/>
          <w:szCs w:val="24"/>
          <w:lang w:val="en-US"/>
        </w:rPr>
        <w:t xml:space="preserve">sebesar </w:t>
      </w:r>
      <w:r w:rsidR="00157AF1">
        <w:rPr>
          <w:rFonts w:ascii="Times New Roman" w:hAnsi="Times New Roman" w:cs="Times New Roman"/>
          <w:sz w:val="24"/>
          <w:szCs w:val="24"/>
        </w:rPr>
        <w:t>Rp.14.467.129.163,</w:t>
      </w:r>
      <w:r w:rsidR="00157AF1">
        <w:rPr>
          <w:rFonts w:ascii="Times New Roman" w:hAnsi="Times New Roman" w:cs="Times New Roman"/>
          <w:sz w:val="24"/>
          <w:szCs w:val="24"/>
          <w:lang w:val="en-US"/>
        </w:rPr>
        <w:t>-,</w:t>
      </w:r>
      <w:r w:rsidR="00A02E9D"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00A02E9D" w:rsidRPr="006710D3">
        <w:rPr>
          <w:rFonts w:ascii="Times New Roman" w:hAnsi="Times New Roman" w:cs="Times New Roman"/>
          <w:sz w:val="24"/>
          <w:szCs w:val="24"/>
        </w:rPr>
        <w:t xml:space="preserve"> 2013</w:t>
      </w:r>
      <w:r w:rsidR="00812305">
        <w:rPr>
          <w:rFonts w:ascii="Times New Roman" w:hAnsi="Times New Roman" w:cs="Times New Roman"/>
          <w:sz w:val="24"/>
          <w:szCs w:val="24"/>
          <w:lang w:val="en-US"/>
        </w:rPr>
        <w:t xml:space="preserve"> sebesar </w:t>
      </w:r>
      <w:r w:rsidR="00A02E9D" w:rsidRPr="006710D3">
        <w:rPr>
          <w:rFonts w:ascii="Times New Roman" w:hAnsi="Times New Roman" w:cs="Times New Roman"/>
          <w:sz w:val="24"/>
          <w:szCs w:val="24"/>
        </w:rPr>
        <w:t>Rp.14.762.185.470,-</w:t>
      </w:r>
      <w:r w:rsidR="00157AF1">
        <w:rPr>
          <w:rFonts w:ascii="Times New Roman" w:hAnsi="Times New Roman" w:cs="Times New Roman"/>
          <w:sz w:val="24"/>
          <w:szCs w:val="24"/>
          <w:lang w:val="en-US"/>
        </w:rPr>
        <w:t>,</w:t>
      </w:r>
      <w:r w:rsidR="00A02E9D" w:rsidRPr="006710D3">
        <w:rPr>
          <w:rFonts w:ascii="Times New Roman" w:hAnsi="Times New Roman" w:cs="Times New Roman"/>
          <w:sz w:val="24"/>
          <w:szCs w:val="24"/>
        </w:rPr>
        <w:t xml:space="preserve"> dan pada </w:t>
      </w:r>
      <w:r w:rsidR="00BD5F9D">
        <w:rPr>
          <w:rFonts w:ascii="Times New Roman" w:hAnsi="Times New Roman" w:cs="Times New Roman"/>
          <w:sz w:val="24"/>
          <w:szCs w:val="24"/>
        </w:rPr>
        <w:t>tahun</w:t>
      </w:r>
      <w:r w:rsidR="00205A25" w:rsidRPr="006710D3">
        <w:rPr>
          <w:rFonts w:ascii="Times New Roman" w:hAnsi="Times New Roman" w:cs="Times New Roman"/>
          <w:sz w:val="24"/>
          <w:szCs w:val="24"/>
        </w:rPr>
        <w:t xml:space="preserve"> 2014</w:t>
      </w:r>
      <w:r w:rsidR="00812305">
        <w:rPr>
          <w:rFonts w:ascii="Times New Roman" w:hAnsi="Times New Roman" w:cs="Times New Roman"/>
          <w:sz w:val="24"/>
          <w:szCs w:val="24"/>
          <w:lang w:val="en-US"/>
        </w:rPr>
        <w:t xml:space="preserve"> sebesar </w:t>
      </w:r>
      <w:r w:rsidR="00205A25" w:rsidRPr="006710D3">
        <w:rPr>
          <w:rFonts w:ascii="Times New Roman" w:hAnsi="Times New Roman" w:cs="Times New Roman"/>
          <w:sz w:val="24"/>
          <w:szCs w:val="24"/>
        </w:rPr>
        <w:t>Rp.23.647.260.240,-. Rata</w:t>
      </w:r>
      <w:r w:rsidR="00157AF1">
        <w:rPr>
          <w:rFonts w:ascii="Times New Roman" w:hAnsi="Times New Roman" w:cs="Times New Roman"/>
          <w:sz w:val="24"/>
          <w:szCs w:val="24"/>
          <w:lang w:val="en-US"/>
        </w:rPr>
        <w:t>-</w:t>
      </w:r>
      <w:r w:rsidR="00205A25" w:rsidRPr="006710D3">
        <w:rPr>
          <w:rFonts w:ascii="Times New Roman" w:hAnsi="Times New Roman" w:cs="Times New Roman"/>
          <w:sz w:val="24"/>
          <w:szCs w:val="24"/>
        </w:rPr>
        <w:t>rata peningkatan belanja jasa kantor</w:t>
      </w:r>
      <w:r w:rsidR="00157AF1">
        <w:rPr>
          <w:rFonts w:ascii="Times New Roman" w:hAnsi="Times New Roman" w:cs="Times New Roman"/>
          <w:sz w:val="24"/>
          <w:szCs w:val="24"/>
          <w:lang w:val="en-US"/>
        </w:rPr>
        <w:t xml:space="preserve"> sekitar</w:t>
      </w:r>
      <w:r w:rsidR="00205A25" w:rsidRPr="006710D3">
        <w:rPr>
          <w:rFonts w:ascii="Times New Roman" w:hAnsi="Times New Roman" w:cs="Times New Roman"/>
          <w:sz w:val="24"/>
          <w:szCs w:val="24"/>
        </w:rPr>
        <w:t xml:space="preserve"> 26,87 % per</w:t>
      </w:r>
      <w:r w:rsidR="00BD5F9D">
        <w:rPr>
          <w:rFonts w:ascii="Times New Roman" w:hAnsi="Times New Roman" w:cs="Times New Roman"/>
          <w:sz w:val="24"/>
          <w:szCs w:val="24"/>
        </w:rPr>
        <w:t>tahun</w:t>
      </w:r>
      <w:r w:rsidR="00205A25" w:rsidRPr="006710D3">
        <w:rPr>
          <w:rFonts w:ascii="Times New Roman" w:hAnsi="Times New Roman" w:cs="Times New Roman"/>
          <w:sz w:val="24"/>
          <w:szCs w:val="24"/>
        </w:rPr>
        <w:t>.</w:t>
      </w:r>
      <w:r w:rsidR="00244675" w:rsidRPr="006710D3">
        <w:rPr>
          <w:rFonts w:ascii="Times New Roman" w:hAnsi="Times New Roman" w:cs="Times New Roman"/>
          <w:sz w:val="24"/>
          <w:szCs w:val="24"/>
        </w:rPr>
        <w:t xml:space="preserve"> Belanja langsung wajib mengikat lainnya adalah beasiswa bagi PNS</w:t>
      </w:r>
      <w:r w:rsidR="00157AF1">
        <w:rPr>
          <w:rFonts w:ascii="Times New Roman" w:hAnsi="Times New Roman" w:cs="Times New Roman"/>
          <w:sz w:val="24"/>
          <w:szCs w:val="24"/>
          <w:lang w:val="en-US"/>
        </w:rPr>
        <w:t xml:space="preserve"> </w:t>
      </w:r>
      <w:r w:rsidR="00BD5F9D">
        <w:rPr>
          <w:rFonts w:ascii="Times New Roman" w:hAnsi="Times New Roman" w:cs="Times New Roman"/>
          <w:sz w:val="24"/>
          <w:szCs w:val="24"/>
          <w:lang w:val="en-US"/>
        </w:rPr>
        <w:t>p</w:t>
      </w:r>
      <w:r w:rsidR="00244675" w:rsidRPr="006710D3">
        <w:rPr>
          <w:rFonts w:ascii="Times New Roman" w:hAnsi="Times New Roman" w:cs="Times New Roman"/>
          <w:sz w:val="24"/>
          <w:szCs w:val="24"/>
        </w:rPr>
        <w:t xml:space="preserve">ada </w:t>
      </w:r>
      <w:r w:rsidR="00BD5F9D">
        <w:rPr>
          <w:rFonts w:ascii="Times New Roman" w:hAnsi="Times New Roman" w:cs="Times New Roman"/>
          <w:sz w:val="24"/>
          <w:szCs w:val="24"/>
        </w:rPr>
        <w:t>tahun</w:t>
      </w:r>
      <w:r w:rsidR="00244675" w:rsidRPr="006710D3">
        <w:rPr>
          <w:rFonts w:ascii="Times New Roman" w:hAnsi="Times New Roman" w:cs="Times New Roman"/>
          <w:sz w:val="24"/>
          <w:szCs w:val="24"/>
        </w:rPr>
        <w:t xml:space="preserve"> 2012</w:t>
      </w:r>
      <w:r w:rsidR="00BD5F9D">
        <w:rPr>
          <w:rFonts w:ascii="Times New Roman" w:hAnsi="Times New Roman" w:cs="Times New Roman"/>
          <w:sz w:val="24"/>
          <w:szCs w:val="24"/>
          <w:lang w:val="en-US"/>
        </w:rPr>
        <w:t xml:space="preserve"> sebesar </w:t>
      </w:r>
      <w:r w:rsidR="00BD5F9D">
        <w:rPr>
          <w:rFonts w:ascii="Times New Roman" w:hAnsi="Times New Roman" w:cs="Times New Roman"/>
          <w:sz w:val="24"/>
          <w:szCs w:val="24"/>
        </w:rPr>
        <w:t>Rp.</w:t>
      </w:r>
      <w:r w:rsidR="00244675" w:rsidRPr="006710D3">
        <w:rPr>
          <w:rFonts w:ascii="Times New Roman" w:hAnsi="Times New Roman" w:cs="Times New Roman"/>
          <w:sz w:val="24"/>
          <w:szCs w:val="24"/>
        </w:rPr>
        <w:t xml:space="preserve">540.000.000,-, </w:t>
      </w:r>
      <w:r w:rsidR="00BD5F9D">
        <w:rPr>
          <w:rFonts w:ascii="Times New Roman" w:hAnsi="Times New Roman" w:cs="Times New Roman"/>
          <w:sz w:val="24"/>
          <w:szCs w:val="24"/>
        </w:rPr>
        <w:t>tahun</w:t>
      </w:r>
      <w:r w:rsidR="00244675" w:rsidRPr="006710D3">
        <w:rPr>
          <w:rFonts w:ascii="Times New Roman" w:hAnsi="Times New Roman" w:cs="Times New Roman"/>
          <w:sz w:val="24"/>
          <w:szCs w:val="24"/>
        </w:rPr>
        <w:t xml:space="preserve"> 2013</w:t>
      </w:r>
      <w:r w:rsidR="00BD5F9D">
        <w:rPr>
          <w:rFonts w:ascii="Times New Roman" w:hAnsi="Times New Roman" w:cs="Times New Roman"/>
          <w:sz w:val="24"/>
          <w:szCs w:val="24"/>
          <w:lang w:val="en-US"/>
        </w:rPr>
        <w:t xml:space="preserve"> sebesar </w:t>
      </w:r>
      <w:r w:rsidR="00244675" w:rsidRPr="006710D3">
        <w:rPr>
          <w:rFonts w:ascii="Times New Roman" w:hAnsi="Times New Roman" w:cs="Times New Roman"/>
          <w:sz w:val="24"/>
          <w:szCs w:val="24"/>
        </w:rPr>
        <w:t xml:space="preserve">Rp. 337.400.000,- dan pada </w:t>
      </w:r>
      <w:r w:rsidR="00BD5F9D">
        <w:rPr>
          <w:rFonts w:ascii="Times New Roman" w:hAnsi="Times New Roman" w:cs="Times New Roman"/>
          <w:sz w:val="24"/>
          <w:szCs w:val="24"/>
        </w:rPr>
        <w:t>tahun</w:t>
      </w:r>
      <w:r w:rsidR="00244675" w:rsidRPr="006710D3">
        <w:rPr>
          <w:rFonts w:ascii="Times New Roman" w:hAnsi="Times New Roman" w:cs="Times New Roman"/>
          <w:sz w:val="24"/>
          <w:szCs w:val="24"/>
        </w:rPr>
        <w:t xml:space="preserve"> 2014</w:t>
      </w:r>
      <w:r w:rsidR="00BD5F9D">
        <w:rPr>
          <w:rFonts w:ascii="Times New Roman" w:hAnsi="Times New Roman" w:cs="Times New Roman"/>
          <w:sz w:val="24"/>
          <w:szCs w:val="24"/>
          <w:lang w:val="en-US"/>
        </w:rPr>
        <w:t xml:space="preserve"> sebesar </w:t>
      </w:r>
      <w:r w:rsidR="00406D83" w:rsidRPr="006710D3">
        <w:rPr>
          <w:rFonts w:ascii="Times New Roman" w:hAnsi="Times New Roman" w:cs="Times New Roman"/>
          <w:sz w:val="24"/>
          <w:szCs w:val="24"/>
        </w:rPr>
        <w:t>Rp.226,400,000,-. Rata</w:t>
      </w:r>
      <w:r w:rsidR="00157AF1">
        <w:rPr>
          <w:rFonts w:ascii="Times New Roman" w:hAnsi="Times New Roman" w:cs="Times New Roman"/>
          <w:sz w:val="24"/>
          <w:szCs w:val="24"/>
          <w:lang w:val="en-US"/>
        </w:rPr>
        <w:t>-</w:t>
      </w:r>
      <w:r w:rsidR="00406D83" w:rsidRPr="006710D3">
        <w:rPr>
          <w:rFonts w:ascii="Times New Roman" w:hAnsi="Times New Roman" w:cs="Times New Roman"/>
          <w:sz w:val="24"/>
          <w:szCs w:val="24"/>
        </w:rPr>
        <w:t>rata tumbuh</w:t>
      </w:r>
      <w:r w:rsidR="00157AF1">
        <w:rPr>
          <w:rFonts w:ascii="Times New Roman" w:hAnsi="Times New Roman" w:cs="Times New Roman"/>
          <w:sz w:val="24"/>
          <w:szCs w:val="24"/>
          <w:lang w:val="en-US"/>
        </w:rPr>
        <w:t>, sekitar</w:t>
      </w:r>
      <w:r w:rsidR="00406D83" w:rsidRPr="006710D3">
        <w:rPr>
          <w:rFonts w:ascii="Times New Roman" w:hAnsi="Times New Roman" w:cs="Times New Roman"/>
          <w:sz w:val="24"/>
          <w:szCs w:val="24"/>
        </w:rPr>
        <w:t xml:space="preserve"> 19,51 % per</w:t>
      </w:r>
      <w:r w:rsidR="00BD5F9D">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00406D83" w:rsidRPr="006710D3">
        <w:rPr>
          <w:rFonts w:ascii="Times New Roman" w:hAnsi="Times New Roman" w:cs="Times New Roman"/>
          <w:sz w:val="24"/>
          <w:szCs w:val="24"/>
        </w:rPr>
        <w:t>.</w:t>
      </w:r>
      <w:r w:rsidR="00177DDC" w:rsidRPr="006710D3">
        <w:rPr>
          <w:rFonts w:ascii="Times New Roman" w:hAnsi="Times New Roman" w:cs="Times New Roman"/>
          <w:sz w:val="24"/>
          <w:szCs w:val="24"/>
        </w:rPr>
        <w:t xml:space="preserve"> Untuk lebih jelasnya lihat tabel</w:t>
      </w:r>
      <w:r w:rsidR="00157AF1">
        <w:rPr>
          <w:rFonts w:ascii="Times New Roman" w:hAnsi="Times New Roman" w:cs="Times New Roman"/>
          <w:sz w:val="24"/>
          <w:szCs w:val="24"/>
          <w:lang w:val="en-US"/>
        </w:rPr>
        <w:t xml:space="preserve">,sebagai </w:t>
      </w:r>
      <w:r w:rsidR="00F47056" w:rsidRPr="006710D3">
        <w:rPr>
          <w:rFonts w:ascii="Times New Roman" w:hAnsi="Times New Roman" w:cs="Times New Roman"/>
          <w:sz w:val="24"/>
          <w:szCs w:val="24"/>
          <w:lang w:val="en-US"/>
        </w:rPr>
        <w:t>berikut</w:t>
      </w:r>
      <w:r w:rsidR="00157AF1">
        <w:rPr>
          <w:rFonts w:ascii="Times New Roman" w:hAnsi="Times New Roman" w:cs="Times New Roman"/>
          <w:sz w:val="24"/>
          <w:szCs w:val="24"/>
          <w:lang w:val="en-US"/>
        </w:rPr>
        <w:t xml:space="preserve"> :</w:t>
      </w:r>
    </w:p>
    <w:p w:rsidR="00FD065A" w:rsidRPr="00157AF1" w:rsidRDefault="00FD065A" w:rsidP="000F58F6">
      <w:pPr>
        <w:pStyle w:val="ListParagraph"/>
        <w:spacing w:after="0" w:line="360" w:lineRule="auto"/>
        <w:ind w:left="709" w:firstLine="851"/>
        <w:jc w:val="both"/>
        <w:rPr>
          <w:rFonts w:ascii="Times New Roman" w:hAnsi="Times New Roman" w:cs="Times New Roman"/>
          <w:sz w:val="24"/>
          <w:szCs w:val="24"/>
          <w:lang w:val="en-US"/>
        </w:rPr>
      </w:pPr>
    </w:p>
    <w:p w:rsidR="00FD065A" w:rsidRPr="006710D3" w:rsidRDefault="00FD065A" w:rsidP="000F58F6">
      <w:pPr>
        <w:pStyle w:val="ListParagraph"/>
        <w:spacing w:after="0" w:line="360" w:lineRule="auto"/>
        <w:ind w:left="709" w:firstLine="851"/>
        <w:jc w:val="both"/>
        <w:rPr>
          <w:rFonts w:ascii="Times New Roman" w:hAnsi="Times New Roman" w:cs="Times New Roman"/>
          <w:sz w:val="24"/>
          <w:szCs w:val="24"/>
        </w:rPr>
      </w:pPr>
    </w:p>
    <w:p w:rsidR="00FD065A" w:rsidRPr="006710D3" w:rsidRDefault="00FD065A" w:rsidP="000F58F6">
      <w:pPr>
        <w:spacing w:after="0" w:line="360" w:lineRule="auto"/>
        <w:jc w:val="both"/>
        <w:rPr>
          <w:rFonts w:ascii="Times New Roman" w:hAnsi="Times New Roman" w:cs="Times New Roman"/>
          <w:sz w:val="24"/>
          <w:szCs w:val="24"/>
        </w:rPr>
      </w:pPr>
    </w:p>
    <w:p w:rsidR="00FD065A" w:rsidRPr="006710D3" w:rsidRDefault="00FD065A" w:rsidP="000F58F6">
      <w:pPr>
        <w:pStyle w:val="ListParagraph"/>
        <w:spacing w:after="0" w:line="360" w:lineRule="auto"/>
        <w:ind w:left="709" w:firstLine="851"/>
        <w:jc w:val="both"/>
        <w:rPr>
          <w:rFonts w:ascii="Times New Roman" w:hAnsi="Times New Roman" w:cs="Times New Roman"/>
          <w:sz w:val="24"/>
          <w:szCs w:val="24"/>
        </w:rPr>
        <w:sectPr w:rsidR="00FD065A" w:rsidRPr="006710D3" w:rsidSect="00E12726">
          <w:pgSz w:w="12240" w:h="18720" w:code="1"/>
          <w:pgMar w:top="1418" w:right="1418" w:bottom="1440" w:left="1701" w:header="709" w:footer="709" w:gutter="0"/>
          <w:pgNumType w:start="202"/>
          <w:cols w:space="708"/>
          <w:docGrid w:linePitch="360"/>
        </w:sectPr>
      </w:pPr>
    </w:p>
    <w:p w:rsidR="00FD065A" w:rsidRPr="006710D3" w:rsidRDefault="000E36A9" w:rsidP="000F58F6">
      <w:pPr>
        <w:pStyle w:val="ListParagraph"/>
        <w:spacing w:after="0" w:line="360" w:lineRule="auto"/>
        <w:ind w:left="709" w:firstLine="851"/>
        <w:jc w:val="center"/>
        <w:rPr>
          <w:rFonts w:ascii="Times New Roman" w:hAnsi="Times New Roman" w:cs="Times New Roman"/>
          <w:sz w:val="24"/>
          <w:szCs w:val="24"/>
          <w:lang w:val="en-US"/>
        </w:rPr>
      </w:pPr>
      <w:r>
        <w:rPr>
          <w:rFonts w:ascii="Times New Roman" w:hAnsi="Times New Roman" w:cs="Times New Roman"/>
          <w:sz w:val="24"/>
          <w:szCs w:val="24"/>
        </w:rPr>
        <w:lastRenderedPageBreak/>
        <w:t>T</w:t>
      </w:r>
      <w:r w:rsidR="00FD065A" w:rsidRPr="006710D3">
        <w:rPr>
          <w:rFonts w:ascii="Times New Roman" w:hAnsi="Times New Roman" w:cs="Times New Roman"/>
          <w:sz w:val="24"/>
          <w:szCs w:val="24"/>
        </w:rPr>
        <w:t>abel 3.</w:t>
      </w:r>
      <w:r w:rsidR="00F47056" w:rsidRPr="006710D3">
        <w:rPr>
          <w:rFonts w:ascii="Times New Roman" w:hAnsi="Times New Roman" w:cs="Times New Roman"/>
          <w:sz w:val="24"/>
          <w:szCs w:val="24"/>
          <w:lang w:val="en-US"/>
        </w:rPr>
        <w:t>32</w:t>
      </w:r>
    </w:p>
    <w:p w:rsidR="00FD065A" w:rsidRPr="006710D3" w:rsidRDefault="00FD065A" w:rsidP="000F58F6">
      <w:pPr>
        <w:pStyle w:val="ListParagraph"/>
        <w:spacing w:after="0" w:line="360" w:lineRule="auto"/>
        <w:ind w:left="709" w:firstLine="851"/>
        <w:jc w:val="center"/>
        <w:rPr>
          <w:rFonts w:ascii="Times New Roman" w:hAnsi="Times New Roman" w:cs="Times New Roman"/>
          <w:sz w:val="24"/>
          <w:szCs w:val="24"/>
        </w:rPr>
      </w:pPr>
      <w:r w:rsidRPr="006710D3">
        <w:rPr>
          <w:rFonts w:ascii="Times New Roman" w:hAnsi="Times New Roman" w:cs="Times New Roman"/>
          <w:sz w:val="24"/>
          <w:szCs w:val="24"/>
        </w:rPr>
        <w:t xml:space="preserve">Pengeluaran Wajib dan Mengikat Serta Prioritas Utama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2012 – 2014</w:t>
      </w:r>
    </w:p>
    <w:tbl>
      <w:tblPr>
        <w:tblW w:w="14476" w:type="dxa"/>
        <w:tblInd w:w="91" w:type="dxa"/>
        <w:tblLook w:val="04A0"/>
      </w:tblPr>
      <w:tblGrid>
        <w:gridCol w:w="520"/>
        <w:gridCol w:w="4600"/>
        <w:gridCol w:w="2127"/>
        <w:gridCol w:w="2268"/>
        <w:gridCol w:w="2551"/>
        <w:gridCol w:w="2410"/>
      </w:tblGrid>
      <w:tr w:rsidR="00FD065A" w:rsidRPr="006710D3" w:rsidTr="00DE5807">
        <w:trPr>
          <w:trHeight w:val="630"/>
        </w:trPr>
        <w:tc>
          <w:tcPr>
            <w:tcW w:w="520" w:type="dxa"/>
            <w:tcBorders>
              <w:top w:val="single" w:sz="12" w:space="0" w:color="auto"/>
              <w:left w:val="single" w:sz="12" w:space="0" w:color="auto"/>
              <w:bottom w:val="single" w:sz="12" w:space="0" w:color="auto"/>
              <w:right w:val="single" w:sz="12" w:space="0" w:color="auto"/>
            </w:tcBorders>
            <w:shd w:val="clear" w:color="auto" w:fill="F2DBDB" w:themeFill="accent2" w:themeFillTint="33"/>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No.</w:t>
            </w:r>
          </w:p>
        </w:tc>
        <w:tc>
          <w:tcPr>
            <w:tcW w:w="4600" w:type="dxa"/>
            <w:tcBorders>
              <w:top w:val="single" w:sz="12" w:space="0" w:color="auto"/>
              <w:left w:val="nil"/>
              <w:bottom w:val="single" w:sz="12" w:space="0" w:color="auto"/>
              <w:right w:val="single" w:sz="12" w:space="0" w:color="auto"/>
            </w:tcBorders>
            <w:shd w:val="clear" w:color="auto" w:fill="F2DBDB" w:themeFill="accent2" w:themeFillTint="33"/>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 xml:space="preserve">Uraian </w:t>
            </w:r>
          </w:p>
        </w:tc>
        <w:tc>
          <w:tcPr>
            <w:tcW w:w="2127" w:type="dxa"/>
            <w:tcBorders>
              <w:top w:val="single" w:sz="12" w:space="0" w:color="auto"/>
              <w:left w:val="nil"/>
              <w:bottom w:val="single" w:sz="12" w:space="0" w:color="auto"/>
              <w:right w:val="single" w:sz="12" w:space="0" w:color="auto"/>
            </w:tcBorders>
            <w:shd w:val="clear" w:color="auto" w:fill="F2DBDB" w:themeFill="accent2" w:themeFillTint="33"/>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2012 (Rp)</w:t>
            </w:r>
          </w:p>
        </w:tc>
        <w:tc>
          <w:tcPr>
            <w:tcW w:w="2268" w:type="dxa"/>
            <w:tcBorders>
              <w:top w:val="single" w:sz="12" w:space="0" w:color="auto"/>
              <w:left w:val="nil"/>
              <w:bottom w:val="single" w:sz="12" w:space="0" w:color="auto"/>
              <w:right w:val="single" w:sz="12" w:space="0" w:color="auto"/>
            </w:tcBorders>
            <w:shd w:val="clear" w:color="auto" w:fill="F2DBDB" w:themeFill="accent2" w:themeFillTint="33"/>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2013 (Rp)</w:t>
            </w:r>
          </w:p>
        </w:tc>
        <w:tc>
          <w:tcPr>
            <w:tcW w:w="2551" w:type="dxa"/>
            <w:tcBorders>
              <w:top w:val="single" w:sz="12" w:space="0" w:color="auto"/>
              <w:left w:val="nil"/>
              <w:bottom w:val="single" w:sz="12" w:space="0" w:color="auto"/>
              <w:right w:val="single" w:sz="12" w:space="0" w:color="auto"/>
            </w:tcBorders>
            <w:shd w:val="clear" w:color="auto" w:fill="F2DBDB" w:themeFill="accent2" w:themeFillTint="33"/>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2014 (Rp)</w:t>
            </w:r>
          </w:p>
        </w:tc>
        <w:tc>
          <w:tcPr>
            <w:tcW w:w="2410" w:type="dxa"/>
            <w:tcBorders>
              <w:top w:val="single" w:sz="12" w:space="0" w:color="auto"/>
              <w:left w:val="nil"/>
              <w:bottom w:val="single" w:sz="12" w:space="0" w:color="auto"/>
              <w:right w:val="single" w:sz="12" w:space="0" w:color="auto"/>
            </w:tcBorders>
            <w:shd w:val="clear" w:color="auto" w:fill="F2DBDB" w:themeFill="accent2" w:themeFillTint="33"/>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Rata-rata Pertumbuhan (%)</w:t>
            </w:r>
          </w:p>
        </w:tc>
      </w:tr>
      <w:tr w:rsidR="00FD065A" w:rsidRPr="006710D3" w:rsidTr="00DE5807">
        <w:trPr>
          <w:trHeight w:val="315"/>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A</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Belanja Tidak Langsung</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Belanja Gaji dan Tunjangan</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186.988.190.266,00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197.933.214.240,00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207.476.359.765,00</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3,56</w:t>
            </w:r>
          </w:p>
        </w:tc>
      </w:tr>
      <w:tr w:rsidR="00FD065A" w:rsidRPr="006710D3" w:rsidTr="00DE5807">
        <w:trPr>
          <w:trHeight w:val="63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Penerimaan Anggota dan Pimpinan DPRD serta Operasional KDH/WKDH</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1.897.218.960,00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1.260.000.000,00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1.260.000.000,00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11,19</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Bunga</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Biaya Pemungutan Pajak Daerah</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67,374,444,00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180,333,321,00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50,798,996,00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31,93</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Bagi Hasil Desa</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40.603.520.116,00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47.028.447.680,00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41.445.687.602,00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1,26</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Belanja Langsung</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Beasiswa Pendidikan PNS</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540.000.000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337,400,000,00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226,400,000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19,51</w:t>
            </w:r>
          </w:p>
        </w:tc>
      </w:tr>
      <w:tr w:rsidR="00FD065A" w:rsidRPr="006710D3" w:rsidTr="00DE5807">
        <w:trPr>
          <w:trHeight w:val="6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Jasa Kantor ( khusus tagihan bulanan kantor seperti listrik, air, telepon, dan sejenisnya )</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14.467.129.163,00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14.762.185.470,00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23.647.260.240,00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26,87</w:t>
            </w:r>
          </w:p>
        </w:tc>
      </w:tr>
      <w:tr w:rsidR="00FD065A" w:rsidRPr="006710D3" w:rsidTr="00DE5807">
        <w:trPr>
          <w:trHeight w:val="6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sewa gedung kantor( yang telah ada kontrak jangka panjangnya</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r>
      <w:tr w:rsidR="00FD065A" w:rsidRPr="006710D3" w:rsidTr="00DE5807">
        <w:trPr>
          <w:trHeight w:val="645"/>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4</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sewa Perlengkapan dan Peralatan Kantor(yang telah ada kontrak jangka panjangnya)</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Honorium BLUD</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 </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 </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 </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 </w:t>
            </w:r>
          </w:p>
        </w:tc>
      </w:tr>
      <w:tr w:rsidR="00FD065A" w:rsidRPr="006710D3" w:rsidTr="00DE5807">
        <w:trPr>
          <w:trHeight w:val="300"/>
        </w:trPr>
        <w:tc>
          <w:tcPr>
            <w:tcW w:w="520" w:type="dxa"/>
            <w:tcBorders>
              <w:top w:val="nil"/>
              <w:left w:val="single" w:sz="12" w:space="0" w:color="auto"/>
              <w:bottom w:val="nil"/>
              <w:right w:val="single" w:sz="4" w:space="0" w:color="auto"/>
            </w:tcBorders>
            <w:shd w:val="clear" w:color="auto" w:fill="auto"/>
            <w:noWrap/>
            <w:vAlign w:val="center"/>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6</w:t>
            </w:r>
          </w:p>
        </w:tc>
        <w:tc>
          <w:tcPr>
            <w:tcW w:w="4600" w:type="dxa"/>
            <w:tcBorders>
              <w:top w:val="nil"/>
              <w:left w:val="nil"/>
              <w:bottom w:val="single" w:sz="4" w:space="0" w:color="auto"/>
              <w:right w:val="single" w:sz="4" w:space="0" w:color="auto"/>
            </w:tcBorders>
            <w:shd w:val="clear" w:color="auto" w:fill="auto"/>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Belanja Barang &amp; Jasa BLUD</w:t>
            </w:r>
          </w:p>
        </w:tc>
        <w:tc>
          <w:tcPr>
            <w:tcW w:w="2127"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center"/>
            <w:hideMark/>
          </w:tcPr>
          <w:p w:rsidR="00FD065A" w:rsidRPr="006710D3" w:rsidRDefault="00FD065A" w:rsidP="000F58F6">
            <w:pPr>
              <w:spacing w:after="0" w:line="360" w:lineRule="auto"/>
              <w:jc w:val="right"/>
              <w:rPr>
                <w:rFonts w:ascii="Times New Roman" w:eastAsia="Times New Roman" w:hAnsi="Times New Roman" w:cs="Times New Roman"/>
                <w:sz w:val="18"/>
                <w:szCs w:val="18"/>
                <w:lang w:eastAsia="id-ID"/>
              </w:rPr>
            </w:pPr>
            <w:r w:rsidRPr="006710D3">
              <w:rPr>
                <w:rFonts w:ascii="Times New Roman" w:eastAsia="Times New Roman" w:hAnsi="Times New Roman" w:cs="Times New Roman"/>
                <w:sz w:val="18"/>
                <w:szCs w:val="18"/>
                <w:lang w:eastAsia="id-ID"/>
              </w:rPr>
              <w:t>0</w:t>
            </w:r>
          </w:p>
        </w:tc>
      </w:tr>
      <w:tr w:rsidR="00FD065A" w:rsidRPr="006710D3" w:rsidTr="00DE5807">
        <w:trPr>
          <w:trHeight w:val="300"/>
        </w:trPr>
        <w:tc>
          <w:tcPr>
            <w:tcW w:w="5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center"/>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C</w:t>
            </w:r>
          </w:p>
        </w:tc>
        <w:tc>
          <w:tcPr>
            <w:tcW w:w="4600" w:type="dxa"/>
            <w:tcBorders>
              <w:top w:val="nil"/>
              <w:left w:val="nil"/>
              <w:bottom w:val="nil"/>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Pembiayaan Pengeluaran</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1</w:t>
            </w:r>
          </w:p>
        </w:tc>
        <w:tc>
          <w:tcPr>
            <w:tcW w:w="4600" w:type="dxa"/>
            <w:tcBorders>
              <w:top w:val="single" w:sz="4" w:space="0" w:color="auto"/>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xml:space="preserve">Pembentukan dana Cadangan </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Pembayaran Pokok Pinjaman Dalam Negeri</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00"/>
        </w:trPr>
        <w:tc>
          <w:tcPr>
            <w:tcW w:w="520" w:type="dxa"/>
            <w:tcBorders>
              <w:top w:val="nil"/>
              <w:left w:val="single" w:sz="12" w:space="0" w:color="auto"/>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center"/>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3</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Pembayaran Utang Pihak Ketiga-Rekanan</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0</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r>
      <w:tr w:rsidR="00FD065A" w:rsidRPr="006710D3" w:rsidTr="00DE5807">
        <w:trPr>
          <w:trHeight w:val="315"/>
        </w:trPr>
        <w:tc>
          <w:tcPr>
            <w:tcW w:w="520" w:type="dxa"/>
            <w:tcBorders>
              <w:top w:val="nil"/>
              <w:left w:val="single" w:sz="12" w:space="0" w:color="auto"/>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 </w:t>
            </w:r>
          </w:p>
        </w:tc>
        <w:tc>
          <w:tcPr>
            <w:tcW w:w="4600" w:type="dxa"/>
            <w:tcBorders>
              <w:top w:val="nil"/>
              <w:left w:val="nil"/>
              <w:bottom w:val="single" w:sz="4" w:space="0" w:color="auto"/>
              <w:right w:val="single" w:sz="4" w:space="0" w:color="auto"/>
            </w:tcBorders>
            <w:shd w:val="clear" w:color="auto" w:fill="auto"/>
            <w:noWrap/>
            <w:vAlign w:val="center"/>
            <w:hideMark/>
          </w:tcPr>
          <w:p w:rsidR="00FD065A" w:rsidRPr="006710D3" w:rsidRDefault="00FD065A" w:rsidP="000F58F6">
            <w:pPr>
              <w:spacing w:after="0" w:line="360" w:lineRule="auto"/>
              <w:rPr>
                <w:rFonts w:ascii="Times New Roman" w:eastAsia="Times New Roman" w:hAnsi="Times New Roman" w:cs="Times New Roman"/>
                <w:b/>
                <w:bCs/>
                <w:color w:val="000000"/>
                <w:sz w:val="18"/>
                <w:szCs w:val="18"/>
                <w:lang w:eastAsia="id-ID"/>
              </w:rPr>
            </w:pPr>
            <w:r w:rsidRPr="006710D3">
              <w:rPr>
                <w:rFonts w:ascii="Times New Roman" w:eastAsia="Times New Roman" w:hAnsi="Times New Roman" w:cs="Times New Roman"/>
                <w:b/>
                <w:bCs/>
                <w:color w:val="000000"/>
                <w:sz w:val="18"/>
                <w:szCs w:val="18"/>
                <w:lang w:eastAsia="id-ID"/>
              </w:rPr>
              <w:t>TOTAL (A+B+C)</w:t>
            </w:r>
          </w:p>
        </w:tc>
        <w:tc>
          <w:tcPr>
            <w:tcW w:w="2127"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244.496.058.505,00</w:t>
            </w:r>
          </w:p>
        </w:tc>
        <w:tc>
          <w:tcPr>
            <w:tcW w:w="2268"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260.983.847.390,00</w:t>
            </w:r>
          </w:p>
        </w:tc>
        <w:tc>
          <w:tcPr>
            <w:tcW w:w="2551" w:type="dxa"/>
            <w:tcBorders>
              <w:top w:val="nil"/>
              <w:left w:val="nil"/>
              <w:bottom w:val="single" w:sz="4" w:space="0" w:color="auto"/>
              <w:right w:val="single" w:sz="4"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273.829.307.607,00</w:t>
            </w:r>
          </w:p>
        </w:tc>
        <w:tc>
          <w:tcPr>
            <w:tcW w:w="2410" w:type="dxa"/>
            <w:tcBorders>
              <w:top w:val="nil"/>
              <w:left w:val="nil"/>
              <w:bottom w:val="single" w:sz="4" w:space="0" w:color="auto"/>
              <w:right w:val="single" w:sz="12" w:space="0" w:color="auto"/>
            </w:tcBorders>
            <w:shd w:val="clear" w:color="auto" w:fill="auto"/>
            <w:noWrap/>
            <w:vAlign w:val="bottom"/>
            <w:hideMark/>
          </w:tcPr>
          <w:p w:rsidR="00FD065A" w:rsidRPr="006710D3" w:rsidRDefault="00FD065A" w:rsidP="000F58F6">
            <w:pPr>
              <w:spacing w:after="0" w:line="360" w:lineRule="auto"/>
              <w:jc w:val="right"/>
              <w:rPr>
                <w:rFonts w:ascii="Times New Roman" w:eastAsia="Times New Roman" w:hAnsi="Times New Roman" w:cs="Times New Roman"/>
                <w:color w:val="000000"/>
                <w:sz w:val="18"/>
                <w:szCs w:val="18"/>
                <w:lang w:eastAsia="id-ID"/>
              </w:rPr>
            </w:pPr>
            <w:r w:rsidRPr="006710D3">
              <w:rPr>
                <w:rFonts w:ascii="Times New Roman" w:eastAsia="Times New Roman" w:hAnsi="Times New Roman" w:cs="Times New Roman"/>
                <w:color w:val="000000"/>
                <w:sz w:val="18"/>
                <w:szCs w:val="18"/>
                <w:lang w:eastAsia="id-ID"/>
              </w:rPr>
              <w:t>5,35</w:t>
            </w:r>
          </w:p>
        </w:tc>
      </w:tr>
    </w:tbl>
    <w:p w:rsidR="00291273" w:rsidRPr="006710D3" w:rsidRDefault="00291273" w:rsidP="00291273">
      <w:pPr>
        <w:spacing w:after="0" w:line="240" w:lineRule="auto"/>
        <w:ind w:left="1560"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291273" w:rsidRPr="006710D3" w:rsidRDefault="00291273" w:rsidP="00291273">
      <w:pPr>
        <w:spacing w:after="0" w:line="24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FD065A" w:rsidRPr="006710D3" w:rsidRDefault="00FD065A" w:rsidP="000F58F6">
      <w:pPr>
        <w:spacing w:after="0" w:line="360" w:lineRule="auto"/>
        <w:jc w:val="both"/>
        <w:rPr>
          <w:rFonts w:ascii="Times New Roman" w:hAnsi="Times New Roman" w:cs="Times New Roman"/>
          <w:b/>
          <w:sz w:val="24"/>
          <w:szCs w:val="24"/>
        </w:rPr>
        <w:sectPr w:rsidR="00FD065A" w:rsidRPr="006710D3" w:rsidSect="00E12726">
          <w:pgSz w:w="18720" w:h="12240" w:orient="landscape" w:code="5"/>
          <w:pgMar w:top="1701" w:right="1418" w:bottom="1418" w:left="1440" w:header="709" w:footer="709" w:gutter="0"/>
          <w:pgNumType w:start="203"/>
          <w:cols w:space="708"/>
          <w:docGrid w:linePitch="360"/>
        </w:sectPr>
      </w:pPr>
    </w:p>
    <w:p w:rsidR="00CA4D0E" w:rsidRPr="006710D3" w:rsidRDefault="00B9396C" w:rsidP="000F58F6">
      <w:pPr>
        <w:spacing w:after="0" w:line="360" w:lineRule="auto"/>
        <w:jc w:val="both"/>
        <w:rPr>
          <w:rFonts w:ascii="Times New Roman" w:hAnsi="Times New Roman" w:cs="Times New Roman"/>
          <w:b/>
          <w:sz w:val="24"/>
          <w:szCs w:val="24"/>
        </w:rPr>
      </w:pPr>
      <w:r w:rsidRPr="006710D3">
        <w:rPr>
          <w:rFonts w:ascii="Times New Roman" w:hAnsi="Times New Roman" w:cs="Times New Roman"/>
          <w:b/>
          <w:sz w:val="24"/>
          <w:szCs w:val="24"/>
        </w:rPr>
        <w:lastRenderedPageBreak/>
        <w:t>3.4</w:t>
      </w:r>
      <w:r w:rsidR="00CA4D0E" w:rsidRPr="006710D3">
        <w:rPr>
          <w:rFonts w:ascii="Times New Roman" w:hAnsi="Times New Roman" w:cs="Times New Roman"/>
          <w:b/>
          <w:sz w:val="24"/>
          <w:szCs w:val="24"/>
        </w:rPr>
        <w:t>.2 Proyeksi Data Masa Lalu</w:t>
      </w:r>
    </w:p>
    <w:p w:rsidR="00F8059D" w:rsidRPr="006710D3" w:rsidRDefault="00CA4D0E" w:rsidP="000F58F6">
      <w:pPr>
        <w:spacing w:after="0" w:line="360" w:lineRule="auto"/>
        <w:ind w:left="709" w:firstLine="567"/>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 Pertumbuhan ekonomi Kabupaten Kepulauan Selayar periode 2011 – 2014 berdasarkan harga berlaku mencapai angka  rata</w:t>
      </w:r>
      <w:r w:rsidR="001947BE">
        <w:rPr>
          <w:rFonts w:ascii="Times New Roman" w:hAnsi="Times New Roman" w:cs="Times New Roman"/>
          <w:sz w:val="24"/>
          <w:szCs w:val="24"/>
          <w:lang w:val="en-US"/>
        </w:rPr>
        <w:t>-</w:t>
      </w:r>
      <w:r w:rsidRPr="006710D3">
        <w:rPr>
          <w:rFonts w:ascii="Times New Roman" w:hAnsi="Times New Roman" w:cs="Times New Roman"/>
          <w:sz w:val="24"/>
          <w:szCs w:val="24"/>
        </w:rPr>
        <w:t>rata</w:t>
      </w:r>
      <w:r w:rsidR="001947BE">
        <w:rPr>
          <w:rFonts w:ascii="Times New Roman" w:hAnsi="Times New Roman" w:cs="Times New Roman"/>
          <w:sz w:val="24"/>
          <w:szCs w:val="24"/>
          <w:lang w:val="en-US"/>
        </w:rPr>
        <w:t>, sekitar</w:t>
      </w:r>
      <w:r w:rsidRPr="006710D3">
        <w:rPr>
          <w:rFonts w:ascii="Times New Roman" w:hAnsi="Times New Roman" w:cs="Times New Roman"/>
          <w:sz w:val="24"/>
          <w:szCs w:val="24"/>
        </w:rPr>
        <w:t xml:space="preserve"> 8,99 % per</w:t>
      </w:r>
      <w:r w:rsidR="004E0F1D">
        <w:rPr>
          <w:rFonts w:ascii="Times New Roman" w:hAnsi="Times New Roman" w:cs="Times New Roman"/>
          <w:sz w:val="24"/>
          <w:szCs w:val="24"/>
          <w:lang w:val="en-US"/>
        </w:rPr>
        <w:t xml:space="preserve"> </w:t>
      </w:r>
      <w:r w:rsidR="00BD5F9D">
        <w:rPr>
          <w:rFonts w:ascii="Times New Roman" w:hAnsi="Times New Roman" w:cs="Times New Roman"/>
          <w:sz w:val="24"/>
          <w:szCs w:val="24"/>
        </w:rPr>
        <w:t>tahun</w:t>
      </w:r>
      <w:r w:rsidRPr="006710D3">
        <w:rPr>
          <w:rFonts w:ascii="Times New Roman" w:hAnsi="Times New Roman" w:cs="Times New Roman"/>
          <w:sz w:val="24"/>
          <w:szCs w:val="24"/>
        </w:rPr>
        <w:t>. Periode 2016 – 2021 PDRB Kabupaten Kepulauan Selayar diharapkan mampu tumbuh10 –12 % per</w:t>
      </w:r>
      <w:r w:rsidR="00BD5F9D">
        <w:rPr>
          <w:rFonts w:ascii="Times New Roman" w:hAnsi="Times New Roman" w:cs="Times New Roman"/>
          <w:sz w:val="24"/>
          <w:szCs w:val="24"/>
        </w:rPr>
        <w:t>tahun</w:t>
      </w:r>
      <w:r w:rsidRPr="006710D3">
        <w:rPr>
          <w:rFonts w:ascii="Times New Roman" w:hAnsi="Times New Roman" w:cs="Times New Roman"/>
          <w:sz w:val="24"/>
          <w:szCs w:val="24"/>
        </w:rPr>
        <w:t>. Peluang pencapaian target pertum</w:t>
      </w:r>
      <w:r w:rsidR="00F1042B" w:rsidRPr="006710D3">
        <w:rPr>
          <w:rFonts w:ascii="Times New Roman" w:hAnsi="Times New Roman" w:cs="Times New Roman"/>
          <w:sz w:val="24"/>
          <w:szCs w:val="24"/>
        </w:rPr>
        <w:t>b</w:t>
      </w:r>
      <w:r w:rsidRPr="006710D3">
        <w:rPr>
          <w:rFonts w:ascii="Times New Roman" w:hAnsi="Times New Roman" w:cs="Times New Roman"/>
          <w:sz w:val="24"/>
          <w:szCs w:val="24"/>
        </w:rPr>
        <w:t>uhan PDRB dapat tercapai melalui implementasi visi dan misi Bupati Kepulauan Selayar Periode 2016 – 2021.</w:t>
      </w:r>
    </w:p>
    <w:p w:rsidR="008F7410" w:rsidRPr="006710D3" w:rsidRDefault="008F7410" w:rsidP="000F58F6">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Jika kita men</w:t>
      </w:r>
      <w:r w:rsidR="00F8059D" w:rsidRPr="006710D3">
        <w:rPr>
          <w:rFonts w:ascii="Times New Roman" w:hAnsi="Times New Roman" w:cs="Times New Roman"/>
          <w:sz w:val="24"/>
          <w:szCs w:val="24"/>
        </w:rPr>
        <w:t xml:space="preserve">yimak </w:t>
      </w:r>
      <w:r w:rsidR="00F8059D" w:rsidRPr="006710D3">
        <w:rPr>
          <w:rFonts w:ascii="Times New Roman" w:hAnsi="Times New Roman" w:cs="Times New Roman"/>
          <w:sz w:val="24"/>
          <w:szCs w:val="24"/>
          <w:lang w:val="en-US"/>
        </w:rPr>
        <w:t>V</w:t>
      </w:r>
      <w:r w:rsidR="00E23455" w:rsidRPr="006710D3">
        <w:rPr>
          <w:rFonts w:ascii="Times New Roman" w:hAnsi="Times New Roman" w:cs="Times New Roman"/>
          <w:sz w:val="24"/>
          <w:szCs w:val="24"/>
        </w:rPr>
        <w:t xml:space="preserve">isi </w:t>
      </w:r>
      <w:r w:rsidR="00F8059D" w:rsidRPr="006710D3">
        <w:rPr>
          <w:rFonts w:ascii="Times New Roman" w:hAnsi="Times New Roman" w:cs="Times New Roman"/>
          <w:sz w:val="24"/>
          <w:szCs w:val="24"/>
          <w:lang w:val="en-US"/>
        </w:rPr>
        <w:t>dan M</w:t>
      </w:r>
      <w:r w:rsidR="00E23455" w:rsidRPr="006710D3">
        <w:rPr>
          <w:rFonts w:ascii="Times New Roman" w:hAnsi="Times New Roman" w:cs="Times New Roman"/>
          <w:sz w:val="24"/>
          <w:szCs w:val="24"/>
        </w:rPr>
        <w:t>isi Bupati Terpilih</w:t>
      </w:r>
      <w:r w:rsidR="00F8059D" w:rsidRPr="006710D3">
        <w:rPr>
          <w:rFonts w:ascii="Times New Roman" w:hAnsi="Times New Roman" w:cs="Times New Roman"/>
          <w:sz w:val="24"/>
          <w:szCs w:val="24"/>
          <w:lang w:val="en-US"/>
        </w:rPr>
        <w:t>, maka Pemerintah Daerahber</w:t>
      </w:r>
      <w:r w:rsidR="00E23455" w:rsidRPr="006710D3">
        <w:rPr>
          <w:rFonts w:ascii="Times New Roman" w:hAnsi="Times New Roman" w:cs="Times New Roman"/>
          <w:sz w:val="24"/>
          <w:szCs w:val="24"/>
        </w:rPr>
        <w:t xml:space="preserve">keinginan </w:t>
      </w:r>
      <w:r w:rsidR="00F8059D" w:rsidRPr="006710D3">
        <w:rPr>
          <w:rFonts w:ascii="Times New Roman" w:hAnsi="Times New Roman" w:cs="Times New Roman"/>
          <w:sz w:val="24"/>
          <w:szCs w:val="24"/>
          <w:lang w:val="en-US"/>
        </w:rPr>
        <w:t xml:space="preserve">untuk menurunkan </w:t>
      </w:r>
      <w:r w:rsidRPr="006710D3">
        <w:rPr>
          <w:rFonts w:ascii="Times New Roman" w:hAnsi="Times New Roman" w:cs="Times New Roman"/>
          <w:sz w:val="24"/>
          <w:szCs w:val="24"/>
        </w:rPr>
        <w:t xml:space="preserve">jarak </w:t>
      </w:r>
      <w:r w:rsidR="00E23455" w:rsidRPr="006710D3">
        <w:rPr>
          <w:rFonts w:ascii="Times New Roman" w:hAnsi="Times New Roman" w:cs="Times New Roman"/>
          <w:sz w:val="24"/>
          <w:szCs w:val="24"/>
        </w:rPr>
        <w:t xml:space="preserve">antara </w:t>
      </w:r>
      <w:r w:rsidRPr="006710D3">
        <w:rPr>
          <w:rFonts w:ascii="Times New Roman" w:hAnsi="Times New Roman" w:cs="Times New Roman"/>
          <w:sz w:val="24"/>
          <w:szCs w:val="24"/>
        </w:rPr>
        <w:t xml:space="preserve">masyarakat </w:t>
      </w:r>
      <w:r w:rsidR="00E23455" w:rsidRPr="006710D3">
        <w:rPr>
          <w:rFonts w:ascii="Times New Roman" w:hAnsi="Times New Roman" w:cs="Times New Roman"/>
          <w:sz w:val="24"/>
          <w:szCs w:val="24"/>
        </w:rPr>
        <w:t>yang berpendapatan tinggi dengan masyarakat berpendapatan rendah. Artinya ada keinginan pemerintah mendorong pemerataan distribusi pendapatan sehingga terjadi peningkatan daya beli masyarakat</w:t>
      </w:r>
      <w:r w:rsidR="00F1042B" w:rsidRPr="006710D3">
        <w:rPr>
          <w:rFonts w:ascii="Times New Roman" w:hAnsi="Times New Roman" w:cs="Times New Roman"/>
          <w:sz w:val="24"/>
          <w:szCs w:val="24"/>
        </w:rPr>
        <w:t xml:space="preserve"> dan sekaligus dapat menurunkan angka penganguran dan jumlah penduduk miskin</w:t>
      </w:r>
      <w:r w:rsidR="00E23455" w:rsidRPr="006710D3">
        <w:rPr>
          <w:rFonts w:ascii="Times New Roman" w:hAnsi="Times New Roman" w:cs="Times New Roman"/>
          <w:sz w:val="24"/>
          <w:szCs w:val="24"/>
        </w:rPr>
        <w:t xml:space="preserve">. </w:t>
      </w:r>
    </w:p>
    <w:p w:rsidR="00CF029F" w:rsidRPr="006710D3" w:rsidRDefault="00F1042B" w:rsidP="000F58F6">
      <w:pPr>
        <w:spacing w:after="0" w:line="360" w:lineRule="auto"/>
        <w:ind w:left="709" w:firstLine="567"/>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Penyaluran bantuan </w:t>
      </w:r>
      <w:r w:rsidR="004F5D15" w:rsidRPr="006710D3">
        <w:rPr>
          <w:rFonts w:ascii="Times New Roman" w:hAnsi="Times New Roman" w:cs="Times New Roman"/>
          <w:sz w:val="24"/>
          <w:szCs w:val="24"/>
        </w:rPr>
        <w:t>sosial</w:t>
      </w:r>
      <w:r w:rsidRPr="006710D3">
        <w:rPr>
          <w:rFonts w:ascii="Times New Roman" w:hAnsi="Times New Roman" w:cs="Times New Roman"/>
          <w:sz w:val="24"/>
          <w:szCs w:val="24"/>
        </w:rPr>
        <w:t xml:space="preserve"> yang berorientasi penumbuhan </w:t>
      </w:r>
      <w:r w:rsidR="004F5D15" w:rsidRPr="006710D3">
        <w:rPr>
          <w:rFonts w:ascii="Times New Roman" w:hAnsi="Times New Roman" w:cs="Times New Roman"/>
          <w:sz w:val="24"/>
          <w:szCs w:val="24"/>
        </w:rPr>
        <w:t>usaha</w:t>
      </w:r>
      <w:r w:rsidRPr="006710D3">
        <w:rPr>
          <w:rFonts w:ascii="Times New Roman" w:hAnsi="Times New Roman" w:cs="Times New Roman"/>
          <w:sz w:val="24"/>
          <w:szCs w:val="24"/>
        </w:rPr>
        <w:t xml:space="preserve"> ekonomi produktif pada kelompok masyarakat yang tepat dan t</w:t>
      </w:r>
      <w:r w:rsidR="001947BE">
        <w:rPr>
          <w:rFonts w:ascii="Times New Roman" w:hAnsi="Times New Roman" w:cs="Times New Roman"/>
          <w:sz w:val="24"/>
          <w:szCs w:val="24"/>
          <w:lang w:val="en-US"/>
        </w:rPr>
        <w:t>e</w:t>
      </w:r>
      <w:r w:rsidRPr="006710D3">
        <w:rPr>
          <w:rFonts w:ascii="Times New Roman" w:hAnsi="Times New Roman" w:cs="Times New Roman"/>
          <w:sz w:val="24"/>
          <w:szCs w:val="24"/>
        </w:rPr>
        <w:t>rampil d</w:t>
      </w:r>
      <w:r w:rsidR="001947BE">
        <w:rPr>
          <w:rFonts w:ascii="Times New Roman" w:hAnsi="Times New Roman" w:cs="Times New Roman"/>
          <w:sz w:val="24"/>
          <w:szCs w:val="24"/>
          <w:lang w:val="en-US"/>
        </w:rPr>
        <w:t xml:space="preserve">i </w:t>
      </w:r>
      <w:r w:rsidRPr="006710D3">
        <w:rPr>
          <w:rFonts w:ascii="Times New Roman" w:hAnsi="Times New Roman" w:cs="Times New Roman"/>
          <w:sz w:val="24"/>
          <w:szCs w:val="24"/>
        </w:rPr>
        <w:t xml:space="preserve">bidangnya  </w:t>
      </w:r>
      <w:r w:rsidR="004F5D15" w:rsidRPr="006710D3">
        <w:rPr>
          <w:rFonts w:ascii="Times New Roman" w:hAnsi="Times New Roman" w:cs="Times New Roman"/>
          <w:sz w:val="24"/>
          <w:szCs w:val="24"/>
        </w:rPr>
        <w:t>akan mendorong peningkatan pendapatan dan daya beli masyarakat. Regulasi penyaluran bantuan ekonomi produktif sedapat mungkin dipertegas untuk menekan terjadinya penyimpangan dan jatuhnya bantuan pada kelompok masyarakat  yang tidak</w:t>
      </w:r>
      <w:r w:rsidR="00F8059D" w:rsidRPr="006710D3">
        <w:rPr>
          <w:rFonts w:ascii="Times New Roman" w:hAnsi="Times New Roman" w:cs="Times New Roman"/>
          <w:sz w:val="24"/>
          <w:szCs w:val="24"/>
        </w:rPr>
        <w:t xml:space="preserve"> bertanggung jawab. Pengalaman </w:t>
      </w:r>
      <w:r w:rsidR="00F8059D" w:rsidRPr="006710D3">
        <w:rPr>
          <w:rFonts w:ascii="Times New Roman" w:hAnsi="Times New Roman" w:cs="Times New Roman"/>
          <w:sz w:val="24"/>
          <w:szCs w:val="24"/>
          <w:lang w:val="en-US"/>
        </w:rPr>
        <w:t>P</w:t>
      </w:r>
      <w:r w:rsidR="004F5D15" w:rsidRPr="006710D3">
        <w:rPr>
          <w:rFonts w:ascii="Times New Roman" w:hAnsi="Times New Roman" w:cs="Times New Roman"/>
          <w:sz w:val="24"/>
          <w:szCs w:val="24"/>
        </w:rPr>
        <w:t>emerintah Kabupaten Kepulauan Selayar merupakan pembelajaran yang berharga</w:t>
      </w:r>
      <w:r w:rsidR="004B140A" w:rsidRPr="006710D3">
        <w:rPr>
          <w:rFonts w:ascii="Times New Roman" w:hAnsi="Times New Roman" w:cs="Times New Roman"/>
          <w:sz w:val="24"/>
          <w:szCs w:val="24"/>
        </w:rPr>
        <w:t xml:space="preserve"> dalam penyaluran bantuan ekonomi produktif</w:t>
      </w:r>
      <w:r w:rsidR="004B140A" w:rsidRPr="006710D3">
        <w:rPr>
          <w:rFonts w:ascii="Times New Roman" w:hAnsi="Times New Roman" w:cs="Times New Roman"/>
          <w:i/>
          <w:sz w:val="24"/>
          <w:szCs w:val="24"/>
        </w:rPr>
        <w:t>.</w:t>
      </w:r>
      <w:r w:rsidR="006C06B7" w:rsidRPr="006710D3">
        <w:rPr>
          <w:rFonts w:ascii="Times New Roman" w:hAnsi="Times New Roman" w:cs="Times New Roman"/>
          <w:i/>
          <w:sz w:val="24"/>
          <w:szCs w:val="24"/>
        </w:rPr>
        <w:t xml:space="preserve"> Out put</w:t>
      </w:r>
      <w:r w:rsidR="006C06B7" w:rsidRPr="006710D3">
        <w:rPr>
          <w:rFonts w:ascii="Times New Roman" w:hAnsi="Times New Roman" w:cs="Times New Roman"/>
          <w:sz w:val="24"/>
          <w:szCs w:val="24"/>
        </w:rPr>
        <w:t xml:space="preserve"> dari upaya tersebut diharapkan mampu mendorong percepatan pertumbuhan PDRB. </w:t>
      </w:r>
    </w:p>
    <w:p w:rsidR="00A17916" w:rsidRPr="006710D3" w:rsidRDefault="00040ACA" w:rsidP="000F58F6">
      <w:pPr>
        <w:spacing w:after="0" w:line="360" w:lineRule="auto"/>
        <w:ind w:firstLine="851"/>
        <w:jc w:val="center"/>
        <w:rPr>
          <w:rFonts w:ascii="Times New Roman" w:hAnsi="Times New Roman" w:cs="Times New Roman"/>
          <w:sz w:val="24"/>
          <w:szCs w:val="24"/>
          <w:lang w:val="en-US"/>
        </w:rPr>
      </w:pPr>
      <w:r w:rsidRPr="006710D3">
        <w:rPr>
          <w:rFonts w:ascii="Times New Roman" w:hAnsi="Times New Roman" w:cs="Times New Roman"/>
          <w:sz w:val="24"/>
          <w:szCs w:val="24"/>
        </w:rPr>
        <w:t>Tabel 3.</w:t>
      </w:r>
      <w:r w:rsidR="00F47056" w:rsidRPr="006710D3">
        <w:rPr>
          <w:rFonts w:ascii="Times New Roman" w:hAnsi="Times New Roman" w:cs="Times New Roman"/>
          <w:sz w:val="24"/>
          <w:szCs w:val="24"/>
          <w:lang w:val="en-US"/>
        </w:rPr>
        <w:t>33</w:t>
      </w:r>
    </w:p>
    <w:p w:rsidR="002745BB" w:rsidRDefault="00BD3BA7" w:rsidP="000F58F6">
      <w:pPr>
        <w:spacing w:after="0" w:line="360" w:lineRule="auto"/>
        <w:ind w:firstLine="851"/>
        <w:jc w:val="center"/>
        <w:rPr>
          <w:rFonts w:ascii="Times New Roman" w:hAnsi="Times New Roman" w:cs="Times New Roman"/>
          <w:sz w:val="24"/>
          <w:szCs w:val="24"/>
        </w:rPr>
      </w:pPr>
      <w:r w:rsidRPr="006710D3">
        <w:rPr>
          <w:rFonts w:ascii="Times New Roman" w:hAnsi="Times New Roman" w:cs="Times New Roman"/>
          <w:sz w:val="24"/>
          <w:szCs w:val="24"/>
        </w:rPr>
        <w:t>Proyeksi Pendapatan Daerah Kabupaten Kep</w:t>
      </w:r>
      <w:r w:rsidR="00912688" w:rsidRPr="006710D3">
        <w:rPr>
          <w:rFonts w:ascii="Times New Roman" w:hAnsi="Times New Roman" w:cs="Times New Roman"/>
          <w:sz w:val="24"/>
          <w:szCs w:val="24"/>
        </w:rPr>
        <w:t xml:space="preserve">ulauan Selayar </w:t>
      </w:r>
      <w:r w:rsidR="00BD5F9D">
        <w:rPr>
          <w:rFonts w:ascii="Times New Roman" w:hAnsi="Times New Roman" w:cs="Times New Roman"/>
          <w:sz w:val="24"/>
          <w:szCs w:val="24"/>
        </w:rPr>
        <w:t>Tahun</w:t>
      </w:r>
      <w:r w:rsidR="00912688" w:rsidRPr="006710D3">
        <w:rPr>
          <w:rFonts w:ascii="Times New Roman" w:hAnsi="Times New Roman" w:cs="Times New Roman"/>
          <w:sz w:val="24"/>
          <w:szCs w:val="24"/>
        </w:rPr>
        <w:t xml:space="preserve"> 2016 – 2021</w:t>
      </w:r>
    </w:p>
    <w:tbl>
      <w:tblPr>
        <w:tblW w:w="9852" w:type="dxa"/>
        <w:tblInd w:w="91" w:type="dxa"/>
        <w:tblLook w:val="04A0"/>
      </w:tblPr>
      <w:tblGrid>
        <w:gridCol w:w="476"/>
        <w:gridCol w:w="1961"/>
        <w:gridCol w:w="1247"/>
        <w:gridCol w:w="1128"/>
        <w:gridCol w:w="1272"/>
        <w:gridCol w:w="1256"/>
        <w:gridCol w:w="1256"/>
        <w:gridCol w:w="1256"/>
      </w:tblGrid>
      <w:tr w:rsidR="00B43B70" w:rsidRPr="006710D3" w:rsidTr="009F0553">
        <w:trPr>
          <w:trHeight w:val="20"/>
        </w:trPr>
        <w:tc>
          <w:tcPr>
            <w:tcW w:w="476" w:type="dxa"/>
            <w:tcBorders>
              <w:top w:val="single" w:sz="8" w:space="0" w:color="000000"/>
              <w:left w:val="single" w:sz="8" w:space="0" w:color="000000"/>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bookmarkStart w:id="1" w:name="RANGE!A4"/>
            <w:r w:rsidRPr="006710D3">
              <w:rPr>
                <w:rFonts w:ascii="Times New Roman" w:eastAsia="Times New Roman" w:hAnsi="Times New Roman" w:cs="Times New Roman"/>
                <w:color w:val="000000"/>
                <w:sz w:val="20"/>
                <w:szCs w:val="20"/>
                <w:lang w:val="en-US"/>
              </w:rPr>
              <w:t>No</w:t>
            </w:r>
            <w:bookmarkEnd w:id="1"/>
          </w:p>
        </w:tc>
        <w:tc>
          <w:tcPr>
            <w:tcW w:w="1961"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URAIAN</w:t>
            </w:r>
          </w:p>
        </w:tc>
        <w:tc>
          <w:tcPr>
            <w:tcW w:w="1247"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2016</w:t>
            </w:r>
          </w:p>
        </w:tc>
        <w:tc>
          <w:tcPr>
            <w:tcW w:w="1128"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2017</w:t>
            </w:r>
          </w:p>
        </w:tc>
        <w:tc>
          <w:tcPr>
            <w:tcW w:w="1272"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2018</w:t>
            </w:r>
          </w:p>
        </w:tc>
        <w:tc>
          <w:tcPr>
            <w:tcW w:w="1256"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2019</w:t>
            </w:r>
          </w:p>
        </w:tc>
        <w:tc>
          <w:tcPr>
            <w:tcW w:w="1256"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2020</w:t>
            </w:r>
          </w:p>
        </w:tc>
        <w:tc>
          <w:tcPr>
            <w:tcW w:w="1256" w:type="dxa"/>
            <w:tcBorders>
              <w:top w:val="single" w:sz="8" w:space="0" w:color="000000"/>
              <w:left w:val="nil"/>
              <w:bottom w:val="single" w:sz="8" w:space="0" w:color="000000"/>
              <w:right w:val="single" w:sz="8" w:space="0" w:color="000000"/>
            </w:tcBorders>
            <w:shd w:val="clear" w:color="auto" w:fill="F2DBDB" w:themeFill="accent2" w:themeFillTint="33"/>
            <w:vAlign w:val="center"/>
            <w:hideMark/>
          </w:tcPr>
          <w:p w:rsidR="00B43B70" w:rsidRPr="006710D3" w:rsidRDefault="00B43B70" w:rsidP="000F58F6">
            <w:pPr>
              <w:spacing w:after="0" w:line="360" w:lineRule="auto"/>
              <w:jc w:val="center"/>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2021</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1</w:t>
            </w:r>
          </w:p>
        </w:tc>
        <w:tc>
          <w:tcPr>
            <w:tcW w:w="1961"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PENDAPATAN</w:t>
            </w:r>
          </w:p>
        </w:tc>
        <w:tc>
          <w:tcPr>
            <w:tcW w:w="1247"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898,010,424,020</w:t>
            </w:r>
          </w:p>
        </w:tc>
        <w:tc>
          <w:tcPr>
            <w:tcW w:w="1128"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981,699,392,122</w:t>
            </w:r>
          </w:p>
        </w:tc>
        <w:tc>
          <w:tcPr>
            <w:tcW w:w="1272"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1,077,144,747,684</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1,184,626,441,652</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1,297,711,599,517</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1,423,449,062,468</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w:t>
            </w:r>
          </w:p>
        </w:tc>
        <w:tc>
          <w:tcPr>
            <w:tcW w:w="1961"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Pendapatan Asli Daerah</w:t>
            </w:r>
          </w:p>
        </w:tc>
        <w:tc>
          <w:tcPr>
            <w:tcW w:w="1247"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46,477,787,000</w:t>
            </w:r>
          </w:p>
        </w:tc>
        <w:tc>
          <w:tcPr>
            <w:tcW w:w="1128"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48,095,368,000</w:t>
            </w:r>
          </w:p>
        </w:tc>
        <w:tc>
          <w:tcPr>
            <w:tcW w:w="1272"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50,180,173,000</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54,972,909,500</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55,084,714,150</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57,448,988,565</w:t>
            </w:r>
          </w:p>
        </w:tc>
      </w:tr>
      <w:tr w:rsidR="00B43B70" w:rsidRPr="006710D3" w:rsidTr="009F0553">
        <w:trPr>
          <w:trHeight w:val="345"/>
        </w:trPr>
        <w:tc>
          <w:tcPr>
            <w:tcW w:w="47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1.1.1</w:t>
            </w:r>
          </w:p>
        </w:tc>
        <w:tc>
          <w:tcPr>
            <w:tcW w:w="1961"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Pendapatan Pajak Daerah</w:t>
            </w:r>
          </w:p>
        </w:tc>
        <w:tc>
          <w:tcPr>
            <w:tcW w:w="1247"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4,952,000,000 </w:t>
            </w:r>
          </w:p>
        </w:tc>
        <w:tc>
          <w:tcPr>
            <w:tcW w:w="1128"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5,319,700,000</w:t>
            </w:r>
          </w:p>
        </w:tc>
        <w:tc>
          <w:tcPr>
            <w:tcW w:w="1272"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5,717,420,000</w:t>
            </w:r>
          </w:p>
        </w:tc>
        <w:tc>
          <w:tcPr>
            <w:tcW w:w="125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6,581,287,000.00</w:t>
            </w:r>
          </w:p>
        </w:tc>
        <w:tc>
          <w:tcPr>
            <w:tcW w:w="125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7,235,415,200.00</w:t>
            </w:r>
          </w:p>
        </w:tc>
        <w:tc>
          <w:tcPr>
            <w:tcW w:w="1256" w:type="dxa"/>
            <w:vMerge w:val="restart"/>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7,975,245,520.00</w:t>
            </w:r>
          </w:p>
        </w:tc>
      </w:tr>
      <w:tr w:rsidR="00525249" w:rsidRPr="006710D3" w:rsidTr="009F0553">
        <w:trPr>
          <w:trHeight w:val="345"/>
        </w:trPr>
        <w:tc>
          <w:tcPr>
            <w:tcW w:w="476"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961"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247"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128"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272"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256"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256"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c>
          <w:tcPr>
            <w:tcW w:w="1256" w:type="dxa"/>
            <w:vMerge/>
            <w:tcBorders>
              <w:top w:val="nil"/>
              <w:left w:val="single" w:sz="8" w:space="0" w:color="000000"/>
              <w:bottom w:val="single" w:sz="8" w:space="0" w:color="000000"/>
              <w:right w:val="single" w:sz="8" w:space="0" w:color="000000"/>
            </w:tcBorders>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1.1.2</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Hasil Retribusi Daerah</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13,144,500,000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14,392,450,000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16,013,695,000.00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19,545,564,500.00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19,226,620,950.00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21,071,783,045.00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1.1.3</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Hasil pengelolaan kekayaan daerah yang dipisahkan</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9,700,000,000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9,720,000,000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10,069,200,000.00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10,716,200,000.00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10,742,820,000.00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10,772,102,000.00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1.1.4</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Lain-lain PAD yg sah</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18,681,287,000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18,663,218,000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18,379,858,000.00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18,129,858,000.00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17,879,858,000.00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17,629,858,000.00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1.2</w:t>
            </w:r>
          </w:p>
        </w:tc>
        <w:tc>
          <w:tcPr>
            <w:tcW w:w="1961"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Dana Perimbangan</w:t>
            </w:r>
          </w:p>
        </w:tc>
        <w:tc>
          <w:tcPr>
            <w:tcW w:w="1247"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774,285,000,020</w:t>
            </w:r>
          </w:p>
        </w:tc>
        <w:tc>
          <w:tcPr>
            <w:tcW w:w="1128"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851,712,400,022</w:t>
            </w:r>
          </w:p>
        </w:tc>
        <w:tc>
          <w:tcPr>
            <w:tcW w:w="1272"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936,883,640,024</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1,030,572,004,026</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1,133,629,204,429</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1,246,992,124,871</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1.2.1</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Bagi Hasil Pajak/Bagi Hasil bukan Pajak</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23,510,764,000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25,861,840,400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28,448,024,440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31,292,826,884.00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34,422,109,573.00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37,864,320,529.00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1.2.2</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Alokasi Umum</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535,836,163,000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589,419,779,300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648,361,757,230.00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713,197,932,953.00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784,517,726,248.00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862,969,498,873.00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1.2.3</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Alokasi Khusus</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214,938,073,020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236,430,780,322</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260,073,858,354.00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286,081,244,189.00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314,689,368,608.00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346,158,305,469.00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1.3</w:t>
            </w:r>
          </w:p>
        </w:tc>
        <w:tc>
          <w:tcPr>
            <w:tcW w:w="1961"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rPr>
                <w:rFonts w:ascii="Times New Roman" w:eastAsia="Times New Roman" w:hAnsi="Times New Roman" w:cs="Times New Roman"/>
                <w:b/>
                <w:bCs/>
                <w:color w:val="000000"/>
                <w:sz w:val="20"/>
                <w:szCs w:val="20"/>
                <w:lang w:val="en-US"/>
              </w:rPr>
            </w:pPr>
            <w:r w:rsidRPr="006710D3">
              <w:rPr>
                <w:rFonts w:ascii="Times New Roman" w:eastAsia="Times New Roman" w:hAnsi="Times New Roman" w:cs="Times New Roman"/>
                <w:b/>
                <w:bCs/>
                <w:color w:val="000000"/>
                <w:sz w:val="20"/>
                <w:szCs w:val="20"/>
                <w:vertAlign w:val="superscript"/>
                <w:lang w:val="en-US"/>
              </w:rPr>
              <w:t>Lain-lain Pendapatan Daerah yang Sah</w:t>
            </w:r>
          </w:p>
        </w:tc>
        <w:tc>
          <w:tcPr>
            <w:tcW w:w="1247"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77,247,637,000</w:t>
            </w:r>
          </w:p>
        </w:tc>
        <w:tc>
          <w:tcPr>
            <w:tcW w:w="1128"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81,891,624,100</w:t>
            </w:r>
          </w:p>
        </w:tc>
        <w:tc>
          <w:tcPr>
            <w:tcW w:w="1272"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90,080,934,660</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99,081,528,126</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108,997,680,938</w:t>
            </w:r>
          </w:p>
        </w:tc>
        <w:tc>
          <w:tcPr>
            <w:tcW w:w="1256" w:type="dxa"/>
            <w:tcBorders>
              <w:top w:val="nil"/>
              <w:left w:val="nil"/>
              <w:bottom w:val="single" w:sz="8" w:space="0" w:color="000000"/>
              <w:right w:val="single" w:sz="8" w:space="0" w:color="000000"/>
            </w:tcBorders>
            <w:shd w:val="clear" w:color="auto" w:fill="auto"/>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119,007,949,032</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bscript"/>
                <w:lang w:val="en-US"/>
              </w:rPr>
              <w:t>1.3.1</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bscript"/>
                <w:lang w:val="en-US"/>
              </w:rPr>
              <w:t>Pendapatan Hibah</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1.3.2</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Darurat</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lang w:val="en-US"/>
              </w:rPr>
              <w:t>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lastRenderedPageBreak/>
              <w:t>1.3.3</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Bagi Hasil Pajak dari Provinsi dan Pemerintah daerah Lainnya</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20,690,573,000.00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22,759,630,300 </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25,035,593,330 </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27,539,152,663 </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30,293,067,929 </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33,322,374,722 </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1.3.4</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Penyesuaian dan Otonomi Khusus</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0.00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1.3.5</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Bantuan Keuangan dari Provinsi atau Pemeintah Daerah Lainnya</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5,710,079,000</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3,200,310,300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3,520,341,330.00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3,872,375,463.00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4,259,613,009.00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4,685,574,310.00</w:t>
            </w:r>
          </w:p>
        </w:tc>
      </w:tr>
      <w:tr w:rsidR="00B43B70" w:rsidRPr="006710D3" w:rsidTr="009F0553">
        <w:trPr>
          <w:trHeight w:val="20"/>
        </w:trPr>
        <w:tc>
          <w:tcPr>
            <w:tcW w:w="476" w:type="dxa"/>
            <w:tcBorders>
              <w:top w:val="nil"/>
              <w:left w:val="single" w:sz="8" w:space="0" w:color="000000"/>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1.3.5</w:t>
            </w:r>
          </w:p>
        </w:tc>
        <w:tc>
          <w:tcPr>
            <w:tcW w:w="1961"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Dana Desa</w:t>
            </w:r>
          </w:p>
        </w:tc>
        <w:tc>
          <w:tcPr>
            <w:tcW w:w="1247"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 xml:space="preserve">          50,846,985,000.00 </w:t>
            </w:r>
          </w:p>
        </w:tc>
        <w:tc>
          <w:tcPr>
            <w:tcW w:w="1128"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55,931,683,500</w:t>
            </w:r>
          </w:p>
        </w:tc>
        <w:tc>
          <w:tcPr>
            <w:tcW w:w="1272"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61,525,000,000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67,670,000,000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74,445,000,000</w:t>
            </w:r>
          </w:p>
        </w:tc>
        <w:tc>
          <w:tcPr>
            <w:tcW w:w="1256" w:type="dxa"/>
            <w:tcBorders>
              <w:top w:val="nil"/>
              <w:left w:val="nil"/>
              <w:bottom w:val="single" w:sz="8" w:space="0" w:color="000000"/>
              <w:right w:val="single" w:sz="8" w:space="0" w:color="000000"/>
            </w:tcBorders>
            <w:shd w:val="clear" w:color="000000" w:fill="FFFFFF"/>
            <w:vAlign w:val="center"/>
            <w:hideMark/>
          </w:tcPr>
          <w:p w:rsidR="00B43B70" w:rsidRPr="006710D3" w:rsidRDefault="00B43B70" w:rsidP="000F58F6">
            <w:pPr>
              <w:spacing w:after="0" w:line="360" w:lineRule="auto"/>
              <w:jc w:val="right"/>
              <w:rPr>
                <w:rFonts w:ascii="Times New Roman" w:eastAsia="Times New Roman" w:hAnsi="Times New Roman" w:cs="Times New Roman"/>
                <w:color w:val="000000"/>
                <w:sz w:val="20"/>
                <w:szCs w:val="20"/>
                <w:lang w:val="en-US"/>
              </w:rPr>
            </w:pPr>
            <w:r w:rsidRPr="006710D3">
              <w:rPr>
                <w:rFonts w:ascii="Times New Roman" w:eastAsia="Times New Roman" w:hAnsi="Times New Roman" w:cs="Times New Roman"/>
                <w:color w:val="000000"/>
                <w:sz w:val="20"/>
                <w:szCs w:val="20"/>
                <w:vertAlign w:val="superscript"/>
                <w:lang w:val="en-US"/>
              </w:rPr>
              <w:t>81,000,000,000</w:t>
            </w:r>
          </w:p>
        </w:tc>
      </w:tr>
    </w:tbl>
    <w:p w:rsidR="00EC353D" w:rsidRPr="006710D3" w:rsidRDefault="00EC353D" w:rsidP="00EC353D">
      <w:pPr>
        <w:spacing w:after="0" w:line="24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EC353D" w:rsidRPr="006710D3" w:rsidRDefault="00EC353D" w:rsidP="00EC353D">
      <w:pPr>
        <w:spacing w:after="0" w:line="24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F17224" w:rsidRDefault="00F17224" w:rsidP="000F58F6">
      <w:pPr>
        <w:spacing w:after="0" w:line="360" w:lineRule="auto"/>
        <w:ind w:firstLine="567"/>
        <w:jc w:val="both"/>
        <w:rPr>
          <w:rFonts w:ascii="Times New Roman" w:hAnsi="Times New Roman" w:cs="Times New Roman"/>
          <w:sz w:val="24"/>
          <w:szCs w:val="24"/>
        </w:rPr>
      </w:pPr>
    </w:p>
    <w:p w:rsidR="009F32F5" w:rsidRPr="006710D3" w:rsidRDefault="006C06B7" w:rsidP="008F04DD">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Berdasarkan data pada tabel 3.</w:t>
      </w:r>
      <w:r w:rsidR="00F47056" w:rsidRPr="006710D3">
        <w:rPr>
          <w:rFonts w:ascii="Times New Roman" w:hAnsi="Times New Roman" w:cs="Times New Roman"/>
          <w:sz w:val="24"/>
          <w:szCs w:val="24"/>
          <w:lang w:val="en-US"/>
        </w:rPr>
        <w:t>33</w:t>
      </w:r>
      <w:r w:rsidRPr="006710D3">
        <w:rPr>
          <w:rFonts w:ascii="Times New Roman" w:hAnsi="Times New Roman" w:cs="Times New Roman"/>
          <w:sz w:val="24"/>
          <w:szCs w:val="24"/>
        </w:rPr>
        <w:t xml:space="preserve"> menujukkan </w:t>
      </w:r>
      <w:r w:rsidR="001947BE">
        <w:rPr>
          <w:rFonts w:ascii="Times New Roman" w:hAnsi="Times New Roman" w:cs="Times New Roman"/>
          <w:sz w:val="24"/>
          <w:szCs w:val="24"/>
        </w:rPr>
        <w:t xml:space="preserve">bahwa </w:t>
      </w:r>
      <w:r w:rsidR="001947BE">
        <w:rPr>
          <w:rFonts w:ascii="Times New Roman" w:hAnsi="Times New Roman" w:cs="Times New Roman"/>
          <w:sz w:val="24"/>
          <w:szCs w:val="24"/>
          <w:lang w:val="en-US"/>
        </w:rPr>
        <w:t>P</w:t>
      </w:r>
      <w:r w:rsidR="00801115" w:rsidRPr="006710D3">
        <w:rPr>
          <w:rFonts w:ascii="Times New Roman" w:hAnsi="Times New Roman" w:cs="Times New Roman"/>
          <w:sz w:val="24"/>
          <w:szCs w:val="24"/>
        </w:rPr>
        <w:t xml:space="preserve">emerintah Kabupaten Kepulauan Selayar </w:t>
      </w:r>
      <w:r w:rsidR="00CF4693" w:rsidRPr="006710D3">
        <w:rPr>
          <w:rFonts w:ascii="Times New Roman" w:hAnsi="Times New Roman" w:cs="Times New Roman"/>
          <w:sz w:val="24"/>
          <w:szCs w:val="24"/>
        </w:rPr>
        <w:t>merencanakan</w:t>
      </w:r>
      <w:r w:rsidR="00801115" w:rsidRPr="006710D3">
        <w:rPr>
          <w:rFonts w:ascii="Times New Roman" w:hAnsi="Times New Roman" w:cs="Times New Roman"/>
          <w:sz w:val="24"/>
          <w:szCs w:val="24"/>
        </w:rPr>
        <w:t xml:space="preserve"> kemandirian daerah </w:t>
      </w:r>
      <w:r w:rsidR="0037753A" w:rsidRPr="006710D3">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0037753A" w:rsidRPr="006710D3">
        <w:rPr>
          <w:rFonts w:ascii="Times New Roman" w:hAnsi="Times New Roman" w:cs="Times New Roman"/>
          <w:sz w:val="24"/>
          <w:szCs w:val="24"/>
        </w:rPr>
        <w:t xml:space="preserve"> 2016</w:t>
      </w:r>
      <w:r w:rsidR="00D53851" w:rsidRPr="006710D3">
        <w:rPr>
          <w:rFonts w:ascii="Times New Roman" w:hAnsi="Times New Roman" w:cs="Times New Roman"/>
          <w:sz w:val="24"/>
          <w:szCs w:val="24"/>
        </w:rPr>
        <w:t xml:space="preserve"> sampai 2021 hanya pada kisaran 4 </w:t>
      </w:r>
      <w:r w:rsidR="0037753A" w:rsidRPr="006710D3">
        <w:rPr>
          <w:rFonts w:ascii="Times New Roman" w:hAnsi="Times New Roman" w:cs="Times New Roman"/>
          <w:sz w:val="24"/>
          <w:szCs w:val="24"/>
        </w:rPr>
        <w:t>%</w:t>
      </w:r>
      <w:r w:rsidR="00CF1A34" w:rsidRPr="006710D3">
        <w:rPr>
          <w:rFonts w:ascii="Times New Roman" w:hAnsi="Times New Roman" w:cs="Times New Roman"/>
          <w:sz w:val="24"/>
          <w:szCs w:val="24"/>
        </w:rPr>
        <w:t xml:space="preserve">. Ini berarti </w:t>
      </w:r>
      <w:r w:rsidR="001947BE">
        <w:rPr>
          <w:rFonts w:ascii="Times New Roman" w:hAnsi="Times New Roman" w:cs="Times New Roman"/>
          <w:sz w:val="24"/>
          <w:szCs w:val="24"/>
          <w:lang w:val="en-US"/>
        </w:rPr>
        <w:t>P</w:t>
      </w:r>
      <w:r w:rsidR="002C57FE" w:rsidRPr="006710D3">
        <w:rPr>
          <w:rFonts w:ascii="Times New Roman" w:hAnsi="Times New Roman" w:cs="Times New Roman"/>
          <w:sz w:val="24"/>
          <w:szCs w:val="24"/>
        </w:rPr>
        <w:t>emerintah Kabupaten Kepulauan Selayar periode 2016 – 2021 diproyeksi belum mampu keluar dari posisi sangat kurang.</w:t>
      </w:r>
      <w:r w:rsidR="009F32F5" w:rsidRPr="006710D3">
        <w:rPr>
          <w:rFonts w:ascii="Times New Roman" w:hAnsi="Times New Roman" w:cs="Times New Roman"/>
          <w:sz w:val="24"/>
          <w:szCs w:val="24"/>
        </w:rPr>
        <w:t xml:space="preserve"> Sekalipun proyeksi rasio PAD terhadap pen</w:t>
      </w:r>
      <w:r w:rsidR="001947BE">
        <w:rPr>
          <w:rFonts w:ascii="Times New Roman" w:hAnsi="Times New Roman" w:cs="Times New Roman"/>
          <w:sz w:val="24"/>
          <w:szCs w:val="24"/>
        </w:rPr>
        <w:t xml:space="preserve">dapatan daerah sangat pesimis, </w:t>
      </w:r>
      <w:r w:rsidR="001947BE">
        <w:rPr>
          <w:rFonts w:ascii="Times New Roman" w:hAnsi="Times New Roman" w:cs="Times New Roman"/>
          <w:sz w:val="24"/>
          <w:szCs w:val="24"/>
          <w:lang w:val="en-US"/>
        </w:rPr>
        <w:t>P</w:t>
      </w:r>
      <w:r w:rsidR="009F32F5" w:rsidRPr="006710D3">
        <w:rPr>
          <w:rFonts w:ascii="Times New Roman" w:hAnsi="Times New Roman" w:cs="Times New Roman"/>
          <w:sz w:val="24"/>
          <w:szCs w:val="24"/>
        </w:rPr>
        <w:t xml:space="preserve">emerintah Kabupaten Kepulauan Selayar tetap berupaya mendorong peningkatan rasio PAD terhadap pendapatan daerah. Upaya yang akan dilakukan adalah : </w:t>
      </w:r>
    </w:p>
    <w:p w:rsidR="009F32F5" w:rsidRPr="006710D3" w:rsidRDefault="009F32F5" w:rsidP="008F04DD">
      <w:pPr>
        <w:pStyle w:val="ListParagraph"/>
        <w:numPr>
          <w:ilvl w:val="0"/>
          <w:numId w:val="29"/>
        </w:numPr>
        <w:spacing w:after="0" w:line="360" w:lineRule="auto"/>
        <w:ind w:left="1134"/>
        <w:jc w:val="both"/>
        <w:rPr>
          <w:rFonts w:ascii="Times New Roman" w:hAnsi="Times New Roman" w:cs="Times New Roman"/>
          <w:sz w:val="24"/>
          <w:szCs w:val="24"/>
        </w:rPr>
      </w:pPr>
      <w:r w:rsidRPr="006710D3">
        <w:rPr>
          <w:rFonts w:ascii="Times New Roman" w:hAnsi="Times New Roman" w:cs="Times New Roman"/>
          <w:sz w:val="24"/>
          <w:szCs w:val="24"/>
        </w:rPr>
        <w:t>Menggali potensi PAD yang belum menjadi obyek pungutan.</w:t>
      </w:r>
    </w:p>
    <w:p w:rsidR="009F32F5" w:rsidRPr="006710D3" w:rsidRDefault="009F32F5" w:rsidP="008F04DD">
      <w:pPr>
        <w:pStyle w:val="ListParagraph"/>
        <w:numPr>
          <w:ilvl w:val="0"/>
          <w:numId w:val="29"/>
        </w:numPr>
        <w:spacing w:after="0" w:line="360" w:lineRule="auto"/>
        <w:ind w:left="1134"/>
        <w:jc w:val="both"/>
        <w:rPr>
          <w:rFonts w:ascii="Times New Roman" w:hAnsi="Times New Roman" w:cs="Times New Roman"/>
          <w:sz w:val="24"/>
          <w:szCs w:val="24"/>
        </w:rPr>
      </w:pPr>
      <w:r w:rsidRPr="006710D3">
        <w:rPr>
          <w:rFonts w:ascii="Times New Roman" w:hAnsi="Times New Roman" w:cs="Times New Roman"/>
          <w:sz w:val="24"/>
          <w:szCs w:val="24"/>
        </w:rPr>
        <w:t>Menginventarisir potensi PAD</w:t>
      </w:r>
      <w:r w:rsidR="00945631" w:rsidRPr="006710D3">
        <w:rPr>
          <w:rFonts w:ascii="Times New Roman" w:hAnsi="Times New Roman" w:cs="Times New Roman"/>
          <w:sz w:val="24"/>
          <w:szCs w:val="24"/>
        </w:rPr>
        <w:t xml:space="preserve"> menurut jenis pajak dan retribusi daerah.</w:t>
      </w:r>
    </w:p>
    <w:p w:rsidR="009F32F5" w:rsidRPr="006710D3" w:rsidRDefault="009F32F5" w:rsidP="008F04DD">
      <w:pPr>
        <w:pStyle w:val="ListParagraph"/>
        <w:numPr>
          <w:ilvl w:val="0"/>
          <w:numId w:val="29"/>
        </w:numPr>
        <w:spacing w:after="0" w:line="360" w:lineRule="auto"/>
        <w:ind w:left="1134"/>
        <w:jc w:val="both"/>
        <w:rPr>
          <w:rFonts w:ascii="Times New Roman" w:hAnsi="Times New Roman" w:cs="Times New Roman"/>
          <w:sz w:val="24"/>
          <w:szCs w:val="24"/>
        </w:rPr>
      </w:pPr>
      <w:r w:rsidRPr="006710D3">
        <w:rPr>
          <w:rFonts w:ascii="Times New Roman" w:hAnsi="Times New Roman" w:cs="Times New Roman"/>
          <w:sz w:val="24"/>
          <w:szCs w:val="24"/>
        </w:rPr>
        <w:t>Mengefektifkan pe</w:t>
      </w:r>
      <w:r w:rsidR="00945631" w:rsidRPr="006710D3">
        <w:rPr>
          <w:rFonts w:ascii="Times New Roman" w:hAnsi="Times New Roman" w:cs="Times New Roman"/>
          <w:sz w:val="24"/>
          <w:szCs w:val="24"/>
        </w:rPr>
        <w:t>mu</w:t>
      </w:r>
      <w:r w:rsidRPr="006710D3">
        <w:rPr>
          <w:rFonts w:ascii="Times New Roman" w:hAnsi="Times New Roman" w:cs="Times New Roman"/>
          <w:sz w:val="24"/>
          <w:szCs w:val="24"/>
        </w:rPr>
        <w:t>ngutan Retribusi dan Pajak daerah.</w:t>
      </w:r>
    </w:p>
    <w:p w:rsidR="006C06B7" w:rsidRPr="006710D3" w:rsidRDefault="009F32F5" w:rsidP="008F04DD">
      <w:pPr>
        <w:pStyle w:val="ListParagraph"/>
        <w:numPr>
          <w:ilvl w:val="0"/>
          <w:numId w:val="29"/>
        </w:numPr>
        <w:spacing w:after="0" w:line="360" w:lineRule="auto"/>
        <w:ind w:left="1134"/>
        <w:jc w:val="both"/>
        <w:rPr>
          <w:rFonts w:ascii="Times New Roman" w:hAnsi="Times New Roman" w:cs="Times New Roman"/>
          <w:sz w:val="24"/>
          <w:szCs w:val="24"/>
        </w:rPr>
      </w:pPr>
      <w:r w:rsidRPr="006710D3">
        <w:rPr>
          <w:rFonts w:ascii="Times New Roman" w:hAnsi="Times New Roman" w:cs="Times New Roman"/>
          <w:sz w:val="24"/>
          <w:szCs w:val="24"/>
        </w:rPr>
        <w:t xml:space="preserve">Menekan </w:t>
      </w:r>
      <w:r w:rsidR="00EF1C1E" w:rsidRPr="006710D3">
        <w:rPr>
          <w:rFonts w:ascii="Times New Roman" w:hAnsi="Times New Roman" w:cs="Times New Roman"/>
          <w:sz w:val="24"/>
          <w:szCs w:val="24"/>
        </w:rPr>
        <w:t>inefisiensi pungutan retribusi dan pajak daerah.</w:t>
      </w:r>
    </w:p>
    <w:p w:rsidR="004B5D6C" w:rsidRPr="006710D3" w:rsidRDefault="00CF4693" w:rsidP="008F04DD">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 xml:space="preserve">Upaya </w:t>
      </w:r>
      <w:r w:rsidR="00113C31" w:rsidRPr="006710D3">
        <w:rPr>
          <w:rFonts w:ascii="Times New Roman" w:hAnsi="Times New Roman" w:cs="Times New Roman"/>
          <w:sz w:val="24"/>
          <w:szCs w:val="24"/>
        </w:rPr>
        <w:t>p</w:t>
      </w:r>
      <w:r w:rsidRPr="006710D3">
        <w:rPr>
          <w:rFonts w:ascii="Times New Roman" w:hAnsi="Times New Roman" w:cs="Times New Roman"/>
          <w:sz w:val="24"/>
          <w:szCs w:val="24"/>
        </w:rPr>
        <w:t>eningkatan</w:t>
      </w:r>
      <w:r w:rsidR="00EF1C1E" w:rsidRPr="006710D3">
        <w:rPr>
          <w:rFonts w:ascii="Times New Roman" w:hAnsi="Times New Roman" w:cs="Times New Roman"/>
          <w:sz w:val="24"/>
          <w:szCs w:val="24"/>
        </w:rPr>
        <w:t xml:space="preserve"> penerimaan</w:t>
      </w:r>
      <w:r w:rsidRPr="006710D3">
        <w:rPr>
          <w:rFonts w:ascii="Times New Roman" w:hAnsi="Times New Roman" w:cs="Times New Roman"/>
          <w:sz w:val="24"/>
          <w:szCs w:val="24"/>
        </w:rPr>
        <w:t xml:space="preserve"> PAD memerlukan</w:t>
      </w:r>
      <w:r w:rsidR="00EF1C1E" w:rsidRPr="006710D3">
        <w:rPr>
          <w:rFonts w:ascii="Times New Roman" w:hAnsi="Times New Roman" w:cs="Times New Roman"/>
          <w:sz w:val="24"/>
          <w:szCs w:val="24"/>
        </w:rPr>
        <w:t xml:space="preserve"> kerja keras dan </w:t>
      </w:r>
      <w:r w:rsidRPr="006710D3">
        <w:rPr>
          <w:rFonts w:ascii="Times New Roman" w:hAnsi="Times New Roman" w:cs="Times New Roman"/>
          <w:sz w:val="24"/>
          <w:szCs w:val="24"/>
        </w:rPr>
        <w:t xml:space="preserve">  dukungan semua pihak</w:t>
      </w:r>
      <w:r w:rsidR="001947BE">
        <w:rPr>
          <w:rFonts w:ascii="Times New Roman" w:hAnsi="Times New Roman" w:cs="Times New Roman"/>
          <w:sz w:val="24"/>
          <w:szCs w:val="24"/>
          <w:lang w:val="en-US"/>
        </w:rPr>
        <w:t>, u</w:t>
      </w:r>
      <w:r w:rsidRPr="006710D3">
        <w:rPr>
          <w:rFonts w:ascii="Times New Roman" w:hAnsi="Times New Roman" w:cs="Times New Roman"/>
          <w:sz w:val="24"/>
          <w:szCs w:val="24"/>
        </w:rPr>
        <w:t>tamanya</w:t>
      </w:r>
      <w:r w:rsidR="00EF1C1E" w:rsidRPr="006710D3">
        <w:rPr>
          <w:rFonts w:ascii="Times New Roman" w:hAnsi="Times New Roman" w:cs="Times New Roman"/>
          <w:sz w:val="24"/>
          <w:szCs w:val="24"/>
        </w:rPr>
        <w:t>lembaga</w:t>
      </w:r>
      <w:r w:rsidR="00945631" w:rsidRPr="006710D3">
        <w:rPr>
          <w:rFonts w:ascii="Times New Roman" w:hAnsi="Times New Roman" w:cs="Times New Roman"/>
          <w:sz w:val="24"/>
          <w:szCs w:val="24"/>
        </w:rPr>
        <w:t xml:space="preserve"> pemerintah dan pihak swasta serta masyarakat.</w:t>
      </w:r>
      <w:r w:rsidR="00DB28FA">
        <w:rPr>
          <w:rFonts w:ascii="Times New Roman" w:hAnsi="Times New Roman" w:cs="Times New Roman"/>
          <w:sz w:val="24"/>
          <w:szCs w:val="24"/>
          <w:lang w:val="en-US"/>
        </w:rPr>
        <w:t xml:space="preserve"> </w:t>
      </w:r>
      <w:r w:rsidR="00945631" w:rsidRPr="006710D3">
        <w:rPr>
          <w:rFonts w:ascii="Times New Roman" w:hAnsi="Times New Roman" w:cs="Times New Roman"/>
          <w:sz w:val="24"/>
          <w:szCs w:val="24"/>
        </w:rPr>
        <w:t xml:space="preserve">Peningkatan penerimaan </w:t>
      </w:r>
      <w:r w:rsidR="00DB28FA">
        <w:rPr>
          <w:rFonts w:ascii="Times New Roman" w:hAnsi="Times New Roman" w:cs="Times New Roman"/>
          <w:sz w:val="24"/>
          <w:szCs w:val="24"/>
          <w:lang w:val="en-US"/>
        </w:rPr>
        <w:t xml:space="preserve">PAD </w:t>
      </w:r>
      <w:r w:rsidR="00945631" w:rsidRPr="006710D3">
        <w:rPr>
          <w:rFonts w:ascii="Times New Roman" w:hAnsi="Times New Roman" w:cs="Times New Roman"/>
          <w:sz w:val="24"/>
          <w:szCs w:val="24"/>
        </w:rPr>
        <w:t>dipengaruhi oleh peningkatan pendapatan dan daya beli masyarakat yang dapat diukur melalui perkembangan PDRB sebagai barometer ekonomi.</w:t>
      </w:r>
      <w:r w:rsidR="004B5D6C" w:rsidRPr="006710D3">
        <w:rPr>
          <w:rFonts w:ascii="Times New Roman" w:hAnsi="Times New Roman" w:cs="Times New Roman"/>
          <w:sz w:val="24"/>
          <w:szCs w:val="24"/>
        </w:rPr>
        <w:t xml:space="preserve">  Berdasarkan data statistik kontribusi sektor </w:t>
      </w:r>
      <w:r w:rsidR="00A9248F" w:rsidRPr="006710D3">
        <w:rPr>
          <w:rFonts w:ascii="Times New Roman" w:hAnsi="Times New Roman" w:cs="Times New Roman"/>
          <w:sz w:val="24"/>
          <w:szCs w:val="24"/>
        </w:rPr>
        <w:t>pertanian mencapai angka 43.46</w:t>
      </w:r>
      <w:r w:rsidR="004B5D6C" w:rsidRPr="006710D3">
        <w:rPr>
          <w:rFonts w:ascii="Times New Roman" w:hAnsi="Times New Roman" w:cs="Times New Roman"/>
          <w:sz w:val="24"/>
          <w:szCs w:val="24"/>
        </w:rPr>
        <w:t xml:space="preserve"> % </w:t>
      </w:r>
      <w:r w:rsidR="001F7BC1" w:rsidRPr="006710D3">
        <w:rPr>
          <w:rFonts w:ascii="Times New Roman" w:hAnsi="Times New Roman" w:cs="Times New Roman"/>
          <w:sz w:val="24"/>
          <w:szCs w:val="24"/>
        </w:rPr>
        <w:t>terhadap</w:t>
      </w:r>
      <w:r w:rsidR="004B5D6C" w:rsidRPr="006710D3">
        <w:rPr>
          <w:rFonts w:ascii="Times New Roman" w:hAnsi="Times New Roman" w:cs="Times New Roman"/>
          <w:sz w:val="24"/>
          <w:szCs w:val="24"/>
        </w:rPr>
        <w:t xml:space="preserve"> total PDRB, </w:t>
      </w:r>
      <w:r w:rsidR="00A9248F" w:rsidRPr="006710D3">
        <w:rPr>
          <w:rFonts w:ascii="Times New Roman" w:hAnsi="Times New Roman" w:cs="Times New Roman"/>
          <w:sz w:val="24"/>
          <w:szCs w:val="24"/>
        </w:rPr>
        <w:t>sisanya terbagi pada 16 sektor lainnya.</w:t>
      </w:r>
      <w:r w:rsidR="00B40CFC" w:rsidRPr="006710D3">
        <w:rPr>
          <w:rFonts w:ascii="Times New Roman" w:hAnsi="Times New Roman" w:cs="Times New Roman"/>
          <w:sz w:val="24"/>
          <w:szCs w:val="24"/>
        </w:rPr>
        <w:t xml:space="preserve"> Artinya sektor pertanian </w:t>
      </w:r>
      <w:r w:rsidR="00177DDC" w:rsidRPr="006710D3">
        <w:rPr>
          <w:rFonts w:ascii="Times New Roman" w:hAnsi="Times New Roman" w:cs="Times New Roman"/>
          <w:sz w:val="24"/>
          <w:szCs w:val="24"/>
        </w:rPr>
        <w:t xml:space="preserve">memegang peran penting dan </w:t>
      </w:r>
      <w:r w:rsidR="00B40CFC" w:rsidRPr="006710D3">
        <w:rPr>
          <w:rFonts w:ascii="Times New Roman" w:hAnsi="Times New Roman" w:cs="Times New Roman"/>
          <w:sz w:val="24"/>
          <w:szCs w:val="24"/>
        </w:rPr>
        <w:t>sangat besar pengaruhnya terhadap pertumbuhan PDRB.</w:t>
      </w:r>
    </w:p>
    <w:p w:rsidR="00CD4780" w:rsidRPr="006710D3" w:rsidRDefault="004B5D6C" w:rsidP="008F04DD">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Pengaruh sektor pertanian terhadap angka PDRB masih domina</w:t>
      </w:r>
      <w:r w:rsidR="001F7BC1" w:rsidRPr="006710D3">
        <w:rPr>
          <w:rFonts w:ascii="Times New Roman" w:hAnsi="Times New Roman" w:cs="Times New Roman"/>
          <w:sz w:val="24"/>
          <w:szCs w:val="24"/>
        </w:rPr>
        <w:t xml:space="preserve">n dibandingkan dengan sektor lainnya. Tingginya kontribusi sektor pertanian  terhadap PDRB sehingga sektor ini dapat dijadikan </w:t>
      </w:r>
      <w:r w:rsidRPr="006710D3">
        <w:rPr>
          <w:rFonts w:ascii="Times New Roman" w:hAnsi="Times New Roman" w:cs="Times New Roman"/>
          <w:sz w:val="24"/>
          <w:szCs w:val="24"/>
        </w:rPr>
        <w:t xml:space="preserve"> kekuatan </w:t>
      </w:r>
      <w:r w:rsidR="001F7BC1" w:rsidRPr="006710D3">
        <w:rPr>
          <w:rFonts w:ascii="Times New Roman" w:hAnsi="Times New Roman" w:cs="Times New Roman"/>
          <w:sz w:val="24"/>
          <w:szCs w:val="24"/>
        </w:rPr>
        <w:t>per</w:t>
      </w:r>
      <w:r w:rsidRPr="006710D3">
        <w:rPr>
          <w:rFonts w:ascii="Times New Roman" w:hAnsi="Times New Roman" w:cs="Times New Roman"/>
          <w:sz w:val="24"/>
          <w:szCs w:val="24"/>
        </w:rPr>
        <w:t>ekonomi</w:t>
      </w:r>
      <w:r w:rsidR="001F7BC1" w:rsidRPr="006710D3">
        <w:rPr>
          <w:rFonts w:ascii="Times New Roman" w:hAnsi="Times New Roman" w:cs="Times New Roman"/>
          <w:sz w:val="24"/>
          <w:szCs w:val="24"/>
        </w:rPr>
        <w:t xml:space="preserve">an daerah. </w:t>
      </w:r>
      <w:r w:rsidR="00A9248F" w:rsidRPr="006710D3">
        <w:rPr>
          <w:rFonts w:ascii="Times New Roman" w:hAnsi="Times New Roman" w:cs="Times New Roman"/>
          <w:sz w:val="24"/>
          <w:szCs w:val="24"/>
        </w:rPr>
        <w:t xml:space="preserve"> Daya serap tenaga kerja </w:t>
      </w:r>
      <w:r w:rsidR="00990527" w:rsidRPr="006710D3">
        <w:rPr>
          <w:rFonts w:ascii="Times New Roman" w:hAnsi="Times New Roman" w:cs="Times New Roman"/>
          <w:sz w:val="24"/>
          <w:szCs w:val="24"/>
        </w:rPr>
        <w:t xml:space="preserve"> pada sektor pertanian mampu menyerap jumlah tenaga kerja </w:t>
      </w:r>
      <w:r w:rsidR="009116E9" w:rsidRPr="006710D3">
        <w:rPr>
          <w:rFonts w:ascii="Times New Roman" w:hAnsi="Times New Roman" w:cs="Times New Roman"/>
          <w:sz w:val="24"/>
          <w:szCs w:val="24"/>
        </w:rPr>
        <w:t xml:space="preserve">dalam jumlah </w:t>
      </w:r>
      <w:r w:rsidR="00990527" w:rsidRPr="006710D3">
        <w:rPr>
          <w:rFonts w:ascii="Times New Roman" w:hAnsi="Times New Roman" w:cs="Times New Roman"/>
          <w:sz w:val="24"/>
          <w:szCs w:val="24"/>
        </w:rPr>
        <w:t>yang besar</w:t>
      </w:r>
      <w:r w:rsidR="00A9248F" w:rsidRPr="006710D3">
        <w:rPr>
          <w:rFonts w:ascii="Times New Roman" w:hAnsi="Times New Roman" w:cs="Times New Roman"/>
          <w:sz w:val="24"/>
          <w:szCs w:val="24"/>
        </w:rPr>
        <w:t>,</w:t>
      </w:r>
      <w:r w:rsidR="00990527" w:rsidRPr="006710D3">
        <w:rPr>
          <w:rFonts w:ascii="Times New Roman" w:hAnsi="Times New Roman" w:cs="Times New Roman"/>
          <w:sz w:val="24"/>
          <w:szCs w:val="24"/>
        </w:rPr>
        <w:t xml:space="preserve"> disamping sektor ikutan lainnya seperti kegiatan pengolahan produksi</w:t>
      </w:r>
      <w:r w:rsidR="00A9248F" w:rsidRPr="006710D3">
        <w:rPr>
          <w:rFonts w:ascii="Times New Roman" w:hAnsi="Times New Roman" w:cs="Times New Roman"/>
          <w:sz w:val="24"/>
          <w:szCs w:val="24"/>
        </w:rPr>
        <w:t xml:space="preserve"> dan distribusi produksi</w:t>
      </w:r>
      <w:r w:rsidR="009116E9" w:rsidRPr="006710D3">
        <w:rPr>
          <w:rFonts w:ascii="Times New Roman" w:hAnsi="Times New Roman" w:cs="Times New Roman"/>
          <w:sz w:val="24"/>
          <w:szCs w:val="24"/>
        </w:rPr>
        <w:t xml:space="preserve">.Sektor ikutan lainnya yang berpotensi tumbuh adalah jasa perdagangan dan </w:t>
      </w:r>
      <w:r w:rsidR="00990527" w:rsidRPr="006710D3">
        <w:rPr>
          <w:rFonts w:ascii="Times New Roman" w:hAnsi="Times New Roman" w:cs="Times New Roman"/>
          <w:sz w:val="24"/>
          <w:szCs w:val="24"/>
        </w:rPr>
        <w:t xml:space="preserve"> jasa transportasi </w:t>
      </w:r>
      <w:r w:rsidR="009116E9" w:rsidRPr="006710D3">
        <w:rPr>
          <w:rFonts w:ascii="Times New Roman" w:hAnsi="Times New Roman" w:cs="Times New Roman"/>
          <w:sz w:val="24"/>
          <w:szCs w:val="24"/>
        </w:rPr>
        <w:t xml:space="preserve"> laut, darat dan udara. Melalui pendekatan pembangunan lingkup sektor pertanian diharapkan terjadi peningkatan distribusi pendapatan yang pada akhirnya akan meningkatkan daya beli.  Melalui </w:t>
      </w:r>
      <w:r w:rsidR="00CD4780" w:rsidRPr="006710D3">
        <w:rPr>
          <w:rFonts w:ascii="Times New Roman" w:hAnsi="Times New Roman" w:cs="Times New Roman"/>
          <w:sz w:val="24"/>
          <w:szCs w:val="24"/>
        </w:rPr>
        <w:t xml:space="preserve">upaya </w:t>
      </w:r>
      <w:r w:rsidR="009116E9" w:rsidRPr="006710D3">
        <w:rPr>
          <w:rFonts w:ascii="Times New Roman" w:hAnsi="Times New Roman" w:cs="Times New Roman"/>
          <w:sz w:val="24"/>
          <w:szCs w:val="24"/>
        </w:rPr>
        <w:t xml:space="preserve">pemerataan distribusi </w:t>
      </w:r>
      <w:r w:rsidR="009116E9" w:rsidRPr="006710D3">
        <w:rPr>
          <w:rFonts w:ascii="Times New Roman" w:hAnsi="Times New Roman" w:cs="Times New Roman"/>
          <w:sz w:val="24"/>
          <w:szCs w:val="24"/>
        </w:rPr>
        <w:lastRenderedPageBreak/>
        <w:t xml:space="preserve">pendapatan </w:t>
      </w:r>
      <w:r w:rsidR="00CD4780" w:rsidRPr="006710D3">
        <w:rPr>
          <w:rFonts w:ascii="Times New Roman" w:hAnsi="Times New Roman" w:cs="Times New Roman"/>
          <w:sz w:val="24"/>
          <w:szCs w:val="24"/>
        </w:rPr>
        <w:t>dan peningkatan</w:t>
      </w:r>
      <w:r w:rsidR="00A9248F" w:rsidRPr="006710D3">
        <w:rPr>
          <w:rFonts w:ascii="Times New Roman" w:hAnsi="Times New Roman" w:cs="Times New Roman"/>
          <w:sz w:val="24"/>
          <w:szCs w:val="24"/>
        </w:rPr>
        <w:t xml:space="preserve"> produksi</w:t>
      </w:r>
      <w:r w:rsidR="00CD4780" w:rsidRPr="006710D3">
        <w:rPr>
          <w:rFonts w:ascii="Times New Roman" w:hAnsi="Times New Roman" w:cs="Times New Roman"/>
          <w:sz w:val="24"/>
          <w:szCs w:val="24"/>
        </w:rPr>
        <w:t xml:space="preserve"> akan mendorong perubah</w:t>
      </w:r>
      <w:r w:rsidR="00A9248F" w:rsidRPr="006710D3">
        <w:rPr>
          <w:rFonts w:ascii="Times New Roman" w:hAnsi="Times New Roman" w:cs="Times New Roman"/>
          <w:sz w:val="24"/>
          <w:szCs w:val="24"/>
        </w:rPr>
        <w:t>an pola kom</w:t>
      </w:r>
      <w:r w:rsidR="00CD4780" w:rsidRPr="006710D3">
        <w:rPr>
          <w:rFonts w:ascii="Times New Roman" w:hAnsi="Times New Roman" w:cs="Times New Roman"/>
          <w:sz w:val="24"/>
          <w:szCs w:val="24"/>
        </w:rPr>
        <w:t>su</w:t>
      </w:r>
      <w:r w:rsidR="00A9248F" w:rsidRPr="006710D3">
        <w:rPr>
          <w:rFonts w:ascii="Times New Roman" w:hAnsi="Times New Roman" w:cs="Times New Roman"/>
          <w:sz w:val="24"/>
          <w:szCs w:val="24"/>
        </w:rPr>
        <w:t>m</w:t>
      </w:r>
      <w:r w:rsidR="00CD4780" w:rsidRPr="006710D3">
        <w:rPr>
          <w:rFonts w:ascii="Times New Roman" w:hAnsi="Times New Roman" w:cs="Times New Roman"/>
          <w:sz w:val="24"/>
          <w:szCs w:val="24"/>
        </w:rPr>
        <w:t>si</w:t>
      </w:r>
      <w:r w:rsidR="00A9248F" w:rsidRPr="006710D3">
        <w:rPr>
          <w:rFonts w:ascii="Times New Roman" w:hAnsi="Times New Roman" w:cs="Times New Roman"/>
          <w:sz w:val="24"/>
          <w:szCs w:val="24"/>
        </w:rPr>
        <w:t xml:space="preserve"> karena pengaruh daya beli </w:t>
      </w:r>
      <w:r w:rsidR="00CD4780" w:rsidRPr="006710D3">
        <w:rPr>
          <w:rFonts w:ascii="Times New Roman" w:hAnsi="Times New Roman" w:cs="Times New Roman"/>
          <w:sz w:val="24"/>
          <w:szCs w:val="24"/>
        </w:rPr>
        <w:t xml:space="preserve"> dan peningkatan kemampuan membayar kewajiban kepada negara dan jas</w:t>
      </w:r>
      <w:r w:rsidR="001947BE">
        <w:rPr>
          <w:rFonts w:ascii="Times New Roman" w:hAnsi="Times New Roman" w:cs="Times New Roman"/>
          <w:sz w:val="24"/>
          <w:szCs w:val="24"/>
        </w:rPr>
        <w:t xml:space="preserve">a yang langsung diterima dari  </w:t>
      </w:r>
      <w:r w:rsidR="001947BE">
        <w:rPr>
          <w:rFonts w:ascii="Times New Roman" w:hAnsi="Times New Roman" w:cs="Times New Roman"/>
          <w:sz w:val="24"/>
          <w:szCs w:val="24"/>
          <w:lang w:val="en-US"/>
        </w:rPr>
        <w:t>P</w:t>
      </w:r>
      <w:r w:rsidR="001947BE">
        <w:rPr>
          <w:rFonts w:ascii="Times New Roman" w:hAnsi="Times New Roman" w:cs="Times New Roman"/>
          <w:sz w:val="24"/>
          <w:szCs w:val="24"/>
        </w:rPr>
        <w:t xml:space="preserve">emerintah </w:t>
      </w:r>
      <w:r w:rsidR="001947BE">
        <w:rPr>
          <w:rFonts w:ascii="Times New Roman" w:hAnsi="Times New Roman" w:cs="Times New Roman"/>
          <w:sz w:val="24"/>
          <w:szCs w:val="24"/>
          <w:lang w:val="en-US"/>
        </w:rPr>
        <w:t>D</w:t>
      </w:r>
      <w:r w:rsidR="00CD4780" w:rsidRPr="006710D3">
        <w:rPr>
          <w:rFonts w:ascii="Times New Roman" w:hAnsi="Times New Roman" w:cs="Times New Roman"/>
          <w:sz w:val="24"/>
          <w:szCs w:val="24"/>
        </w:rPr>
        <w:t>aerah.</w:t>
      </w:r>
    </w:p>
    <w:p w:rsidR="004809D6" w:rsidRPr="006710D3" w:rsidRDefault="00CD4780" w:rsidP="008F04DD">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Untuk mendorong peningkatan penerimaan dari se</w:t>
      </w:r>
      <w:r w:rsidR="003921E6" w:rsidRPr="006710D3">
        <w:rPr>
          <w:rFonts w:ascii="Times New Roman" w:hAnsi="Times New Roman" w:cs="Times New Roman"/>
          <w:sz w:val="24"/>
          <w:szCs w:val="24"/>
        </w:rPr>
        <w:t>k</w:t>
      </w:r>
      <w:r w:rsidRPr="006710D3">
        <w:rPr>
          <w:rFonts w:ascii="Times New Roman" w:hAnsi="Times New Roman" w:cs="Times New Roman"/>
          <w:sz w:val="24"/>
          <w:szCs w:val="24"/>
        </w:rPr>
        <w:t xml:space="preserve">tor jasa perhotelan  dan restoran dalam bentuk pajak hotel dan restoran, maka pemerintah daerah  perlu membangun daya tarik </w:t>
      </w:r>
      <w:r w:rsidR="003921E6" w:rsidRPr="006710D3">
        <w:rPr>
          <w:rFonts w:ascii="Times New Roman" w:hAnsi="Times New Roman" w:cs="Times New Roman"/>
          <w:sz w:val="24"/>
          <w:szCs w:val="24"/>
        </w:rPr>
        <w:t xml:space="preserve">dan promosi wisata melalui media sosial </w:t>
      </w:r>
      <w:r w:rsidRPr="006710D3">
        <w:rPr>
          <w:rFonts w:ascii="Times New Roman" w:hAnsi="Times New Roman" w:cs="Times New Roman"/>
          <w:sz w:val="24"/>
          <w:szCs w:val="24"/>
        </w:rPr>
        <w:t>yang merangsang orang berkunjung ke pulau selayar untuk keperluan investasi, berwisata dan kepentingan lainnya. Wisata bahari, pantai, dan alam  merupakan salah satu bentuk wisata ho</w:t>
      </w:r>
      <w:r w:rsidR="00A9248F" w:rsidRPr="006710D3">
        <w:rPr>
          <w:rFonts w:ascii="Times New Roman" w:hAnsi="Times New Roman" w:cs="Times New Roman"/>
          <w:sz w:val="24"/>
          <w:szCs w:val="24"/>
        </w:rPr>
        <w:t>b</w:t>
      </w:r>
      <w:r w:rsidRPr="006710D3">
        <w:rPr>
          <w:rFonts w:ascii="Times New Roman" w:hAnsi="Times New Roman" w:cs="Times New Roman"/>
          <w:sz w:val="24"/>
          <w:szCs w:val="24"/>
        </w:rPr>
        <w:t xml:space="preserve">by, </w:t>
      </w:r>
      <w:r w:rsidR="001947BE">
        <w:rPr>
          <w:rFonts w:ascii="Times New Roman" w:hAnsi="Times New Roman" w:cs="Times New Roman"/>
          <w:sz w:val="24"/>
          <w:szCs w:val="24"/>
        </w:rPr>
        <w:t>peminat akti</w:t>
      </w:r>
      <w:r w:rsidR="001947BE">
        <w:rPr>
          <w:rFonts w:ascii="Times New Roman" w:hAnsi="Times New Roman" w:cs="Times New Roman"/>
          <w:sz w:val="24"/>
          <w:szCs w:val="24"/>
          <w:lang w:val="en-US"/>
        </w:rPr>
        <w:t>v</w:t>
      </w:r>
      <w:r w:rsidR="003921E6" w:rsidRPr="006710D3">
        <w:rPr>
          <w:rFonts w:ascii="Times New Roman" w:hAnsi="Times New Roman" w:cs="Times New Roman"/>
          <w:sz w:val="24"/>
          <w:szCs w:val="24"/>
        </w:rPr>
        <w:t xml:space="preserve">itas wisata tersebut adalah mereka yang tidak memikirkan berapa banyak uang yang harus mereka hamburkan untuk memenuhi keinginannya. </w:t>
      </w:r>
      <w:r w:rsidR="003921E6" w:rsidRPr="001947BE">
        <w:rPr>
          <w:rFonts w:ascii="Times New Roman" w:hAnsi="Times New Roman" w:cs="Times New Roman"/>
          <w:i/>
          <w:sz w:val="24"/>
          <w:szCs w:val="24"/>
        </w:rPr>
        <w:t>Im</w:t>
      </w:r>
      <w:r w:rsidR="00A9248F" w:rsidRPr="001947BE">
        <w:rPr>
          <w:rFonts w:ascii="Times New Roman" w:hAnsi="Times New Roman" w:cs="Times New Roman"/>
          <w:i/>
          <w:sz w:val="24"/>
          <w:szCs w:val="24"/>
        </w:rPr>
        <w:t>age</w:t>
      </w:r>
      <w:r w:rsidR="003921E6" w:rsidRPr="006710D3">
        <w:rPr>
          <w:rFonts w:ascii="Times New Roman" w:hAnsi="Times New Roman" w:cs="Times New Roman"/>
          <w:sz w:val="24"/>
          <w:szCs w:val="24"/>
        </w:rPr>
        <w:t xml:space="preserve"> yang perlu dibangun adalah tamu adalah raja dan raja membutuhkan pelayanan eksklusif serta tidak dibohongi. Jika </w:t>
      </w:r>
      <w:r w:rsidR="003921E6" w:rsidRPr="00120740">
        <w:rPr>
          <w:rFonts w:ascii="Times New Roman" w:hAnsi="Times New Roman" w:cs="Times New Roman"/>
          <w:i/>
          <w:sz w:val="24"/>
          <w:szCs w:val="24"/>
        </w:rPr>
        <w:t>im</w:t>
      </w:r>
      <w:r w:rsidR="00A9248F" w:rsidRPr="00120740">
        <w:rPr>
          <w:rFonts w:ascii="Times New Roman" w:hAnsi="Times New Roman" w:cs="Times New Roman"/>
          <w:i/>
          <w:sz w:val="24"/>
          <w:szCs w:val="24"/>
        </w:rPr>
        <w:t>age</w:t>
      </w:r>
      <w:r w:rsidR="003921E6" w:rsidRPr="006710D3">
        <w:rPr>
          <w:rFonts w:ascii="Times New Roman" w:hAnsi="Times New Roman" w:cs="Times New Roman"/>
          <w:sz w:val="24"/>
          <w:szCs w:val="24"/>
        </w:rPr>
        <w:t xml:space="preserve"> ini terbangun</w:t>
      </w:r>
      <w:r w:rsidR="00A9248F" w:rsidRPr="006710D3">
        <w:rPr>
          <w:rFonts w:ascii="Times New Roman" w:hAnsi="Times New Roman" w:cs="Times New Roman"/>
          <w:sz w:val="24"/>
          <w:szCs w:val="24"/>
        </w:rPr>
        <w:t>, maka</w:t>
      </w:r>
      <w:r w:rsidR="003921E6" w:rsidRPr="006710D3">
        <w:rPr>
          <w:rFonts w:ascii="Times New Roman" w:hAnsi="Times New Roman" w:cs="Times New Roman"/>
          <w:sz w:val="24"/>
          <w:szCs w:val="24"/>
        </w:rPr>
        <w:t xml:space="preserve"> potensi kunjungan wisatawan akan banyak dan lama tinggal di Selayar meningkat, sehingga uang yang mereka belanjakan di Kabupaten Kepulauan Selayar semakin banyak.</w:t>
      </w:r>
    </w:p>
    <w:p w:rsidR="006C06B7" w:rsidRPr="006710D3" w:rsidRDefault="004809D6" w:rsidP="008F04DD">
      <w:pPr>
        <w:spacing w:after="0"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Selain</w:t>
      </w:r>
      <w:r w:rsidR="00556725" w:rsidRPr="006710D3">
        <w:rPr>
          <w:rFonts w:ascii="Times New Roman" w:hAnsi="Times New Roman" w:cs="Times New Roman"/>
          <w:sz w:val="24"/>
          <w:szCs w:val="24"/>
        </w:rPr>
        <w:t xml:space="preserve"> PAD, sum</w:t>
      </w:r>
      <w:r w:rsidRPr="006710D3">
        <w:rPr>
          <w:rFonts w:ascii="Times New Roman" w:hAnsi="Times New Roman" w:cs="Times New Roman"/>
          <w:sz w:val="24"/>
          <w:szCs w:val="24"/>
        </w:rPr>
        <w:t xml:space="preserve">ber pendapatan daerah </w:t>
      </w:r>
      <w:r w:rsidR="001947BE">
        <w:rPr>
          <w:rFonts w:ascii="Times New Roman" w:hAnsi="Times New Roman" w:cs="Times New Roman"/>
          <w:sz w:val="24"/>
          <w:szCs w:val="24"/>
          <w:lang w:val="en-US"/>
        </w:rPr>
        <w:t xml:space="preserve">yang </w:t>
      </w:r>
      <w:r w:rsidRPr="006710D3">
        <w:rPr>
          <w:rFonts w:ascii="Times New Roman" w:hAnsi="Times New Roman" w:cs="Times New Roman"/>
          <w:sz w:val="24"/>
          <w:szCs w:val="24"/>
        </w:rPr>
        <w:t xml:space="preserve">diprediksi mengalampeningkatan cukup signifikan adalah dana perimbangan yang bertumbuh lebih cepat dibandingkan dengan periode sebelumnya. Meskipun dana perimbangan merupakan kebijakan pemerintah dalam bentuk dana transfer, </w:t>
      </w:r>
      <w:r w:rsidR="00556725" w:rsidRPr="006710D3">
        <w:rPr>
          <w:rFonts w:ascii="Times New Roman" w:hAnsi="Times New Roman" w:cs="Times New Roman"/>
          <w:sz w:val="24"/>
          <w:szCs w:val="24"/>
        </w:rPr>
        <w:t>tetapi</w:t>
      </w:r>
      <w:r w:rsidRPr="006710D3">
        <w:rPr>
          <w:rFonts w:ascii="Times New Roman" w:hAnsi="Times New Roman" w:cs="Times New Roman"/>
          <w:sz w:val="24"/>
          <w:szCs w:val="24"/>
        </w:rPr>
        <w:t xml:space="preserve"> penerimaan tetap diprediksimengalami peningkatan setiap</w:t>
      </w:r>
      <w:r w:rsidR="00B40CFC" w:rsidRPr="006710D3">
        <w:rPr>
          <w:rFonts w:ascii="Times New Roman" w:hAnsi="Times New Roman" w:cs="Times New Roman"/>
          <w:sz w:val="24"/>
          <w:szCs w:val="24"/>
        </w:rPr>
        <w:t>. Artinya</w:t>
      </w:r>
      <w:r w:rsidR="005862CE">
        <w:rPr>
          <w:rFonts w:ascii="Times New Roman" w:hAnsi="Times New Roman" w:cs="Times New Roman"/>
          <w:sz w:val="24"/>
          <w:szCs w:val="24"/>
          <w:lang w:val="en-US"/>
        </w:rPr>
        <w:t>,</w:t>
      </w:r>
      <w:r w:rsidR="00B40CFC" w:rsidRPr="006710D3">
        <w:rPr>
          <w:rFonts w:ascii="Times New Roman" w:hAnsi="Times New Roman" w:cs="Times New Roman"/>
          <w:sz w:val="24"/>
          <w:szCs w:val="24"/>
        </w:rPr>
        <w:t xml:space="preserve"> pertumbuhan penerimaan dari sektor dana perimbangan</w:t>
      </w:r>
      <w:r w:rsidR="005862CE">
        <w:rPr>
          <w:rFonts w:ascii="Times New Roman" w:hAnsi="Times New Roman" w:cs="Times New Roman"/>
          <w:sz w:val="24"/>
          <w:szCs w:val="24"/>
        </w:rPr>
        <w:t xml:space="preserve"> lebih cepat dibanding</w:t>
      </w:r>
      <w:r w:rsidRPr="006710D3">
        <w:rPr>
          <w:rFonts w:ascii="Times New Roman" w:hAnsi="Times New Roman" w:cs="Times New Roman"/>
          <w:sz w:val="24"/>
          <w:szCs w:val="24"/>
        </w:rPr>
        <w:t>kan dengan periode sebelumnya yang cenderung berfluktuasi. Hal ini</w:t>
      </w:r>
      <w:r w:rsidR="005862CE">
        <w:rPr>
          <w:rFonts w:ascii="Times New Roman" w:hAnsi="Times New Roman" w:cs="Times New Roman"/>
          <w:sz w:val="24"/>
          <w:szCs w:val="24"/>
          <w:lang w:val="en-US"/>
        </w:rPr>
        <w:t>,</w:t>
      </w:r>
      <w:r w:rsidRPr="006710D3">
        <w:rPr>
          <w:rFonts w:ascii="Times New Roman" w:hAnsi="Times New Roman" w:cs="Times New Roman"/>
          <w:sz w:val="24"/>
          <w:szCs w:val="24"/>
        </w:rPr>
        <w:t xml:space="preserve"> cukup beralasan mengingat peningkatankebutuhan pembayaran gaji pegawai negeri, pembayaran tambahan tunjangan profesi khususnya bagi guru</w:t>
      </w:r>
      <w:r w:rsidR="005862CE">
        <w:rPr>
          <w:rFonts w:ascii="Times New Roman" w:hAnsi="Times New Roman" w:cs="Times New Roman"/>
          <w:sz w:val="24"/>
          <w:szCs w:val="24"/>
          <w:lang w:val="en-US"/>
        </w:rPr>
        <w:t>,</w:t>
      </w:r>
      <w:r w:rsidRPr="006710D3">
        <w:rPr>
          <w:rFonts w:ascii="Times New Roman" w:hAnsi="Times New Roman" w:cs="Times New Roman"/>
          <w:sz w:val="24"/>
          <w:szCs w:val="24"/>
        </w:rPr>
        <w:t xml:space="preserve"> yang jumlahnya relatif besar. Selain itu, kebutuhan pembangunan di Kabupaten Kepulauan Se</w:t>
      </w:r>
      <w:r w:rsidR="00A13F33" w:rsidRPr="006710D3">
        <w:rPr>
          <w:rFonts w:ascii="Times New Roman" w:hAnsi="Times New Roman" w:cs="Times New Roman"/>
          <w:sz w:val="24"/>
          <w:szCs w:val="24"/>
        </w:rPr>
        <w:t>l</w:t>
      </w:r>
      <w:r w:rsidRPr="006710D3">
        <w:rPr>
          <w:rFonts w:ascii="Times New Roman" w:hAnsi="Times New Roman" w:cs="Times New Roman"/>
          <w:sz w:val="24"/>
          <w:szCs w:val="24"/>
        </w:rPr>
        <w:t xml:space="preserve">ayar cukup </w:t>
      </w:r>
      <w:r w:rsidR="005862CE">
        <w:rPr>
          <w:rFonts w:ascii="Times New Roman" w:hAnsi="Times New Roman" w:cs="Times New Roman"/>
          <w:sz w:val="24"/>
          <w:szCs w:val="24"/>
          <w:lang w:val="en-US"/>
        </w:rPr>
        <w:t>tinggi</w:t>
      </w:r>
      <w:r w:rsidRPr="006710D3">
        <w:rPr>
          <w:rFonts w:ascii="Times New Roman" w:hAnsi="Times New Roman" w:cs="Times New Roman"/>
          <w:sz w:val="24"/>
          <w:szCs w:val="24"/>
        </w:rPr>
        <w:t xml:space="preserve"> sehingga pendanaan dalam bentuk DAK tetap diharapkan mengalami peningkatan. </w:t>
      </w:r>
      <w:r w:rsidR="00B40CFC" w:rsidRPr="006710D3">
        <w:rPr>
          <w:rFonts w:ascii="Times New Roman" w:hAnsi="Times New Roman" w:cs="Times New Roman"/>
          <w:sz w:val="24"/>
          <w:szCs w:val="24"/>
        </w:rPr>
        <w:t>Guna</w:t>
      </w:r>
      <w:r w:rsidRPr="006710D3">
        <w:rPr>
          <w:rFonts w:ascii="Times New Roman" w:hAnsi="Times New Roman" w:cs="Times New Roman"/>
          <w:sz w:val="24"/>
          <w:szCs w:val="24"/>
        </w:rPr>
        <w:t xml:space="preserve"> mewujudkan tercapainya </w:t>
      </w:r>
      <w:r w:rsidRPr="005862CE">
        <w:rPr>
          <w:rFonts w:ascii="Times New Roman" w:hAnsi="Times New Roman" w:cs="Times New Roman"/>
          <w:i/>
          <w:sz w:val="24"/>
          <w:szCs w:val="24"/>
        </w:rPr>
        <w:t>targer</w:t>
      </w:r>
      <w:r w:rsidRPr="006710D3">
        <w:rPr>
          <w:rFonts w:ascii="Times New Roman" w:hAnsi="Times New Roman" w:cs="Times New Roman"/>
          <w:sz w:val="24"/>
          <w:szCs w:val="24"/>
        </w:rPr>
        <w:t>/proyeks</w:t>
      </w:r>
      <w:r w:rsidR="005862CE">
        <w:rPr>
          <w:rFonts w:ascii="Times New Roman" w:hAnsi="Times New Roman" w:cs="Times New Roman"/>
          <w:sz w:val="24"/>
          <w:szCs w:val="24"/>
        </w:rPr>
        <w:t xml:space="preserve">i pendapatan daerah diharapkan </w:t>
      </w:r>
      <w:r w:rsidR="005862CE">
        <w:rPr>
          <w:rFonts w:ascii="Times New Roman" w:hAnsi="Times New Roman" w:cs="Times New Roman"/>
          <w:sz w:val="24"/>
          <w:szCs w:val="24"/>
          <w:lang w:val="en-US"/>
        </w:rPr>
        <w:t>P</w:t>
      </w:r>
      <w:r w:rsidR="005862CE">
        <w:rPr>
          <w:rFonts w:ascii="Times New Roman" w:hAnsi="Times New Roman" w:cs="Times New Roman"/>
          <w:sz w:val="24"/>
          <w:szCs w:val="24"/>
        </w:rPr>
        <w:t xml:space="preserve">emerintah </w:t>
      </w:r>
      <w:r w:rsidR="005862CE">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untuk lebih intensif </w:t>
      </w:r>
      <w:r w:rsidR="00B40CFC" w:rsidRPr="006710D3">
        <w:rPr>
          <w:rFonts w:ascii="Times New Roman" w:hAnsi="Times New Roman" w:cs="Times New Roman"/>
          <w:sz w:val="24"/>
          <w:szCs w:val="24"/>
        </w:rPr>
        <w:t xml:space="preserve">melakukan </w:t>
      </w:r>
      <w:r w:rsidR="005862CE">
        <w:rPr>
          <w:rFonts w:ascii="Times New Roman" w:hAnsi="Times New Roman" w:cs="Times New Roman"/>
          <w:sz w:val="24"/>
          <w:szCs w:val="24"/>
        </w:rPr>
        <w:t xml:space="preserve">koordinasi dengan </w:t>
      </w:r>
      <w:r w:rsidR="005862CE">
        <w:rPr>
          <w:rFonts w:ascii="Times New Roman" w:hAnsi="Times New Roman" w:cs="Times New Roman"/>
          <w:sz w:val="24"/>
          <w:szCs w:val="24"/>
          <w:lang w:val="en-US"/>
        </w:rPr>
        <w:t>P</w:t>
      </w:r>
      <w:r w:rsidR="005862CE">
        <w:rPr>
          <w:rFonts w:ascii="Times New Roman" w:hAnsi="Times New Roman" w:cs="Times New Roman"/>
          <w:sz w:val="24"/>
          <w:szCs w:val="24"/>
        </w:rPr>
        <w:t xml:space="preserve">emerintah </w:t>
      </w:r>
      <w:r w:rsidR="005862CE">
        <w:rPr>
          <w:rFonts w:ascii="Times New Roman" w:hAnsi="Times New Roman" w:cs="Times New Roman"/>
          <w:sz w:val="24"/>
          <w:szCs w:val="24"/>
          <w:lang w:val="en-US"/>
        </w:rPr>
        <w:t>P</w:t>
      </w:r>
      <w:r w:rsidRPr="006710D3">
        <w:rPr>
          <w:rFonts w:ascii="Times New Roman" w:hAnsi="Times New Roman" w:cs="Times New Roman"/>
          <w:sz w:val="24"/>
          <w:szCs w:val="24"/>
        </w:rPr>
        <w:t>usat, sehingga dana bagi hasil, DAU, dan DAK dapat diperoleh sesuai kebutuhan masyarakat di Kabupaten Kepulauan Selayar.</w:t>
      </w:r>
    </w:p>
    <w:p w:rsidR="00A13F33" w:rsidRPr="008F192C" w:rsidRDefault="00A13F33" w:rsidP="008F04DD">
      <w:pPr>
        <w:spacing w:after="0" w:line="360" w:lineRule="auto"/>
        <w:ind w:left="709" w:firstLine="567"/>
        <w:jc w:val="both"/>
        <w:rPr>
          <w:rFonts w:ascii="Times New Roman" w:hAnsi="Times New Roman" w:cs="Times New Roman"/>
          <w:color w:val="FF0000"/>
          <w:sz w:val="24"/>
          <w:szCs w:val="24"/>
        </w:rPr>
      </w:pPr>
      <w:r w:rsidRPr="006710D3">
        <w:rPr>
          <w:rFonts w:ascii="Times New Roman" w:hAnsi="Times New Roman" w:cs="Times New Roman"/>
          <w:sz w:val="24"/>
          <w:szCs w:val="24"/>
        </w:rPr>
        <w:t>Secara keseluruhan, total pendapatan daerah diprediksikan bertumbuh dengan rata-rata</w:t>
      </w:r>
      <w:r w:rsidR="008F192C">
        <w:rPr>
          <w:rFonts w:ascii="Times New Roman" w:hAnsi="Times New Roman" w:cs="Times New Roman"/>
          <w:sz w:val="24"/>
          <w:szCs w:val="24"/>
          <w:lang w:val="en-US"/>
        </w:rPr>
        <w:t xml:space="preserve">, sekitar </w:t>
      </w:r>
      <w:r w:rsidR="00816341" w:rsidRPr="006710D3">
        <w:rPr>
          <w:rFonts w:ascii="Times New Roman" w:hAnsi="Times New Roman" w:cs="Times New Roman"/>
          <w:sz w:val="24"/>
          <w:szCs w:val="24"/>
        </w:rPr>
        <w:t>9</w:t>
      </w:r>
      <w:r w:rsidR="00EF1C1E" w:rsidRPr="006710D3">
        <w:rPr>
          <w:rFonts w:ascii="Times New Roman" w:hAnsi="Times New Roman" w:cs="Times New Roman"/>
          <w:sz w:val="24"/>
          <w:szCs w:val="24"/>
        </w:rPr>
        <w:t>,65</w:t>
      </w:r>
      <w:r w:rsidR="00260CF7" w:rsidRPr="006710D3">
        <w:rPr>
          <w:rFonts w:ascii="Times New Roman" w:hAnsi="Times New Roman" w:cs="Times New Roman"/>
          <w:sz w:val="24"/>
          <w:szCs w:val="24"/>
        </w:rPr>
        <w:t xml:space="preserve"> %</w:t>
      </w:r>
      <w:r w:rsidR="00EF1C1E" w:rsidRPr="006710D3">
        <w:rPr>
          <w:rFonts w:ascii="Times New Roman" w:hAnsi="Times New Roman" w:cs="Times New Roman"/>
          <w:sz w:val="24"/>
          <w:szCs w:val="24"/>
        </w:rPr>
        <w:t>per</w:t>
      </w:r>
      <w:r w:rsidR="00BD5F9D">
        <w:rPr>
          <w:rFonts w:ascii="Times New Roman" w:hAnsi="Times New Roman" w:cs="Times New Roman"/>
          <w:sz w:val="24"/>
          <w:szCs w:val="24"/>
        </w:rPr>
        <w:t>tahun</w:t>
      </w:r>
      <w:r w:rsidR="00260CF7" w:rsidRPr="006710D3">
        <w:rPr>
          <w:rFonts w:ascii="Times New Roman" w:hAnsi="Times New Roman" w:cs="Times New Roman"/>
          <w:sz w:val="24"/>
          <w:szCs w:val="24"/>
        </w:rPr>
        <w:t>.</w:t>
      </w:r>
      <w:r w:rsidRPr="006710D3">
        <w:rPr>
          <w:rFonts w:ascii="Times New Roman" w:hAnsi="Times New Roman" w:cs="Times New Roman"/>
          <w:sz w:val="24"/>
          <w:szCs w:val="24"/>
        </w:rPr>
        <w:t xml:space="preserve"> Pertumbuhan pendapatan diharapkan tercapai oleh beberapa asumsi</w:t>
      </w:r>
      <w:r w:rsidR="00A52DE7">
        <w:rPr>
          <w:rFonts w:ascii="Times New Roman" w:hAnsi="Times New Roman" w:cs="Times New Roman"/>
          <w:sz w:val="24"/>
          <w:szCs w:val="24"/>
          <w:lang w:val="en-US"/>
        </w:rPr>
        <w:t xml:space="preserve"> antara lai:</w:t>
      </w:r>
      <w:r w:rsidRPr="006710D3">
        <w:rPr>
          <w:rFonts w:ascii="Times New Roman" w:hAnsi="Times New Roman" w:cs="Times New Roman"/>
          <w:sz w:val="24"/>
          <w:szCs w:val="24"/>
        </w:rPr>
        <w:t xml:space="preserve"> </w:t>
      </w:r>
      <w:r w:rsidR="00DB28FA" w:rsidRPr="008F03DD">
        <w:rPr>
          <w:rFonts w:ascii="Times New Roman" w:hAnsi="Times New Roman" w:cs="Times New Roman"/>
          <w:sz w:val="24"/>
          <w:szCs w:val="24"/>
          <w:lang w:val="en-US"/>
        </w:rPr>
        <w:t>1</w:t>
      </w:r>
      <w:r w:rsidRPr="008F03DD">
        <w:rPr>
          <w:rFonts w:ascii="Times New Roman" w:hAnsi="Times New Roman" w:cs="Times New Roman"/>
          <w:sz w:val="24"/>
          <w:szCs w:val="24"/>
        </w:rPr>
        <w:t>) pertumbuhan ekonomi lebih akseleratif dan tingkat inflasi cukup ter</w:t>
      </w:r>
      <w:r w:rsidR="00A52DE7">
        <w:rPr>
          <w:rFonts w:ascii="Times New Roman" w:hAnsi="Times New Roman" w:cs="Times New Roman"/>
          <w:sz w:val="24"/>
          <w:szCs w:val="24"/>
        </w:rPr>
        <w:t>kendali</w:t>
      </w:r>
      <w:r w:rsidR="00A52DE7">
        <w:rPr>
          <w:rFonts w:ascii="Times New Roman" w:hAnsi="Times New Roman" w:cs="Times New Roman"/>
          <w:sz w:val="24"/>
          <w:szCs w:val="24"/>
          <w:lang w:val="en-US"/>
        </w:rPr>
        <w:t>;</w:t>
      </w:r>
      <w:r w:rsidR="008F192C" w:rsidRPr="008F03DD">
        <w:rPr>
          <w:rFonts w:ascii="Times New Roman" w:hAnsi="Times New Roman" w:cs="Times New Roman"/>
          <w:sz w:val="24"/>
          <w:szCs w:val="24"/>
        </w:rPr>
        <w:t xml:space="preserve"> </w:t>
      </w:r>
      <w:r w:rsidR="00DB28FA" w:rsidRPr="008F03DD">
        <w:rPr>
          <w:rFonts w:ascii="Times New Roman" w:hAnsi="Times New Roman" w:cs="Times New Roman"/>
          <w:sz w:val="24"/>
          <w:szCs w:val="24"/>
          <w:lang w:val="en-US"/>
        </w:rPr>
        <w:t xml:space="preserve">2) </w:t>
      </w:r>
      <w:r w:rsidR="008F192C" w:rsidRPr="008F03DD">
        <w:rPr>
          <w:rFonts w:ascii="Times New Roman" w:hAnsi="Times New Roman" w:cs="Times New Roman"/>
          <w:sz w:val="24"/>
          <w:szCs w:val="24"/>
        </w:rPr>
        <w:t xml:space="preserve">kenaikan belanja </w:t>
      </w:r>
      <w:r w:rsidR="008F192C" w:rsidRPr="008F03DD">
        <w:rPr>
          <w:rFonts w:ascii="Times New Roman" w:hAnsi="Times New Roman" w:cs="Times New Roman"/>
          <w:sz w:val="24"/>
          <w:szCs w:val="24"/>
          <w:lang w:val="en-US"/>
        </w:rPr>
        <w:t>P</w:t>
      </w:r>
      <w:r w:rsidRPr="008F03DD">
        <w:rPr>
          <w:rFonts w:ascii="Times New Roman" w:hAnsi="Times New Roman" w:cs="Times New Roman"/>
          <w:sz w:val="24"/>
          <w:szCs w:val="24"/>
        </w:rPr>
        <w:t xml:space="preserve">emerintah mempunyai dampak yang positif pada </w:t>
      </w:r>
      <w:r w:rsidR="008F03DD" w:rsidRPr="008F03DD">
        <w:rPr>
          <w:rFonts w:ascii="Times New Roman" w:hAnsi="Times New Roman" w:cs="Times New Roman"/>
          <w:sz w:val="24"/>
          <w:szCs w:val="24"/>
          <w:lang w:val="en-US"/>
        </w:rPr>
        <w:t>lima</w:t>
      </w:r>
      <w:r w:rsidRPr="008F03DD">
        <w:rPr>
          <w:rFonts w:ascii="Times New Roman" w:hAnsi="Times New Roman" w:cs="Times New Roman"/>
          <w:sz w:val="24"/>
          <w:szCs w:val="24"/>
        </w:rPr>
        <w:t xml:space="preserve"> </w:t>
      </w:r>
      <w:r w:rsidR="00BD5F9D">
        <w:rPr>
          <w:rFonts w:ascii="Times New Roman" w:hAnsi="Times New Roman" w:cs="Times New Roman"/>
          <w:sz w:val="24"/>
          <w:szCs w:val="24"/>
        </w:rPr>
        <w:t>tahun</w:t>
      </w:r>
      <w:r w:rsidRPr="008F03DD">
        <w:rPr>
          <w:rFonts w:ascii="Times New Roman" w:hAnsi="Times New Roman" w:cs="Times New Roman"/>
          <w:sz w:val="24"/>
          <w:szCs w:val="24"/>
        </w:rPr>
        <w:t xml:space="preserve"> terakhir masa pemerintahan </w:t>
      </w:r>
      <w:r w:rsidR="008F03DD">
        <w:rPr>
          <w:rFonts w:ascii="Times New Roman" w:hAnsi="Times New Roman" w:cs="Times New Roman"/>
          <w:sz w:val="24"/>
          <w:szCs w:val="24"/>
        </w:rPr>
        <w:t xml:space="preserve">kepala daerah </w:t>
      </w:r>
      <w:r w:rsidR="00BD5F9D">
        <w:rPr>
          <w:rFonts w:ascii="Times New Roman" w:hAnsi="Times New Roman" w:cs="Times New Roman"/>
          <w:sz w:val="24"/>
          <w:szCs w:val="24"/>
          <w:lang w:val="en-US"/>
        </w:rPr>
        <w:t>tahun</w:t>
      </w:r>
      <w:r w:rsidR="008F03DD">
        <w:rPr>
          <w:rFonts w:ascii="Times New Roman" w:hAnsi="Times New Roman" w:cs="Times New Roman"/>
          <w:sz w:val="24"/>
          <w:szCs w:val="24"/>
          <w:lang w:val="en-US"/>
        </w:rPr>
        <w:t xml:space="preserve"> </w:t>
      </w:r>
      <w:r w:rsidRPr="008F03DD">
        <w:rPr>
          <w:rFonts w:ascii="Times New Roman" w:hAnsi="Times New Roman" w:cs="Times New Roman"/>
          <w:sz w:val="24"/>
          <w:szCs w:val="24"/>
        </w:rPr>
        <w:t>201</w:t>
      </w:r>
      <w:r w:rsidR="00B40CFC" w:rsidRPr="008F03DD">
        <w:rPr>
          <w:rFonts w:ascii="Times New Roman" w:hAnsi="Times New Roman" w:cs="Times New Roman"/>
          <w:sz w:val="24"/>
          <w:szCs w:val="24"/>
        </w:rPr>
        <w:t>6</w:t>
      </w:r>
      <w:r w:rsidRPr="008F03DD">
        <w:rPr>
          <w:rFonts w:ascii="Times New Roman" w:hAnsi="Times New Roman" w:cs="Times New Roman"/>
          <w:sz w:val="24"/>
          <w:szCs w:val="24"/>
        </w:rPr>
        <w:t>-20</w:t>
      </w:r>
      <w:r w:rsidR="00B40CFC" w:rsidRPr="008F03DD">
        <w:rPr>
          <w:rFonts w:ascii="Times New Roman" w:hAnsi="Times New Roman" w:cs="Times New Roman"/>
          <w:sz w:val="24"/>
          <w:szCs w:val="24"/>
        </w:rPr>
        <w:t>21</w:t>
      </w:r>
      <w:r w:rsidR="008F03DD">
        <w:rPr>
          <w:rFonts w:ascii="Times New Roman" w:hAnsi="Times New Roman" w:cs="Times New Roman"/>
          <w:sz w:val="24"/>
          <w:szCs w:val="24"/>
          <w:lang w:val="en-US"/>
        </w:rPr>
        <w:t>1</w:t>
      </w:r>
      <w:r w:rsidRPr="008F03DD">
        <w:rPr>
          <w:rFonts w:ascii="Times New Roman" w:hAnsi="Times New Roman" w:cs="Times New Roman"/>
          <w:sz w:val="24"/>
          <w:szCs w:val="24"/>
        </w:rPr>
        <w:t xml:space="preserve"> yang dapat dilihat dari keberhasilan pelaksanaan program dan kegiatan yang berdampak pada pen</w:t>
      </w:r>
      <w:r w:rsidR="00A52DE7">
        <w:rPr>
          <w:rFonts w:ascii="Times New Roman" w:hAnsi="Times New Roman" w:cs="Times New Roman"/>
          <w:sz w:val="24"/>
          <w:szCs w:val="24"/>
        </w:rPr>
        <w:t>ingkatan pendapatan asli daerah</w:t>
      </w:r>
      <w:r w:rsidR="00A52DE7">
        <w:rPr>
          <w:rFonts w:ascii="Times New Roman" w:hAnsi="Times New Roman" w:cs="Times New Roman"/>
          <w:sz w:val="24"/>
          <w:szCs w:val="24"/>
          <w:lang w:val="en-US"/>
        </w:rPr>
        <w:t>;</w:t>
      </w:r>
      <w:r w:rsidRPr="008F03DD">
        <w:rPr>
          <w:rFonts w:ascii="Times New Roman" w:hAnsi="Times New Roman" w:cs="Times New Roman"/>
          <w:sz w:val="24"/>
          <w:szCs w:val="24"/>
        </w:rPr>
        <w:t xml:space="preserve"> </w:t>
      </w:r>
      <w:r w:rsidR="008F03DD" w:rsidRPr="008F03DD">
        <w:rPr>
          <w:rFonts w:ascii="Times New Roman" w:hAnsi="Times New Roman" w:cs="Times New Roman"/>
          <w:sz w:val="24"/>
          <w:szCs w:val="24"/>
          <w:lang w:val="en-US"/>
        </w:rPr>
        <w:t>3</w:t>
      </w:r>
      <w:r w:rsidRPr="008F03DD">
        <w:rPr>
          <w:rFonts w:ascii="Times New Roman" w:hAnsi="Times New Roman" w:cs="Times New Roman"/>
          <w:sz w:val="24"/>
          <w:szCs w:val="24"/>
        </w:rPr>
        <w:t>) dukungan kebijakan pemerintah terkait dengan dana transfer ke daerah.</w:t>
      </w:r>
    </w:p>
    <w:p w:rsidR="00AF2077" w:rsidRPr="008F192C" w:rsidRDefault="00AF2077" w:rsidP="008F04DD">
      <w:pPr>
        <w:spacing w:line="360" w:lineRule="auto"/>
        <w:ind w:left="709" w:firstLine="567"/>
        <w:jc w:val="both"/>
        <w:rPr>
          <w:rFonts w:ascii="Times New Roman" w:hAnsi="Times New Roman" w:cs="Times New Roman"/>
          <w:color w:val="FF0000"/>
          <w:sz w:val="24"/>
          <w:szCs w:val="24"/>
        </w:rPr>
      </w:pPr>
      <w:r w:rsidRPr="006710D3">
        <w:rPr>
          <w:rFonts w:ascii="Times New Roman" w:hAnsi="Times New Roman" w:cs="Times New Roman"/>
          <w:sz w:val="24"/>
          <w:szCs w:val="24"/>
        </w:rPr>
        <w:t>Tabel 3.3</w:t>
      </w:r>
      <w:r w:rsidR="00F47056" w:rsidRPr="006710D3">
        <w:rPr>
          <w:rFonts w:ascii="Times New Roman" w:hAnsi="Times New Roman" w:cs="Times New Roman"/>
          <w:sz w:val="24"/>
          <w:szCs w:val="24"/>
          <w:lang w:val="en-US"/>
        </w:rPr>
        <w:t>2</w:t>
      </w:r>
      <w:r w:rsidR="008F03DD">
        <w:rPr>
          <w:rFonts w:ascii="Times New Roman" w:hAnsi="Times New Roman" w:cs="Times New Roman"/>
          <w:sz w:val="24"/>
          <w:szCs w:val="24"/>
          <w:lang w:val="en-US"/>
        </w:rPr>
        <w:t xml:space="preserve"> </w:t>
      </w:r>
      <w:r w:rsidR="008F192C">
        <w:rPr>
          <w:rFonts w:ascii="Times New Roman" w:hAnsi="Times New Roman" w:cs="Times New Roman"/>
          <w:sz w:val="24"/>
          <w:szCs w:val="24"/>
          <w:lang w:val="en-US"/>
        </w:rPr>
        <w:t xml:space="preserve">yang </w:t>
      </w:r>
      <w:r w:rsidRPr="006710D3">
        <w:rPr>
          <w:rFonts w:ascii="Times New Roman" w:hAnsi="Times New Roman" w:cs="Times New Roman"/>
          <w:sz w:val="24"/>
          <w:szCs w:val="24"/>
        </w:rPr>
        <w:t>memperlihatkan proye</w:t>
      </w:r>
      <w:r w:rsidR="008F192C">
        <w:rPr>
          <w:rFonts w:ascii="Times New Roman" w:hAnsi="Times New Roman" w:cs="Times New Roman"/>
          <w:sz w:val="24"/>
          <w:szCs w:val="24"/>
        </w:rPr>
        <w:t xml:space="preserve">ksi belanja wajib dan mengikat </w:t>
      </w:r>
      <w:r w:rsidR="008F192C">
        <w:rPr>
          <w:rFonts w:ascii="Times New Roman" w:hAnsi="Times New Roman" w:cs="Times New Roman"/>
          <w:sz w:val="24"/>
          <w:szCs w:val="24"/>
          <w:lang w:val="en-US"/>
        </w:rPr>
        <w:t>P</w:t>
      </w:r>
      <w:r w:rsidR="008F192C">
        <w:rPr>
          <w:rFonts w:ascii="Times New Roman" w:hAnsi="Times New Roman" w:cs="Times New Roman"/>
          <w:sz w:val="24"/>
          <w:szCs w:val="24"/>
        </w:rPr>
        <w:t xml:space="preserve">emerintah </w:t>
      </w:r>
      <w:r w:rsidR="008F192C">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periode 2016-2021 adalah belanja tidak langsung. Sisanya </w:t>
      </w:r>
      <w:r w:rsidRPr="006710D3">
        <w:rPr>
          <w:rFonts w:ascii="Times New Roman" w:hAnsi="Times New Roman" w:cs="Times New Roman"/>
          <w:sz w:val="24"/>
          <w:szCs w:val="24"/>
        </w:rPr>
        <w:lastRenderedPageBreak/>
        <w:t>dialokasikan pada komponen belanja langsung pemerintah sebagaimana tertuang pada tabel 3.3</w:t>
      </w:r>
      <w:r w:rsidR="00F47056" w:rsidRPr="006710D3">
        <w:rPr>
          <w:rFonts w:ascii="Times New Roman" w:hAnsi="Times New Roman" w:cs="Times New Roman"/>
          <w:sz w:val="24"/>
          <w:szCs w:val="24"/>
          <w:lang w:val="en-US"/>
        </w:rPr>
        <w:t>3</w:t>
      </w:r>
      <w:r w:rsidRPr="006710D3">
        <w:rPr>
          <w:rFonts w:ascii="Times New Roman" w:hAnsi="Times New Roman" w:cs="Times New Roman"/>
          <w:sz w:val="24"/>
          <w:szCs w:val="24"/>
        </w:rPr>
        <w:t xml:space="preserve"> yang </w:t>
      </w:r>
      <w:r w:rsidRPr="008F03DD">
        <w:rPr>
          <w:rFonts w:ascii="Times New Roman" w:hAnsi="Times New Roman" w:cs="Times New Roman"/>
          <w:sz w:val="24"/>
          <w:szCs w:val="24"/>
        </w:rPr>
        <w:t>dikelompokkan dalam tiga komponen yaitu</w:t>
      </w:r>
      <w:r w:rsidR="00A52DE7">
        <w:rPr>
          <w:rFonts w:ascii="Times New Roman" w:hAnsi="Times New Roman" w:cs="Times New Roman"/>
          <w:sz w:val="24"/>
          <w:szCs w:val="24"/>
          <w:lang w:val="en-US"/>
        </w:rPr>
        <w:t>:</w:t>
      </w:r>
      <w:r w:rsidRPr="008F03DD">
        <w:rPr>
          <w:rFonts w:ascii="Times New Roman" w:hAnsi="Times New Roman" w:cs="Times New Roman"/>
          <w:sz w:val="24"/>
          <w:szCs w:val="24"/>
        </w:rPr>
        <w:t xml:space="preserve"> </w:t>
      </w:r>
      <w:r w:rsidR="008F03DD" w:rsidRPr="008F03DD">
        <w:rPr>
          <w:rFonts w:ascii="Times New Roman" w:hAnsi="Times New Roman" w:cs="Times New Roman"/>
          <w:sz w:val="24"/>
          <w:szCs w:val="24"/>
          <w:lang w:val="en-US"/>
        </w:rPr>
        <w:t>1</w:t>
      </w:r>
      <w:r w:rsidRPr="008F03DD">
        <w:rPr>
          <w:rFonts w:ascii="Times New Roman" w:hAnsi="Times New Roman" w:cs="Times New Roman"/>
          <w:sz w:val="24"/>
          <w:szCs w:val="24"/>
        </w:rPr>
        <w:t>) belanja wajib prioritas utama pada belanja  langsung yang memuat pelayanan dasar mencakup pendidikan, kesehatan, perlindungan masyarakat, pembangunan s</w:t>
      </w:r>
      <w:r w:rsidR="008F192C" w:rsidRPr="008F03DD">
        <w:rPr>
          <w:rFonts w:ascii="Times New Roman" w:hAnsi="Times New Roman" w:cs="Times New Roman"/>
          <w:sz w:val="24"/>
          <w:szCs w:val="24"/>
        </w:rPr>
        <w:t>osial dan budaya, pembangunan i</w:t>
      </w:r>
      <w:r w:rsidR="008F192C" w:rsidRPr="008F03DD">
        <w:rPr>
          <w:rFonts w:ascii="Times New Roman" w:hAnsi="Times New Roman" w:cs="Times New Roman"/>
          <w:sz w:val="24"/>
          <w:szCs w:val="24"/>
          <w:lang w:val="en-US"/>
        </w:rPr>
        <w:t>n</w:t>
      </w:r>
      <w:r w:rsidRPr="008F03DD">
        <w:rPr>
          <w:rFonts w:ascii="Times New Roman" w:hAnsi="Times New Roman" w:cs="Times New Roman"/>
          <w:sz w:val="24"/>
          <w:szCs w:val="24"/>
        </w:rPr>
        <w:t>frastruktur dan perekonomian, bantuan sosial dan pemberian penghargaan kepada  masyarakat yang patut mempe</w:t>
      </w:r>
      <w:r w:rsidR="008F03DD" w:rsidRPr="008F03DD">
        <w:rPr>
          <w:rFonts w:ascii="Times New Roman" w:hAnsi="Times New Roman" w:cs="Times New Roman"/>
          <w:sz w:val="24"/>
          <w:szCs w:val="24"/>
        </w:rPr>
        <w:t>roleh penghargaan pemerintah</w:t>
      </w:r>
      <w:r w:rsidR="00A52DE7">
        <w:rPr>
          <w:rFonts w:ascii="Times New Roman" w:hAnsi="Times New Roman" w:cs="Times New Roman"/>
          <w:sz w:val="24"/>
          <w:szCs w:val="24"/>
          <w:lang w:val="en-US"/>
        </w:rPr>
        <w:t>;</w:t>
      </w:r>
      <w:r w:rsidR="008F03DD" w:rsidRPr="008F03DD">
        <w:rPr>
          <w:rFonts w:ascii="Times New Roman" w:hAnsi="Times New Roman" w:cs="Times New Roman"/>
          <w:sz w:val="24"/>
          <w:szCs w:val="24"/>
          <w:lang w:val="en-US"/>
        </w:rPr>
        <w:t xml:space="preserve"> 2</w:t>
      </w:r>
      <w:r w:rsidRPr="008F03DD">
        <w:rPr>
          <w:rFonts w:ascii="Times New Roman" w:hAnsi="Times New Roman" w:cs="Times New Roman"/>
          <w:sz w:val="24"/>
          <w:szCs w:val="24"/>
        </w:rPr>
        <w:t>) belanja langsung yang sifatnya pemberian pelayanan administr</w:t>
      </w:r>
      <w:r w:rsidR="008F03DD" w:rsidRPr="008F03DD">
        <w:rPr>
          <w:rFonts w:ascii="Times New Roman" w:hAnsi="Times New Roman" w:cs="Times New Roman"/>
          <w:sz w:val="24"/>
          <w:szCs w:val="24"/>
        </w:rPr>
        <w:t>asi sesuai urusan SKPD terkait</w:t>
      </w:r>
      <w:r w:rsidR="00A52DE7">
        <w:rPr>
          <w:rFonts w:ascii="Times New Roman" w:hAnsi="Times New Roman" w:cs="Times New Roman"/>
          <w:sz w:val="24"/>
          <w:szCs w:val="24"/>
          <w:lang w:val="en-US"/>
        </w:rPr>
        <w:t>;</w:t>
      </w:r>
      <w:r w:rsidR="008F03DD" w:rsidRPr="008F03DD">
        <w:rPr>
          <w:rFonts w:ascii="Times New Roman" w:hAnsi="Times New Roman" w:cs="Times New Roman"/>
          <w:sz w:val="24"/>
          <w:szCs w:val="24"/>
          <w:lang w:val="en-US"/>
        </w:rPr>
        <w:t xml:space="preserve"> 3</w:t>
      </w:r>
      <w:r w:rsidRPr="008F03DD">
        <w:rPr>
          <w:rFonts w:ascii="Times New Roman" w:hAnsi="Times New Roman" w:cs="Times New Roman"/>
          <w:sz w:val="24"/>
          <w:szCs w:val="24"/>
        </w:rPr>
        <w:t>) Peningkatan peran pengawasan penyelenggaraan  pemerintahan, pembangunan dan kemasyarakatan. Peningkatan kualitas perencanaan, pengelolaan sumber pendapatan dan keuangan daerah.</w:t>
      </w:r>
      <w:r w:rsidRPr="008F192C">
        <w:rPr>
          <w:rFonts w:ascii="Times New Roman" w:hAnsi="Times New Roman" w:cs="Times New Roman"/>
          <w:color w:val="FF0000"/>
          <w:sz w:val="24"/>
          <w:szCs w:val="24"/>
        </w:rPr>
        <w:t xml:space="preserve"> </w:t>
      </w:r>
    </w:p>
    <w:p w:rsidR="00AF2077" w:rsidRPr="006710D3" w:rsidRDefault="00AF2077" w:rsidP="008F04DD">
      <w:pPr>
        <w:spacing w:line="360" w:lineRule="auto"/>
        <w:ind w:left="709" w:firstLine="567"/>
        <w:jc w:val="both"/>
        <w:rPr>
          <w:rFonts w:ascii="Times New Roman" w:hAnsi="Times New Roman" w:cs="Times New Roman"/>
          <w:sz w:val="24"/>
          <w:szCs w:val="24"/>
        </w:rPr>
      </w:pPr>
      <w:r w:rsidRPr="006710D3">
        <w:rPr>
          <w:rFonts w:ascii="Times New Roman" w:hAnsi="Times New Roman" w:cs="Times New Roman"/>
          <w:sz w:val="24"/>
          <w:szCs w:val="24"/>
        </w:rPr>
        <w:t xml:space="preserve">Total belanja daerah diprediksi tumbuh rata-rata </w:t>
      </w:r>
      <w:r w:rsidR="00FE329A" w:rsidRPr="006710D3">
        <w:rPr>
          <w:rFonts w:ascii="Times New Roman" w:hAnsi="Times New Roman" w:cs="Times New Roman"/>
          <w:sz w:val="24"/>
          <w:szCs w:val="24"/>
        </w:rPr>
        <w:t>7</w:t>
      </w:r>
      <w:r w:rsidRPr="006710D3">
        <w:rPr>
          <w:rFonts w:ascii="Times New Roman" w:hAnsi="Times New Roman" w:cs="Times New Roman"/>
          <w:sz w:val="24"/>
          <w:szCs w:val="24"/>
        </w:rPr>
        <w:t>,</w:t>
      </w:r>
      <w:r w:rsidR="00FE329A" w:rsidRPr="006710D3">
        <w:rPr>
          <w:rFonts w:ascii="Times New Roman" w:hAnsi="Times New Roman" w:cs="Times New Roman"/>
          <w:sz w:val="24"/>
          <w:szCs w:val="24"/>
        </w:rPr>
        <w:t>28</w:t>
      </w:r>
      <w:r w:rsidR="008F192C">
        <w:rPr>
          <w:rFonts w:ascii="Times New Roman" w:hAnsi="Times New Roman" w:cs="Times New Roman"/>
          <w:sz w:val="24"/>
          <w:szCs w:val="24"/>
          <w:lang w:val="en-US"/>
        </w:rPr>
        <w:t>%</w:t>
      </w:r>
      <w:r w:rsidRPr="006710D3">
        <w:rPr>
          <w:rFonts w:ascii="Times New Roman" w:hAnsi="Times New Roman" w:cs="Times New Roman"/>
          <w:sz w:val="24"/>
          <w:szCs w:val="24"/>
        </w:rPr>
        <w:t xml:space="preserve"> per</w:t>
      </w:r>
      <w:r w:rsidR="00BD5F9D">
        <w:rPr>
          <w:rFonts w:ascii="Times New Roman" w:hAnsi="Times New Roman" w:cs="Times New Roman"/>
          <w:sz w:val="24"/>
          <w:szCs w:val="24"/>
        </w:rPr>
        <w:t>tahun</w:t>
      </w:r>
      <w:r w:rsidR="008F192C">
        <w:rPr>
          <w:rFonts w:ascii="Times New Roman" w:hAnsi="Times New Roman" w:cs="Times New Roman"/>
          <w:sz w:val="24"/>
          <w:szCs w:val="24"/>
          <w:lang w:val="en-US"/>
        </w:rPr>
        <w:t>,</w:t>
      </w:r>
      <w:r w:rsidRPr="006710D3">
        <w:rPr>
          <w:rFonts w:ascii="Times New Roman" w:hAnsi="Times New Roman" w:cs="Times New Roman"/>
          <w:sz w:val="24"/>
          <w:szCs w:val="24"/>
        </w:rPr>
        <w:t xml:space="preserve"> dari</w:t>
      </w:r>
      <w:r w:rsidR="004E0F1D">
        <w:rPr>
          <w:rFonts w:ascii="Times New Roman" w:hAnsi="Times New Roman" w:cs="Times New Roman"/>
          <w:sz w:val="24"/>
          <w:szCs w:val="24"/>
          <w:lang w:val="en-US"/>
        </w:rPr>
        <w:t xml:space="preserve"> sebesar </w:t>
      </w:r>
      <w:r w:rsidRPr="006710D3">
        <w:rPr>
          <w:rFonts w:ascii="Times New Roman" w:hAnsi="Times New Roman" w:cs="Times New Roman"/>
          <w:sz w:val="24"/>
          <w:szCs w:val="24"/>
        </w:rPr>
        <w:t>Rp. 4</w:t>
      </w:r>
      <w:r w:rsidR="007E38CB" w:rsidRPr="006710D3">
        <w:rPr>
          <w:rFonts w:ascii="Times New Roman" w:hAnsi="Times New Roman" w:cs="Times New Roman"/>
          <w:sz w:val="24"/>
          <w:szCs w:val="24"/>
        </w:rPr>
        <w:t>8</w:t>
      </w:r>
      <w:r w:rsidRPr="006710D3">
        <w:rPr>
          <w:rFonts w:ascii="Times New Roman" w:hAnsi="Times New Roman" w:cs="Times New Roman"/>
          <w:sz w:val="24"/>
          <w:szCs w:val="24"/>
        </w:rPr>
        <w:t>0.</w:t>
      </w:r>
      <w:r w:rsidR="007E38CB" w:rsidRPr="006710D3">
        <w:rPr>
          <w:rFonts w:ascii="Times New Roman" w:hAnsi="Times New Roman" w:cs="Times New Roman"/>
          <w:sz w:val="24"/>
          <w:szCs w:val="24"/>
        </w:rPr>
        <w:t>55</w:t>
      </w:r>
      <w:r w:rsidRPr="006710D3">
        <w:rPr>
          <w:rFonts w:ascii="Times New Roman" w:hAnsi="Times New Roman" w:cs="Times New Roman"/>
          <w:sz w:val="24"/>
          <w:szCs w:val="24"/>
        </w:rPr>
        <w:t>3.</w:t>
      </w:r>
      <w:r w:rsidR="007E38CB" w:rsidRPr="006710D3">
        <w:rPr>
          <w:rFonts w:ascii="Times New Roman" w:hAnsi="Times New Roman" w:cs="Times New Roman"/>
          <w:sz w:val="24"/>
          <w:szCs w:val="24"/>
        </w:rPr>
        <w:t>194</w:t>
      </w:r>
      <w:r w:rsidRPr="006710D3">
        <w:rPr>
          <w:rFonts w:ascii="Times New Roman" w:hAnsi="Times New Roman" w:cs="Times New Roman"/>
          <w:sz w:val="24"/>
          <w:szCs w:val="24"/>
        </w:rPr>
        <w:t>.</w:t>
      </w:r>
      <w:r w:rsidR="008F192C">
        <w:rPr>
          <w:rFonts w:ascii="Times New Roman" w:hAnsi="Times New Roman" w:cs="Times New Roman"/>
          <w:sz w:val="24"/>
          <w:szCs w:val="24"/>
        </w:rPr>
        <w:t>067</w:t>
      </w:r>
      <w:r w:rsidR="008F192C">
        <w:rPr>
          <w:rFonts w:ascii="Times New Roman" w:hAnsi="Times New Roman" w:cs="Times New Roman"/>
          <w:sz w:val="24"/>
          <w:szCs w:val="24"/>
          <w:lang w:val="en-US"/>
        </w:rPr>
        <w:t>,-,</w:t>
      </w:r>
      <w:r w:rsidRPr="006710D3">
        <w:rPr>
          <w:rFonts w:ascii="Times New Roman" w:hAnsi="Times New Roman" w:cs="Times New Roman"/>
          <w:sz w:val="24"/>
          <w:szCs w:val="24"/>
        </w:rPr>
        <w:t xml:space="preserve">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2016 menjadi</w:t>
      </w:r>
      <w:r w:rsidR="004E0F1D">
        <w:rPr>
          <w:rFonts w:ascii="Times New Roman" w:hAnsi="Times New Roman" w:cs="Times New Roman"/>
          <w:sz w:val="24"/>
          <w:szCs w:val="24"/>
          <w:lang w:val="en-US"/>
        </w:rPr>
        <w:t xml:space="preserve"> </w:t>
      </w:r>
      <w:r w:rsidRPr="006710D3">
        <w:rPr>
          <w:rFonts w:ascii="Times New Roman" w:hAnsi="Times New Roman" w:cs="Times New Roman"/>
          <w:sz w:val="24"/>
          <w:szCs w:val="24"/>
        </w:rPr>
        <w:t xml:space="preserve">Rp. </w:t>
      </w:r>
      <w:r w:rsidR="007E38CB" w:rsidRPr="006710D3">
        <w:rPr>
          <w:rFonts w:ascii="Times New Roman" w:hAnsi="Times New Roman" w:cs="Times New Roman"/>
          <w:sz w:val="24"/>
          <w:szCs w:val="24"/>
        </w:rPr>
        <w:t>666.807.089.110</w:t>
      </w:r>
      <w:r w:rsidR="00120740">
        <w:rPr>
          <w:rFonts w:ascii="Times New Roman" w:hAnsi="Times New Roman" w:cs="Times New Roman"/>
          <w:sz w:val="24"/>
          <w:szCs w:val="24"/>
        </w:rPr>
        <w:t>,</w:t>
      </w:r>
      <w:r w:rsidRPr="006710D3">
        <w:rPr>
          <w:rFonts w:ascii="Times New Roman" w:hAnsi="Times New Roman" w:cs="Times New Roman"/>
          <w:sz w:val="24"/>
          <w:szCs w:val="24"/>
        </w:rPr>
        <w:t>-</w:t>
      </w:r>
      <w:r w:rsidR="008F192C">
        <w:rPr>
          <w:rFonts w:ascii="Times New Roman" w:hAnsi="Times New Roman" w:cs="Times New Roman"/>
          <w:sz w:val="24"/>
          <w:szCs w:val="24"/>
          <w:lang w:val="en-US"/>
        </w:rPr>
        <w:t xml:space="preserve">,  dan </w:t>
      </w:r>
      <w:r w:rsidRPr="006710D3">
        <w:rPr>
          <w:rFonts w:ascii="Times New Roman" w:hAnsi="Times New Roman" w:cs="Times New Roman"/>
          <w:sz w:val="24"/>
          <w:szCs w:val="24"/>
        </w:rPr>
        <w:t xml:space="preserve"> untuk lebih jelasnya lihat tabel 3.33. Peningkatan proyeksi belanja disebabkan semakin berkembangannya kebutuhan m</w:t>
      </w:r>
      <w:r w:rsidR="008F192C">
        <w:rPr>
          <w:rFonts w:ascii="Times New Roman" w:hAnsi="Times New Roman" w:cs="Times New Roman"/>
          <w:sz w:val="24"/>
          <w:szCs w:val="24"/>
        </w:rPr>
        <w:t xml:space="preserve">asyarakat yang diakomodir oleh </w:t>
      </w:r>
      <w:r w:rsidR="008F192C">
        <w:rPr>
          <w:rFonts w:ascii="Times New Roman" w:hAnsi="Times New Roman" w:cs="Times New Roman"/>
          <w:sz w:val="24"/>
          <w:szCs w:val="24"/>
          <w:lang w:val="en-US"/>
        </w:rPr>
        <w:t>S</w:t>
      </w:r>
      <w:r w:rsidRPr="006710D3">
        <w:rPr>
          <w:rFonts w:ascii="Times New Roman" w:hAnsi="Times New Roman" w:cs="Times New Roman"/>
          <w:sz w:val="24"/>
          <w:szCs w:val="24"/>
        </w:rPr>
        <w:t>atuan</w:t>
      </w:r>
      <w:r w:rsidR="008F192C">
        <w:rPr>
          <w:rFonts w:ascii="Times New Roman" w:hAnsi="Times New Roman" w:cs="Times New Roman"/>
          <w:sz w:val="24"/>
          <w:szCs w:val="24"/>
          <w:lang w:val="en-US"/>
        </w:rPr>
        <w:t xml:space="preserve"> Kerja Perangkat Daerah</w:t>
      </w:r>
      <w:r w:rsidRPr="006710D3">
        <w:rPr>
          <w:rFonts w:ascii="Times New Roman" w:hAnsi="Times New Roman" w:cs="Times New Roman"/>
          <w:sz w:val="24"/>
          <w:szCs w:val="24"/>
        </w:rPr>
        <w:t xml:space="preserve"> (SKPD). Hal ini</w:t>
      </w:r>
      <w:r w:rsidR="008F192C">
        <w:rPr>
          <w:rFonts w:ascii="Times New Roman" w:hAnsi="Times New Roman" w:cs="Times New Roman"/>
          <w:sz w:val="24"/>
          <w:szCs w:val="24"/>
          <w:lang w:val="en-US"/>
        </w:rPr>
        <w:t>,</w:t>
      </w:r>
      <w:r w:rsidRPr="006710D3">
        <w:rPr>
          <w:rFonts w:ascii="Times New Roman" w:hAnsi="Times New Roman" w:cs="Times New Roman"/>
          <w:sz w:val="24"/>
          <w:szCs w:val="24"/>
        </w:rPr>
        <w:t xml:space="preserve">  sejalan dengan upaya pencapaian visi, misi, kebijaka</w:t>
      </w:r>
      <w:r w:rsidR="008F192C">
        <w:rPr>
          <w:rFonts w:ascii="Times New Roman" w:hAnsi="Times New Roman" w:cs="Times New Roman"/>
          <w:sz w:val="24"/>
          <w:szCs w:val="24"/>
        </w:rPr>
        <w:t xml:space="preserve">n dan langkah strategis Bupati </w:t>
      </w:r>
      <w:r w:rsidR="008F192C">
        <w:rPr>
          <w:rFonts w:ascii="Times New Roman" w:hAnsi="Times New Roman" w:cs="Times New Roman"/>
          <w:sz w:val="24"/>
          <w:szCs w:val="24"/>
          <w:lang w:val="en-US"/>
        </w:rPr>
        <w:t>K</w:t>
      </w:r>
      <w:r w:rsidR="008F192C">
        <w:rPr>
          <w:rFonts w:ascii="Times New Roman" w:hAnsi="Times New Roman" w:cs="Times New Roman"/>
          <w:sz w:val="24"/>
          <w:szCs w:val="24"/>
        </w:rPr>
        <w:t xml:space="preserve">epala </w:t>
      </w:r>
      <w:r w:rsidR="008F192C">
        <w:rPr>
          <w:rFonts w:ascii="Times New Roman" w:hAnsi="Times New Roman" w:cs="Times New Roman"/>
          <w:sz w:val="24"/>
          <w:szCs w:val="24"/>
          <w:lang w:val="en-US"/>
        </w:rPr>
        <w:t>D</w:t>
      </w:r>
      <w:r w:rsidRPr="006710D3">
        <w:rPr>
          <w:rFonts w:ascii="Times New Roman" w:hAnsi="Times New Roman" w:cs="Times New Roman"/>
          <w:sz w:val="24"/>
          <w:szCs w:val="24"/>
        </w:rPr>
        <w:t xml:space="preserve">aerah periode 2016 - 2021. </w:t>
      </w:r>
    </w:p>
    <w:p w:rsidR="00AF2077" w:rsidRPr="008F03DD" w:rsidRDefault="00AF2077" w:rsidP="008F04DD">
      <w:pPr>
        <w:spacing w:line="360" w:lineRule="auto"/>
        <w:ind w:left="709" w:firstLine="567"/>
        <w:jc w:val="both"/>
        <w:rPr>
          <w:rFonts w:ascii="Times New Roman" w:hAnsi="Times New Roman" w:cs="Times New Roman"/>
          <w:sz w:val="24"/>
          <w:szCs w:val="24"/>
          <w:lang w:val="en-US"/>
        </w:rPr>
      </w:pPr>
      <w:r w:rsidRPr="006710D3">
        <w:rPr>
          <w:rFonts w:ascii="Times New Roman" w:hAnsi="Times New Roman" w:cs="Times New Roman"/>
          <w:sz w:val="24"/>
          <w:szCs w:val="24"/>
        </w:rPr>
        <w:t xml:space="preserve">Pada porsi belanja langsung lebih </w:t>
      </w:r>
      <w:r w:rsidR="00C10C86" w:rsidRPr="006710D3">
        <w:rPr>
          <w:rFonts w:ascii="Times New Roman" w:hAnsi="Times New Roman" w:cs="Times New Roman"/>
          <w:sz w:val="24"/>
          <w:szCs w:val="24"/>
        </w:rPr>
        <w:t>kecilda</w:t>
      </w:r>
      <w:r w:rsidRPr="006710D3">
        <w:rPr>
          <w:rFonts w:ascii="Times New Roman" w:hAnsi="Times New Roman" w:cs="Times New Roman"/>
          <w:sz w:val="24"/>
          <w:szCs w:val="24"/>
        </w:rPr>
        <w:t>ri pors</w:t>
      </w:r>
      <w:r w:rsidR="008F192C">
        <w:rPr>
          <w:rFonts w:ascii="Times New Roman" w:hAnsi="Times New Roman" w:cs="Times New Roman"/>
          <w:sz w:val="24"/>
          <w:szCs w:val="24"/>
        </w:rPr>
        <w:t>i belanja tidak langsung dengan</w:t>
      </w:r>
      <w:r w:rsidRPr="006710D3">
        <w:rPr>
          <w:rFonts w:ascii="Times New Roman" w:hAnsi="Times New Roman" w:cs="Times New Roman"/>
          <w:sz w:val="24"/>
          <w:szCs w:val="24"/>
        </w:rPr>
        <w:t>perbandingan</w:t>
      </w:r>
      <w:r w:rsidR="008F192C">
        <w:rPr>
          <w:rFonts w:ascii="Times New Roman" w:hAnsi="Times New Roman" w:cs="Times New Roman"/>
          <w:sz w:val="24"/>
          <w:szCs w:val="24"/>
          <w:lang w:val="en-US"/>
        </w:rPr>
        <w:t xml:space="preserve"> rata-rata </w:t>
      </w:r>
      <w:r w:rsidRPr="006710D3">
        <w:rPr>
          <w:rFonts w:ascii="Times New Roman" w:hAnsi="Times New Roman" w:cs="Times New Roman"/>
          <w:sz w:val="24"/>
          <w:szCs w:val="24"/>
        </w:rPr>
        <w:t xml:space="preserve"> 5</w:t>
      </w:r>
      <w:r w:rsidR="0036767F" w:rsidRPr="006710D3">
        <w:rPr>
          <w:rFonts w:ascii="Times New Roman" w:hAnsi="Times New Roman" w:cs="Times New Roman"/>
          <w:sz w:val="24"/>
          <w:szCs w:val="24"/>
        </w:rPr>
        <w:t>1</w:t>
      </w:r>
      <w:r w:rsidR="00C10C86" w:rsidRPr="006710D3">
        <w:rPr>
          <w:rFonts w:ascii="Times New Roman" w:hAnsi="Times New Roman" w:cs="Times New Roman"/>
          <w:sz w:val="24"/>
          <w:szCs w:val="24"/>
        </w:rPr>
        <w:t>,6</w:t>
      </w:r>
      <w:r w:rsidR="0036767F" w:rsidRPr="006710D3">
        <w:rPr>
          <w:rFonts w:ascii="Times New Roman" w:hAnsi="Times New Roman" w:cs="Times New Roman"/>
          <w:sz w:val="24"/>
          <w:szCs w:val="24"/>
        </w:rPr>
        <w:t>4</w:t>
      </w:r>
      <w:r w:rsidRPr="006710D3">
        <w:rPr>
          <w:rFonts w:ascii="Times New Roman" w:hAnsi="Times New Roman" w:cs="Times New Roman"/>
          <w:sz w:val="24"/>
          <w:szCs w:val="24"/>
        </w:rPr>
        <w:t xml:space="preserve"> : 4</w:t>
      </w:r>
      <w:r w:rsidR="0036767F" w:rsidRPr="006710D3">
        <w:rPr>
          <w:rFonts w:ascii="Times New Roman" w:hAnsi="Times New Roman" w:cs="Times New Roman"/>
          <w:sz w:val="24"/>
          <w:szCs w:val="24"/>
        </w:rPr>
        <w:t>9</w:t>
      </w:r>
      <w:r w:rsidR="00C10C86" w:rsidRPr="006710D3">
        <w:rPr>
          <w:rFonts w:ascii="Times New Roman" w:hAnsi="Times New Roman" w:cs="Times New Roman"/>
          <w:sz w:val="24"/>
          <w:szCs w:val="24"/>
        </w:rPr>
        <w:t>,36</w:t>
      </w:r>
      <w:r w:rsidRPr="006710D3">
        <w:rPr>
          <w:rFonts w:ascii="Times New Roman" w:hAnsi="Times New Roman" w:cs="Times New Roman"/>
          <w:sz w:val="24"/>
          <w:szCs w:val="24"/>
        </w:rPr>
        <w:t>. Artinya 5</w:t>
      </w:r>
      <w:r w:rsidR="0036767F" w:rsidRPr="006710D3">
        <w:rPr>
          <w:rFonts w:ascii="Times New Roman" w:hAnsi="Times New Roman" w:cs="Times New Roman"/>
          <w:sz w:val="24"/>
          <w:szCs w:val="24"/>
        </w:rPr>
        <w:t>1</w:t>
      </w:r>
      <w:r w:rsidR="00C10C86" w:rsidRPr="006710D3">
        <w:rPr>
          <w:rFonts w:ascii="Times New Roman" w:hAnsi="Times New Roman" w:cs="Times New Roman"/>
          <w:sz w:val="24"/>
          <w:szCs w:val="24"/>
        </w:rPr>
        <w:t>,64</w:t>
      </w:r>
      <w:r w:rsidRPr="006710D3">
        <w:rPr>
          <w:rFonts w:ascii="Times New Roman" w:hAnsi="Times New Roman" w:cs="Times New Roman"/>
          <w:sz w:val="24"/>
          <w:szCs w:val="24"/>
        </w:rPr>
        <w:t xml:space="preserve"> persen dari total belanja daerah diarahkan kepada belanja </w:t>
      </w:r>
      <w:r w:rsidR="00C10C86" w:rsidRPr="006710D3">
        <w:rPr>
          <w:rFonts w:ascii="Times New Roman" w:hAnsi="Times New Roman" w:cs="Times New Roman"/>
          <w:sz w:val="24"/>
          <w:szCs w:val="24"/>
        </w:rPr>
        <w:t xml:space="preserve">tidak </w:t>
      </w:r>
      <w:r w:rsidRPr="006710D3">
        <w:rPr>
          <w:rFonts w:ascii="Times New Roman" w:hAnsi="Times New Roman" w:cs="Times New Roman"/>
          <w:sz w:val="24"/>
          <w:szCs w:val="24"/>
        </w:rPr>
        <w:t>langsung dan 4</w:t>
      </w:r>
      <w:r w:rsidR="0036767F" w:rsidRPr="006710D3">
        <w:rPr>
          <w:rFonts w:ascii="Times New Roman" w:hAnsi="Times New Roman" w:cs="Times New Roman"/>
          <w:sz w:val="24"/>
          <w:szCs w:val="24"/>
        </w:rPr>
        <w:t>1</w:t>
      </w:r>
      <w:r w:rsidR="00C10C86" w:rsidRPr="006710D3">
        <w:rPr>
          <w:rFonts w:ascii="Times New Roman" w:hAnsi="Times New Roman" w:cs="Times New Roman"/>
          <w:sz w:val="24"/>
          <w:szCs w:val="24"/>
        </w:rPr>
        <w:t>,36</w:t>
      </w:r>
      <w:r w:rsidRPr="006710D3">
        <w:rPr>
          <w:rFonts w:ascii="Times New Roman" w:hAnsi="Times New Roman" w:cs="Times New Roman"/>
          <w:sz w:val="24"/>
          <w:szCs w:val="24"/>
        </w:rPr>
        <w:t xml:space="preserve"> persen belanja daerah diarahkan pada belanja langsung. Porsi belanja </w:t>
      </w:r>
      <w:r w:rsidR="00C10C86" w:rsidRPr="006710D3">
        <w:rPr>
          <w:rFonts w:ascii="Times New Roman" w:hAnsi="Times New Roman" w:cs="Times New Roman"/>
          <w:sz w:val="24"/>
          <w:szCs w:val="24"/>
        </w:rPr>
        <w:t xml:space="preserve">tidak </w:t>
      </w:r>
      <w:r w:rsidRPr="006710D3">
        <w:rPr>
          <w:rFonts w:ascii="Times New Roman" w:hAnsi="Times New Roman" w:cs="Times New Roman"/>
          <w:sz w:val="24"/>
          <w:szCs w:val="24"/>
        </w:rPr>
        <w:t xml:space="preserve">langsung lebih dominan diarahkan pada belanja </w:t>
      </w:r>
      <w:r w:rsidR="00C170C8" w:rsidRPr="006710D3">
        <w:rPr>
          <w:rFonts w:ascii="Times New Roman" w:hAnsi="Times New Roman" w:cs="Times New Roman"/>
          <w:sz w:val="24"/>
          <w:szCs w:val="24"/>
        </w:rPr>
        <w:t>pegawai</w:t>
      </w:r>
      <w:r w:rsidRPr="006710D3">
        <w:rPr>
          <w:rFonts w:ascii="Times New Roman" w:hAnsi="Times New Roman" w:cs="Times New Roman"/>
          <w:sz w:val="24"/>
          <w:szCs w:val="24"/>
        </w:rPr>
        <w:t xml:space="preserve">, sedangkan porsi belanja langsung lebih dominan  diarahkan pada belanja </w:t>
      </w:r>
      <w:r w:rsidR="00C170C8" w:rsidRPr="006710D3">
        <w:rPr>
          <w:rFonts w:ascii="Times New Roman" w:hAnsi="Times New Roman" w:cs="Times New Roman"/>
          <w:sz w:val="24"/>
          <w:szCs w:val="24"/>
        </w:rPr>
        <w:t>Belanja Modal</w:t>
      </w:r>
      <w:r w:rsidRPr="006710D3">
        <w:rPr>
          <w:rFonts w:ascii="Times New Roman" w:hAnsi="Times New Roman" w:cs="Times New Roman"/>
          <w:sz w:val="24"/>
          <w:szCs w:val="24"/>
        </w:rPr>
        <w:t xml:space="preserve">. </w:t>
      </w:r>
      <w:r w:rsidR="008F192C">
        <w:rPr>
          <w:rFonts w:ascii="Times New Roman" w:hAnsi="Times New Roman" w:cs="Times New Roman"/>
          <w:sz w:val="24"/>
          <w:szCs w:val="24"/>
        </w:rPr>
        <w:t xml:space="preserve">Kondisi ini bermakna </w:t>
      </w:r>
      <w:r w:rsidR="008F192C">
        <w:rPr>
          <w:rFonts w:ascii="Times New Roman" w:hAnsi="Times New Roman" w:cs="Times New Roman"/>
          <w:sz w:val="24"/>
          <w:szCs w:val="24"/>
          <w:lang w:val="en-US"/>
        </w:rPr>
        <w:t>p</w:t>
      </w:r>
      <w:r w:rsidR="0036767F" w:rsidRPr="006710D3">
        <w:rPr>
          <w:rFonts w:ascii="Times New Roman" w:hAnsi="Times New Roman" w:cs="Times New Roman"/>
          <w:sz w:val="24"/>
          <w:szCs w:val="24"/>
        </w:rPr>
        <w:t>orsi anggaran masih lebih didominasi untuk membiayai kebutuhan aparatur dibandingkan dengan belanja publik.</w:t>
      </w:r>
    </w:p>
    <w:p w:rsidR="00AF2077" w:rsidRPr="006710D3" w:rsidRDefault="00AF2077" w:rsidP="000F58F6">
      <w:pPr>
        <w:spacing w:after="0" w:line="360" w:lineRule="auto"/>
        <w:ind w:firstLine="567"/>
        <w:jc w:val="both"/>
        <w:rPr>
          <w:rFonts w:ascii="Times New Roman" w:hAnsi="Times New Roman" w:cs="Times New Roman"/>
          <w:sz w:val="24"/>
          <w:szCs w:val="24"/>
        </w:rPr>
      </w:pPr>
    </w:p>
    <w:p w:rsidR="00AF2077" w:rsidRPr="006710D3" w:rsidRDefault="00AF2077" w:rsidP="000F58F6">
      <w:pPr>
        <w:spacing w:after="0" w:line="360" w:lineRule="auto"/>
        <w:ind w:firstLine="567"/>
        <w:jc w:val="both"/>
        <w:rPr>
          <w:rFonts w:ascii="Times New Roman" w:hAnsi="Times New Roman" w:cs="Times New Roman"/>
          <w:sz w:val="24"/>
          <w:szCs w:val="24"/>
        </w:rPr>
      </w:pPr>
    </w:p>
    <w:p w:rsidR="00D4298E" w:rsidRPr="006710D3" w:rsidRDefault="00D4298E" w:rsidP="000F58F6">
      <w:pPr>
        <w:spacing w:after="0" w:line="360" w:lineRule="auto"/>
        <w:ind w:firstLine="567"/>
        <w:jc w:val="center"/>
        <w:rPr>
          <w:rFonts w:ascii="Times New Roman" w:hAnsi="Times New Roman" w:cs="Times New Roman"/>
          <w:sz w:val="24"/>
          <w:szCs w:val="24"/>
        </w:rPr>
        <w:sectPr w:rsidR="00D4298E" w:rsidRPr="006710D3" w:rsidSect="00E12726">
          <w:pgSz w:w="12240" w:h="18720" w:code="1"/>
          <w:pgMar w:top="1418" w:right="1418" w:bottom="1440" w:left="1701" w:header="709" w:footer="709" w:gutter="0"/>
          <w:pgNumType w:start="204"/>
          <w:cols w:space="708"/>
          <w:docGrid w:linePitch="360"/>
        </w:sectPr>
      </w:pPr>
    </w:p>
    <w:p w:rsidR="00AF2077" w:rsidRPr="006710D3" w:rsidRDefault="00F47056" w:rsidP="000F58F6">
      <w:pPr>
        <w:spacing w:after="0" w:line="360" w:lineRule="auto"/>
        <w:ind w:firstLine="567"/>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Tabel 3.3</w:t>
      </w:r>
      <w:r w:rsidRPr="006710D3">
        <w:rPr>
          <w:rFonts w:ascii="Times New Roman" w:hAnsi="Times New Roman" w:cs="Times New Roman"/>
          <w:sz w:val="24"/>
          <w:szCs w:val="24"/>
          <w:lang w:val="en-US"/>
        </w:rPr>
        <w:t>3</w:t>
      </w:r>
    </w:p>
    <w:p w:rsidR="002A087F" w:rsidRPr="006710D3" w:rsidRDefault="002A087F" w:rsidP="000F58F6">
      <w:pPr>
        <w:spacing w:after="0" w:line="360" w:lineRule="auto"/>
        <w:ind w:firstLine="567"/>
        <w:jc w:val="center"/>
        <w:rPr>
          <w:rFonts w:ascii="Times New Roman" w:hAnsi="Times New Roman" w:cs="Times New Roman"/>
          <w:sz w:val="24"/>
          <w:szCs w:val="24"/>
        </w:rPr>
      </w:pPr>
      <w:r w:rsidRPr="006710D3">
        <w:rPr>
          <w:rFonts w:ascii="Times New Roman" w:hAnsi="Times New Roman" w:cs="Times New Roman"/>
          <w:sz w:val="24"/>
          <w:szCs w:val="24"/>
        </w:rPr>
        <w:t xml:space="preserve">Jumlah Anggaran Berdasarkan Kelompok Prioritas Kabupaten Kepulauan Selayar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Anggaran 2015-2021</w:t>
      </w:r>
    </w:p>
    <w:tbl>
      <w:tblPr>
        <w:tblW w:w="17205" w:type="dxa"/>
        <w:tblInd w:w="-654" w:type="dxa"/>
        <w:tblLayout w:type="fixed"/>
        <w:tblLook w:val="04A0"/>
      </w:tblPr>
      <w:tblGrid>
        <w:gridCol w:w="509"/>
        <w:gridCol w:w="1246"/>
        <w:gridCol w:w="708"/>
        <w:gridCol w:w="1560"/>
        <w:gridCol w:w="567"/>
        <w:gridCol w:w="1559"/>
        <w:gridCol w:w="567"/>
        <w:gridCol w:w="1559"/>
        <w:gridCol w:w="567"/>
        <w:gridCol w:w="1701"/>
        <w:gridCol w:w="567"/>
        <w:gridCol w:w="1559"/>
        <w:gridCol w:w="709"/>
        <w:gridCol w:w="1560"/>
        <w:gridCol w:w="708"/>
        <w:gridCol w:w="1559"/>
      </w:tblGrid>
      <w:tr w:rsidR="00B43B70" w:rsidRPr="006710D3" w:rsidTr="00DE5807">
        <w:trPr>
          <w:trHeight w:val="315"/>
        </w:trPr>
        <w:tc>
          <w:tcPr>
            <w:tcW w:w="509" w:type="dxa"/>
            <w:vMerge w:val="restart"/>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No.</w:t>
            </w:r>
          </w:p>
        </w:tc>
        <w:tc>
          <w:tcPr>
            <w:tcW w:w="1246" w:type="dxa"/>
            <w:vMerge w:val="restart"/>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Jenis Dana</w:t>
            </w:r>
          </w:p>
        </w:tc>
        <w:tc>
          <w:tcPr>
            <w:tcW w:w="15450" w:type="dxa"/>
            <w:gridSpan w:val="14"/>
            <w:tcBorders>
              <w:top w:val="single" w:sz="12" w:space="0" w:color="auto"/>
              <w:left w:val="nil"/>
              <w:bottom w:val="single" w:sz="4" w:space="0" w:color="auto"/>
              <w:right w:val="single" w:sz="12" w:space="0" w:color="000000"/>
            </w:tcBorders>
            <w:shd w:val="clear" w:color="auto" w:fill="F2DBDB" w:themeFill="accent2" w:themeFillTint="33"/>
            <w:noWrap/>
            <w:vAlign w:val="center"/>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Alokasi</w:t>
            </w:r>
          </w:p>
        </w:tc>
      </w:tr>
      <w:tr w:rsidR="00B43B70" w:rsidRPr="006710D3" w:rsidTr="00DE5807">
        <w:trPr>
          <w:trHeight w:val="300"/>
        </w:trPr>
        <w:tc>
          <w:tcPr>
            <w:tcW w:w="509"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rPr>
                <w:rFonts w:ascii="Times New Roman" w:eastAsia="Times New Roman" w:hAnsi="Times New Roman" w:cs="Times New Roman"/>
                <w:b/>
                <w:bCs/>
                <w:color w:val="000000"/>
                <w:sz w:val="18"/>
                <w:szCs w:val="18"/>
                <w:lang w:val="en-US"/>
              </w:rPr>
            </w:pPr>
          </w:p>
        </w:tc>
        <w:tc>
          <w:tcPr>
            <w:tcW w:w="1246"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rPr>
                <w:rFonts w:ascii="Times New Roman" w:eastAsia="Times New Roman" w:hAnsi="Times New Roman" w:cs="Times New Roman"/>
                <w:b/>
                <w:bCs/>
                <w:color w:val="000000"/>
                <w:sz w:val="18"/>
                <w:szCs w:val="18"/>
                <w:lang w:val="en-US"/>
              </w:rPr>
            </w:pPr>
          </w:p>
        </w:tc>
        <w:tc>
          <w:tcPr>
            <w:tcW w:w="2268"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2015</w:t>
            </w:r>
          </w:p>
        </w:tc>
        <w:tc>
          <w:tcPr>
            <w:tcW w:w="2126"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2016</w:t>
            </w:r>
          </w:p>
        </w:tc>
        <w:tc>
          <w:tcPr>
            <w:tcW w:w="2126"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2017</w:t>
            </w:r>
          </w:p>
        </w:tc>
        <w:tc>
          <w:tcPr>
            <w:tcW w:w="2268"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2018</w:t>
            </w:r>
          </w:p>
        </w:tc>
        <w:tc>
          <w:tcPr>
            <w:tcW w:w="2126"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2019</w:t>
            </w:r>
          </w:p>
        </w:tc>
        <w:tc>
          <w:tcPr>
            <w:tcW w:w="2269" w:type="dxa"/>
            <w:gridSpan w:val="2"/>
            <w:tcBorders>
              <w:top w:val="single" w:sz="4" w:space="0" w:color="auto"/>
              <w:left w:val="nil"/>
              <w:bottom w:val="single" w:sz="4" w:space="0" w:color="auto"/>
              <w:right w:val="nil"/>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2020</w:t>
            </w:r>
          </w:p>
        </w:tc>
        <w:tc>
          <w:tcPr>
            <w:tcW w:w="2267" w:type="dxa"/>
            <w:gridSpan w:val="2"/>
            <w:tcBorders>
              <w:top w:val="single" w:sz="4" w:space="0" w:color="auto"/>
              <w:left w:val="single" w:sz="4" w:space="0" w:color="auto"/>
              <w:bottom w:val="single" w:sz="4" w:space="0" w:color="auto"/>
              <w:right w:val="single" w:sz="12" w:space="0" w:color="000000"/>
            </w:tcBorders>
            <w:shd w:val="clear" w:color="auto" w:fill="F2DBDB" w:themeFill="accent2" w:themeFillTint="33"/>
            <w:noWrap/>
            <w:vAlign w:val="bottom"/>
            <w:hideMark/>
          </w:tcPr>
          <w:p w:rsidR="00B43B70" w:rsidRPr="006710D3" w:rsidRDefault="00BD5F9D" w:rsidP="000F58F6">
            <w:pPr>
              <w:spacing w:line="360" w:lineRule="auto"/>
              <w:jc w:val="center"/>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t>Tahun</w:t>
            </w:r>
            <w:r w:rsidR="00B43B70" w:rsidRPr="006710D3">
              <w:rPr>
                <w:rFonts w:ascii="Times New Roman" w:eastAsia="Times New Roman" w:hAnsi="Times New Roman" w:cs="Times New Roman"/>
                <w:b/>
                <w:bCs/>
                <w:color w:val="000000"/>
                <w:sz w:val="18"/>
                <w:szCs w:val="18"/>
                <w:lang w:val="en-US"/>
              </w:rPr>
              <w:t xml:space="preserve"> 2021</w:t>
            </w:r>
          </w:p>
        </w:tc>
      </w:tr>
      <w:tr w:rsidR="00D61B07" w:rsidRPr="006710D3" w:rsidTr="00DE5807">
        <w:trPr>
          <w:trHeight w:val="300"/>
        </w:trPr>
        <w:tc>
          <w:tcPr>
            <w:tcW w:w="509" w:type="dxa"/>
            <w:vMerge/>
            <w:tcBorders>
              <w:top w:val="single" w:sz="12" w:space="0" w:color="auto"/>
              <w:left w:val="single" w:sz="12"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rPr>
                <w:rFonts w:ascii="Times New Roman" w:eastAsia="Times New Roman" w:hAnsi="Times New Roman" w:cs="Times New Roman"/>
                <w:b/>
                <w:bCs/>
                <w:color w:val="000000"/>
                <w:sz w:val="18"/>
                <w:szCs w:val="18"/>
                <w:lang w:val="en-US"/>
              </w:rPr>
            </w:pPr>
          </w:p>
        </w:tc>
        <w:tc>
          <w:tcPr>
            <w:tcW w:w="1246" w:type="dxa"/>
            <w:vMerge/>
            <w:tcBorders>
              <w:top w:val="single" w:sz="12" w:space="0" w:color="auto"/>
              <w:left w:val="single" w:sz="4" w:space="0" w:color="auto"/>
              <w:bottom w:val="single" w:sz="4" w:space="0" w:color="auto"/>
              <w:right w:val="single" w:sz="4" w:space="0" w:color="auto"/>
            </w:tcBorders>
            <w:shd w:val="clear" w:color="auto" w:fill="F2DBDB" w:themeFill="accent2" w:themeFillTint="33"/>
            <w:vAlign w:val="center"/>
            <w:hideMark/>
          </w:tcPr>
          <w:p w:rsidR="00B43B70" w:rsidRPr="006710D3" w:rsidRDefault="00B43B70" w:rsidP="000F58F6">
            <w:pPr>
              <w:spacing w:line="360" w:lineRule="auto"/>
              <w:rPr>
                <w:rFonts w:ascii="Times New Roman" w:eastAsia="Times New Roman" w:hAnsi="Times New Roman" w:cs="Times New Roman"/>
                <w:b/>
                <w:bCs/>
                <w:color w:val="000000"/>
                <w:sz w:val="18"/>
                <w:szCs w:val="18"/>
                <w:lang w:val="en-US"/>
              </w:rPr>
            </w:pPr>
          </w:p>
        </w:tc>
        <w:tc>
          <w:tcPr>
            <w:tcW w:w="708"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60"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567"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59"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567"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59"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567"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701"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567"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59"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709"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60" w:type="dxa"/>
            <w:tcBorders>
              <w:top w:val="nil"/>
              <w:left w:val="nil"/>
              <w:bottom w:val="single" w:sz="4" w:space="0" w:color="auto"/>
              <w:right w:val="single" w:sz="4"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c>
          <w:tcPr>
            <w:tcW w:w="708" w:type="dxa"/>
            <w:tcBorders>
              <w:top w:val="nil"/>
              <w:left w:val="nil"/>
              <w:bottom w:val="single" w:sz="4" w:space="0" w:color="auto"/>
              <w:right w:val="nil"/>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w:t>
            </w:r>
          </w:p>
        </w:tc>
        <w:tc>
          <w:tcPr>
            <w:tcW w:w="1559" w:type="dxa"/>
            <w:tcBorders>
              <w:top w:val="nil"/>
              <w:left w:val="single" w:sz="4" w:space="0" w:color="auto"/>
              <w:bottom w:val="single" w:sz="4" w:space="0" w:color="auto"/>
              <w:right w:val="single" w:sz="12" w:space="0" w:color="auto"/>
            </w:tcBorders>
            <w:shd w:val="clear" w:color="auto" w:fill="F2DBDB" w:themeFill="accent2" w:themeFillTint="33"/>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Rp</w:t>
            </w:r>
          </w:p>
        </w:tc>
      </w:tr>
      <w:tr w:rsidR="00D61B07" w:rsidRPr="006710D3" w:rsidTr="00DE5807">
        <w:trPr>
          <w:trHeight w:val="315"/>
        </w:trPr>
        <w:tc>
          <w:tcPr>
            <w:tcW w:w="509" w:type="dxa"/>
            <w:tcBorders>
              <w:top w:val="nil"/>
              <w:left w:val="single" w:sz="12" w:space="0" w:color="auto"/>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246"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708"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60"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567"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59"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567"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59"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567"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701"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567"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59"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709"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60"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708" w:type="dxa"/>
            <w:tcBorders>
              <w:top w:val="nil"/>
              <w:left w:val="nil"/>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c>
          <w:tcPr>
            <w:tcW w:w="1559" w:type="dxa"/>
            <w:tcBorders>
              <w:top w:val="nil"/>
              <w:left w:val="nil"/>
              <w:bottom w:val="single" w:sz="12" w:space="0" w:color="auto"/>
              <w:right w:val="single" w:sz="12" w:space="0" w:color="auto"/>
            </w:tcBorders>
            <w:shd w:val="clear" w:color="auto" w:fill="auto"/>
            <w:noWrap/>
            <w:vAlign w:val="bottom"/>
            <w:hideMark/>
          </w:tcPr>
          <w:p w:rsidR="00B43B70" w:rsidRPr="006710D3" w:rsidRDefault="00B43B70" w:rsidP="000F58F6">
            <w:pPr>
              <w:spacing w:line="360" w:lineRule="auto"/>
              <w:jc w:val="center"/>
              <w:rPr>
                <w:rFonts w:ascii="Times New Roman" w:eastAsia="Times New Roman" w:hAnsi="Times New Roman" w:cs="Times New Roman"/>
                <w:b/>
                <w:bCs/>
                <w:color w:val="000000"/>
                <w:sz w:val="18"/>
                <w:szCs w:val="18"/>
                <w:lang w:val="en-US"/>
              </w:rPr>
            </w:pPr>
            <w:r w:rsidRPr="006710D3">
              <w:rPr>
                <w:rFonts w:ascii="Times New Roman" w:eastAsia="Times New Roman" w:hAnsi="Times New Roman" w:cs="Times New Roman"/>
                <w:b/>
                <w:bCs/>
                <w:color w:val="000000"/>
                <w:sz w:val="18"/>
                <w:szCs w:val="18"/>
                <w:lang w:val="en-US"/>
              </w:rPr>
              <w:t> </w:t>
            </w:r>
          </w:p>
        </w:tc>
      </w:tr>
      <w:tr w:rsidR="00D61B07" w:rsidRPr="006710D3" w:rsidTr="00DE5807">
        <w:trPr>
          <w:trHeight w:val="915"/>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w:t>
            </w:r>
          </w:p>
        </w:tc>
        <w:tc>
          <w:tcPr>
            <w:tcW w:w="1246"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Prioritas  I</w:t>
            </w:r>
          </w:p>
        </w:tc>
        <w:tc>
          <w:tcPr>
            <w:tcW w:w="708"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78.3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317,524,640,294</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78.51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234,376,061,999</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81.9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174E7D" w:rsidP="00174E7D">
            <w:pPr>
              <w:spacing w:line="360" w:lineRule="auto"/>
              <w:jc w:val="right"/>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299</w:t>
            </w:r>
            <w:r w:rsidR="00B43B70" w:rsidRPr="006710D3">
              <w:rPr>
                <w:rFonts w:ascii="Times New Roman" w:eastAsia="Times New Roman" w:hAnsi="Times New Roman" w:cs="Times New Roman"/>
                <w:color w:val="000000"/>
                <w:sz w:val="18"/>
                <w:szCs w:val="18"/>
                <w:lang w:val="en-US"/>
              </w:rPr>
              <w:t xml:space="preserve">,463,094,750 </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80.88</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174E7D">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34</w:t>
            </w:r>
            <w:r w:rsidR="00174E7D">
              <w:rPr>
                <w:rFonts w:ascii="Times New Roman" w:eastAsia="Times New Roman" w:hAnsi="Times New Roman" w:cs="Times New Roman"/>
                <w:color w:val="000000"/>
                <w:sz w:val="18"/>
                <w:szCs w:val="18"/>
                <w:lang w:val="en-US"/>
              </w:rPr>
              <w:t>0</w:t>
            </w:r>
            <w:r w:rsidRPr="006710D3">
              <w:rPr>
                <w:rFonts w:ascii="Times New Roman" w:eastAsia="Times New Roman" w:hAnsi="Times New Roman" w:cs="Times New Roman"/>
                <w:color w:val="000000"/>
                <w:sz w:val="18"/>
                <w:szCs w:val="18"/>
                <w:lang w:val="en-US"/>
              </w:rPr>
              <w:t>,253,526,704</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80.87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375,760,878,584</w:t>
            </w:r>
          </w:p>
        </w:tc>
        <w:tc>
          <w:tcPr>
            <w:tcW w:w="70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79.99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174E7D">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w:t>
            </w:r>
            <w:r w:rsidR="00174E7D">
              <w:rPr>
                <w:rFonts w:ascii="Times New Roman" w:eastAsia="Times New Roman" w:hAnsi="Times New Roman" w:cs="Times New Roman"/>
                <w:color w:val="000000"/>
                <w:sz w:val="18"/>
                <w:szCs w:val="18"/>
                <w:lang w:val="en-US"/>
              </w:rPr>
              <w:t>05</w:t>
            </w:r>
            <w:r w:rsidRPr="006710D3">
              <w:rPr>
                <w:rFonts w:ascii="Times New Roman" w:eastAsia="Times New Roman" w:hAnsi="Times New Roman" w:cs="Times New Roman"/>
                <w:color w:val="000000"/>
                <w:sz w:val="18"/>
                <w:szCs w:val="18"/>
                <w:lang w:val="en-US"/>
              </w:rPr>
              <w:t>,677,367,818</w:t>
            </w:r>
          </w:p>
        </w:tc>
        <w:tc>
          <w:tcPr>
            <w:tcW w:w="708"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80.67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3B70" w:rsidRPr="006710D3" w:rsidRDefault="00B43B70" w:rsidP="00174E7D">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43</w:t>
            </w:r>
            <w:r w:rsidR="00174E7D">
              <w:rPr>
                <w:rFonts w:ascii="Times New Roman" w:eastAsia="Times New Roman" w:hAnsi="Times New Roman" w:cs="Times New Roman"/>
                <w:color w:val="000000"/>
                <w:sz w:val="18"/>
                <w:szCs w:val="18"/>
                <w:lang w:val="en-US"/>
              </w:rPr>
              <w:t>0</w:t>
            </w:r>
            <w:r w:rsidRPr="006710D3">
              <w:rPr>
                <w:rFonts w:ascii="Times New Roman" w:eastAsia="Times New Roman" w:hAnsi="Times New Roman" w:cs="Times New Roman"/>
                <w:color w:val="000000"/>
                <w:sz w:val="18"/>
                <w:szCs w:val="18"/>
                <w:lang w:val="en-US"/>
              </w:rPr>
              <w:t>,929,413,655</w:t>
            </w:r>
          </w:p>
        </w:tc>
      </w:tr>
      <w:tr w:rsidR="00D61B07" w:rsidRPr="006710D3" w:rsidTr="00DE5807">
        <w:trPr>
          <w:trHeight w:val="1035"/>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2.</w:t>
            </w:r>
          </w:p>
        </w:tc>
        <w:tc>
          <w:tcPr>
            <w:tcW w:w="1246"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Prioritas II</w:t>
            </w:r>
          </w:p>
        </w:tc>
        <w:tc>
          <w:tcPr>
            <w:tcW w:w="708"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7.1</w:t>
            </w:r>
          </w:p>
        </w:tc>
        <w:tc>
          <w:tcPr>
            <w:tcW w:w="1560"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33,448,866,906</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7.8</w:t>
            </w:r>
          </w:p>
        </w:tc>
        <w:tc>
          <w:tcPr>
            <w:tcW w:w="155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126,323,660,539</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8.55</w:t>
            </w:r>
          </w:p>
        </w:tc>
        <w:tc>
          <w:tcPr>
            <w:tcW w:w="155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53,839,383,988</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8.15</w:t>
            </w:r>
          </w:p>
        </w:tc>
        <w:tc>
          <w:tcPr>
            <w:tcW w:w="1701"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68,306,026,465</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10.53</w:t>
            </w:r>
          </w:p>
        </w:tc>
        <w:tc>
          <w:tcPr>
            <w:tcW w:w="155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86,659,855,777</w:t>
            </w:r>
          </w:p>
        </w:tc>
        <w:tc>
          <w:tcPr>
            <w:tcW w:w="70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11.68</w:t>
            </w:r>
          </w:p>
        </w:tc>
        <w:tc>
          <w:tcPr>
            <w:tcW w:w="1560"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109,945,359,024</w:t>
            </w:r>
          </w:p>
        </w:tc>
        <w:tc>
          <w:tcPr>
            <w:tcW w:w="708"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13.02</w:t>
            </w:r>
          </w:p>
        </w:tc>
        <w:tc>
          <w:tcPr>
            <w:tcW w:w="155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139,487,676,994</w:t>
            </w:r>
          </w:p>
        </w:tc>
      </w:tr>
      <w:tr w:rsidR="00D61B07" w:rsidRPr="006710D3" w:rsidTr="00DE5807">
        <w:trPr>
          <w:trHeight w:val="1065"/>
        </w:trPr>
        <w:tc>
          <w:tcPr>
            <w:tcW w:w="509" w:type="dxa"/>
            <w:tcBorders>
              <w:top w:val="nil"/>
              <w:left w:val="single" w:sz="12" w:space="0" w:color="auto"/>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w:t>
            </w:r>
          </w:p>
        </w:tc>
        <w:tc>
          <w:tcPr>
            <w:tcW w:w="1246"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Prioritas III</w:t>
            </w:r>
          </w:p>
        </w:tc>
        <w:tc>
          <w:tcPr>
            <w:tcW w:w="708"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14.6</w:t>
            </w:r>
          </w:p>
        </w:tc>
        <w:tc>
          <w:tcPr>
            <w:tcW w:w="1560"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36,208,299,913</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13.69</w:t>
            </w:r>
          </w:p>
        </w:tc>
        <w:tc>
          <w:tcPr>
            <w:tcW w:w="1559"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95,422,898,678</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9.55</w:t>
            </w:r>
          </w:p>
        </w:tc>
        <w:tc>
          <w:tcPr>
            <w:tcW w:w="1559"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174E7D">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w:t>
            </w:r>
            <w:r w:rsidR="00174E7D">
              <w:rPr>
                <w:rFonts w:ascii="Times New Roman" w:eastAsia="Times New Roman" w:hAnsi="Times New Roman" w:cs="Times New Roman"/>
                <w:color w:val="000000"/>
                <w:sz w:val="18"/>
                <w:szCs w:val="18"/>
                <w:lang w:val="en-US"/>
              </w:rPr>
              <w:t>3</w:t>
            </w:r>
            <w:r w:rsidRPr="006710D3">
              <w:rPr>
                <w:rFonts w:ascii="Times New Roman" w:eastAsia="Times New Roman" w:hAnsi="Times New Roman" w:cs="Times New Roman"/>
                <w:color w:val="000000"/>
                <w:sz w:val="18"/>
                <w:szCs w:val="18"/>
                <w:lang w:val="en-US"/>
              </w:rPr>
              <w:t>,</w:t>
            </w:r>
            <w:r w:rsidR="00174E7D">
              <w:rPr>
                <w:rFonts w:ascii="Times New Roman" w:eastAsia="Times New Roman" w:hAnsi="Times New Roman" w:cs="Times New Roman"/>
                <w:color w:val="000000"/>
                <w:sz w:val="18"/>
                <w:szCs w:val="18"/>
                <w:lang w:val="en-US"/>
              </w:rPr>
              <w:t>82</w:t>
            </w:r>
            <w:r w:rsidRPr="006710D3">
              <w:rPr>
                <w:rFonts w:ascii="Times New Roman" w:eastAsia="Times New Roman" w:hAnsi="Times New Roman" w:cs="Times New Roman"/>
                <w:color w:val="000000"/>
                <w:sz w:val="18"/>
                <w:szCs w:val="18"/>
                <w:lang w:val="en-US"/>
              </w:rPr>
              <w:t>1,637,555</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10.96</w:t>
            </w:r>
          </w:p>
        </w:tc>
        <w:tc>
          <w:tcPr>
            <w:tcW w:w="1701" w:type="dxa"/>
            <w:tcBorders>
              <w:top w:val="nil"/>
              <w:left w:val="nil"/>
              <w:bottom w:val="single" w:sz="12" w:space="0" w:color="auto"/>
              <w:right w:val="single" w:sz="4" w:space="0" w:color="auto"/>
            </w:tcBorders>
            <w:shd w:val="clear" w:color="auto" w:fill="auto"/>
            <w:vAlign w:val="center"/>
            <w:hideMark/>
          </w:tcPr>
          <w:p w:rsidR="00B43B70" w:rsidRPr="006710D3" w:rsidRDefault="00174E7D" w:rsidP="000F58F6">
            <w:pPr>
              <w:spacing w:line="360" w:lineRule="auto"/>
              <w:jc w:val="center"/>
              <w:rPr>
                <w:rFonts w:ascii="Times New Roman" w:eastAsia="Times New Roman" w:hAnsi="Times New Roman" w:cs="Times New Roman"/>
                <w:color w:val="000000"/>
                <w:sz w:val="18"/>
                <w:szCs w:val="18"/>
                <w:lang w:val="en-US"/>
              </w:rPr>
            </w:pPr>
            <w:r>
              <w:rPr>
                <w:rFonts w:ascii="Times New Roman" w:eastAsia="Times New Roman" w:hAnsi="Times New Roman" w:cs="Times New Roman"/>
                <w:color w:val="000000"/>
                <w:sz w:val="18"/>
                <w:szCs w:val="18"/>
                <w:lang w:val="en-US"/>
              </w:rPr>
              <w:t>71</w:t>
            </w:r>
            <w:r w:rsidR="00B43B70" w:rsidRPr="006710D3">
              <w:rPr>
                <w:rFonts w:ascii="Times New Roman" w:eastAsia="Times New Roman" w:hAnsi="Times New Roman" w:cs="Times New Roman"/>
                <w:color w:val="000000"/>
                <w:sz w:val="18"/>
                <w:szCs w:val="18"/>
                <w:lang w:val="en-US"/>
              </w:rPr>
              <w:t>,444,372,320</w:t>
            </w:r>
          </w:p>
        </w:tc>
        <w:tc>
          <w:tcPr>
            <w:tcW w:w="567" w:type="dxa"/>
            <w:tcBorders>
              <w:top w:val="nil"/>
              <w:left w:val="nil"/>
              <w:bottom w:val="single" w:sz="4"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vertAlign w:val="superscript"/>
                <w:lang w:val="en-US"/>
              </w:rPr>
              <w:t>8.59</w:t>
            </w:r>
          </w:p>
        </w:tc>
        <w:tc>
          <w:tcPr>
            <w:tcW w:w="1559"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77,686,782,660</w:t>
            </w:r>
          </w:p>
        </w:tc>
        <w:tc>
          <w:tcPr>
            <w:tcW w:w="709"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8.33</w:t>
            </w:r>
          </w:p>
        </w:tc>
        <w:tc>
          <w:tcPr>
            <w:tcW w:w="1560"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174E7D">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87,</w:t>
            </w:r>
            <w:r w:rsidR="00174E7D">
              <w:rPr>
                <w:rFonts w:ascii="Times New Roman" w:eastAsia="Times New Roman" w:hAnsi="Times New Roman" w:cs="Times New Roman"/>
                <w:color w:val="000000"/>
                <w:sz w:val="18"/>
                <w:szCs w:val="18"/>
                <w:lang w:val="en-US"/>
              </w:rPr>
              <w:t>3</w:t>
            </w:r>
            <w:r w:rsidRPr="006710D3">
              <w:rPr>
                <w:rFonts w:ascii="Times New Roman" w:eastAsia="Times New Roman" w:hAnsi="Times New Roman" w:cs="Times New Roman"/>
                <w:color w:val="000000"/>
                <w:sz w:val="18"/>
                <w:szCs w:val="18"/>
                <w:lang w:val="en-US"/>
              </w:rPr>
              <w:t>21,881,913</w:t>
            </w:r>
          </w:p>
        </w:tc>
        <w:tc>
          <w:tcPr>
            <w:tcW w:w="708" w:type="dxa"/>
            <w:tcBorders>
              <w:top w:val="nil"/>
              <w:left w:val="nil"/>
              <w:bottom w:val="single" w:sz="4"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6.31</w:t>
            </w:r>
          </w:p>
        </w:tc>
        <w:tc>
          <w:tcPr>
            <w:tcW w:w="1559"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93,389,998,460</w:t>
            </w:r>
          </w:p>
        </w:tc>
      </w:tr>
      <w:tr w:rsidR="00D61B07" w:rsidRPr="006710D3" w:rsidTr="00DE5807">
        <w:trPr>
          <w:trHeight w:val="645"/>
        </w:trPr>
        <w:tc>
          <w:tcPr>
            <w:tcW w:w="509" w:type="dxa"/>
            <w:tcBorders>
              <w:top w:val="nil"/>
              <w:left w:val="single" w:sz="12" w:space="0" w:color="auto"/>
              <w:bottom w:val="single" w:sz="12" w:space="0" w:color="auto"/>
              <w:right w:val="single" w:sz="4" w:space="0" w:color="auto"/>
            </w:tcBorders>
            <w:shd w:val="clear" w:color="auto" w:fill="auto"/>
            <w:noWrap/>
            <w:vAlign w:val="bottom"/>
            <w:hideMark/>
          </w:tcPr>
          <w:p w:rsidR="00B43B70" w:rsidRPr="006710D3" w:rsidRDefault="00B43B70" w:rsidP="000F58F6">
            <w:pPr>
              <w:spacing w:line="360" w:lineRule="auto"/>
              <w:rPr>
                <w:rFonts w:ascii="Times New Roman" w:eastAsia="Times New Roman" w:hAnsi="Times New Roman" w:cs="Times New Roman"/>
                <w:color w:val="000000"/>
                <w:sz w:val="18"/>
                <w:szCs w:val="18"/>
                <w:lang w:val="en-US"/>
              </w:rPr>
            </w:pPr>
            <w:r w:rsidRPr="006710D3">
              <w:rPr>
                <w:rFonts w:ascii="Times New Roman" w:eastAsia="Times New Roman" w:hAnsi="Times New Roman" w:cs="Times New Roman"/>
                <w:color w:val="000000"/>
                <w:sz w:val="18"/>
                <w:szCs w:val="18"/>
                <w:lang w:val="en-US"/>
              </w:rPr>
              <w:t> </w:t>
            </w:r>
          </w:p>
        </w:tc>
        <w:tc>
          <w:tcPr>
            <w:tcW w:w="1246" w:type="dxa"/>
            <w:tcBorders>
              <w:top w:val="nil"/>
              <w:left w:val="nil"/>
              <w:bottom w:val="single" w:sz="12"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lang w:val="en-US"/>
              </w:rPr>
              <w:t>Total</w:t>
            </w:r>
          </w:p>
        </w:tc>
        <w:tc>
          <w:tcPr>
            <w:tcW w:w="708"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100</w:t>
            </w:r>
          </w:p>
        </w:tc>
        <w:tc>
          <w:tcPr>
            <w:tcW w:w="1560"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387,181,807,113</w:t>
            </w:r>
          </w:p>
        </w:tc>
        <w:tc>
          <w:tcPr>
            <w:tcW w:w="567"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100</w:t>
            </w:r>
          </w:p>
        </w:tc>
        <w:tc>
          <w:tcPr>
            <w:tcW w:w="1559"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456,122,621,216</w:t>
            </w:r>
          </w:p>
        </w:tc>
        <w:tc>
          <w:tcPr>
            <w:tcW w:w="567"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100</w:t>
            </w:r>
          </w:p>
        </w:tc>
        <w:tc>
          <w:tcPr>
            <w:tcW w:w="1559"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174E7D">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4</w:t>
            </w:r>
            <w:r w:rsidR="00174E7D">
              <w:rPr>
                <w:rFonts w:ascii="Times New Roman" w:eastAsia="Times New Roman" w:hAnsi="Times New Roman" w:cs="Times New Roman"/>
                <w:color w:val="000000"/>
                <w:sz w:val="26"/>
                <w:szCs w:val="18"/>
                <w:vertAlign w:val="superscript"/>
                <w:lang w:val="en-US"/>
              </w:rPr>
              <w:t>17</w:t>
            </w:r>
            <w:r w:rsidRPr="006710D3">
              <w:rPr>
                <w:rFonts w:ascii="Times New Roman" w:eastAsia="Times New Roman" w:hAnsi="Times New Roman" w:cs="Times New Roman"/>
                <w:color w:val="000000"/>
                <w:sz w:val="26"/>
                <w:szCs w:val="18"/>
                <w:vertAlign w:val="superscript"/>
                <w:lang w:val="en-US"/>
              </w:rPr>
              <w:t>,</w:t>
            </w:r>
            <w:r w:rsidR="00174E7D">
              <w:rPr>
                <w:rFonts w:ascii="Times New Roman" w:eastAsia="Times New Roman" w:hAnsi="Times New Roman" w:cs="Times New Roman"/>
                <w:color w:val="000000"/>
                <w:sz w:val="26"/>
                <w:szCs w:val="18"/>
                <w:vertAlign w:val="superscript"/>
                <w:lang w:val="en-US"/>
              </w:rPr>
              <w:t>124</w:t>
            </w:r>
            <w:r w:rsidRPr="006710D3">
              <w:rPr>
                <w:rFonts w:ascii="Times New Roman" w:eastAsia="Times New Roman" w:hAnsi="Times New Roman" w:cs="Times New Roman"/>
                <w:color w:val="000000"/>
                <w:sz w:val="26"/>
                <w:szCs w:val="18"/>
                <w:vertAlign w:val="superscript"/>
                <w:lang w:val="en-US"/>
              </w:rPr>
              <w:t>,116,293</w:t>
            </w:r>
          </w:p>
        </w:tc>
        <w:tc>
          <w:tcPr>
            <w:tcW w:w="567"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100</w:t>
            </w:r>
          </w:p>
        </w:tc>
        <w:tc>
          <w:tcPr>
            <w:tcW w:w="1701"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480,003,925,490</w:t>
            </w:r>
          </w:p>
        </w:tc>
        <w:tc>
          <w:tcPr>
            <w:tcW w:w="567" w:type="dxa"/>
            <w:tcBorders>
              <w:top w:val="nil"/>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100</w:t>
            </w:r>
          </w:p>
        </w:tc>
        <w:tc>
          <w:tcPr>
            <w:tcW w:w="1559"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540,107,517,020</w:t>
            </w:r>
          </w:p>
        </w:tc>
        <w:tc>
          <w:tcPr>
            <w:tcW w:w="709" w:type="dxa"/>
            <w:tcBorders>
              <w:top w:val="nil"/>
              <w:left w:val="nil"/>
              <w:bottom w:val="single" w:sz="12"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lang w:val="en-US"/>
              </w:rPr>
              <w:t>100</w:t>
            </w:r>
          </w:p>
        </w:tc>
        <w:tc>
          <w:tcPr>
            <w:tcW w:w="1560"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174E7D">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60</w:t>
            </w:r>
            <w:r w:rsidR="00174E7D">
              <w:rPr>
                <w:rFonts w:ascii="Times New Roman" w:eastAsia="Times New Roman" w:hAnsi="Times New Roman" w:cs="Times New Roman"/>
                <w:color w:val="000000"/>
                <w:sz w:val="26"/>
                <w:szCs w:val="18"/>
                <w:vertAlign w:val="superscript"/>
                <w:lang w:val="en-US"/>
              </w:rPr>
              <w:t>2</w:t>
            </w:r>
            <w:r w:rsidRPr="006710D3">
              <w:rPr>
                <w:rFonts w:ascii="Times New Roman" w:eastAsia="Times New Roman" w:hAnsi="Times New Roman" w:cs="Times New Roman"/>
                <w:color w:val="000000"/>
                <w:sz w:val="26"/>
                <w:szCs w:val="18"/>
                <w:vertAlign w:val="superscript"/>
                <w:lang w:val="en-US"/>
              </w:rPr>
              <w:t>,444,608,754</w:t>
            </w:r>
          </w:p>
        </w:tc>
        <w:tc>
          <w:tcPr>
            <w:tcW w:w="708" w:type="dxa"/>
            <w:tcBorders>
              <w:top w:val="nil"/>
              <w:left w:val="nil"/>
              <w:bottom w:val="single" w:sz="12" w:space="0" w:color="auto"/>
              <w:right w:val="single" w:sz="4" w:space="0" w:color="auto"/>
            </w:tcBorders>
            <w:shd w:val="clear" w:color="auto" w:fill="auto"/>
            <w:noWrap/>
            <w:vAlign w:val="center"/>
            <w:hideMark/>
          </w:tcPr>
          <w:p w:rsidR="00B43B70" w:rsidRPr="006710D3" w:rsidRDefault="00B43B70" w:rsidP="000F58F6">
            <w:pPr>
              <w:spacing w:line="360" w:lineRule="auto"/>
              <w:jc w:val="center"/>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lang w:val="en-US"/>
              </w:rPr>
              <w:t>100</w:t>
            </w:r>
          </w:p>
        </w:tc>
        <w:tc>
          <w:tcPr>
            <w:tcW w:w="1559" w:type="dxa"/>
            <w:tcBorders>
              <w:top w:val="single" w:sz="4" w:space="0" w:color="auto"/>
              <w:left w:val="nil"/>
              <w:bottom w:val="single" w:sz="12" w:space="0" w:color="auto"/>
              <w:right w:val="single" w:sz="4" w:space="0" w:color="auto"/>
            </w:tcBorders>
            <w:shd w:val="clear" w:color="auto" w:fill="auto"/>
            <w:vAlign w:val="center"/>
            <w:hideMark/>
          </w:tcPr>
          <w:p w:rsidR="00B43B70" w:rsidRPr="006710D3" w:rsidRDefault="00B43B70" w:rsidP="000F58F6">
            <w:pPr>
              <w:spacing w:line="360" w:lineRule="auto"/>
              <w:jc w:val="right"/>
              <w:rPr>
                <w:rFonts w:ascii="Times New Roman" w:eastAsia="Times New Roman" w:hAnsi="Times New Roman" w:cs="Times New Roman"/>
                <w:color w:val="000000"/>
                <w:sz w:val="26"/>
                <w:szCs w:val="18"/>
                <w:lang w:val="en-US"/>
              </w:rPr>
            </w:pPr>
            <w:r w:rsidRPr="006710D3">
              <w:rPr>
                <w:rFonts w:ascii="Times New Roman" w:eastAsia="Times New Roman" w:hAnsi="Times New Roman" w:cs="Times New Roman"/>
                <w:color w:val="000000"/>
                <w:sz w:val="26"/>
                <w:szCs w:val="18"/>
                <w:vertAlign w:val="superscript"/>
                <w:lang w:val="en-US"/>
              </w:rPr>
              <w:t>666,807,089,109</w:t>
            </w:r>
          </w:p>
        </w:tc>
      </w:tr>
    </w:tbl>
    <w:p w:rsidR="008F04DD" w:rsidRPr="006710D3" w:rsidRDefault="008F04DD" w:rsidP="008F04DD">
      <w:pPr>
        <w:spacing w:after="0" w:line="24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8F04DD" w:rsidRPr="006710D3" w:rsidRDefault="008F04DD" w:rsidP="008F04DD">
      <w:pPr>
        <w:spacing w:after="0" w:line="24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sidRPr="006710D3">
        <w:rPr>
          <w:rFonts w:ascii="Times New Roman" w:hAnsi="Times New Roman" w:cs="Times New Roman"/>
          <w:sz w:val="20"/>
          <w:szCs w:val="20"/>
        </w:rPr>
        <w:t>.</w:t>
      </w:r>
    </w:p>
    <w:p w:rsidR="002A087F" w:rsidRPr="006710D3" w:rsidRDefault="002A087F" w:rsidP="000F58F6">
      <w:pPr>
        <w:spacing w:after="0" w:line="360" w:lineRule="auto"/>
        <w:ind w:right="9723"/>
        <w:jc w:val="both"/>
        <w:rPr>
          <w:rFonts w:ascii="Times New Roman" w:hAnsi="Times New Roman" w:cs="Times New Roman"/>
          <w:sz w:val="24"/>
          <w:szCs w:val="24"/>
          <w:lang w:val="en-US"/>
        </w:rPr>
      </w:pPr>
    </w:p>
    <w:p w:rsidR="00D4298E" w:rsidRPr="006710D3" w:rsidRDefault="00D4298E" w:rsidP="000F58F6">
      <w:pPr>
        <w:spacing w:after="0" w:line="360" w:lineRule="auto"/>
        <w:ind w:right="9723"/>
        <w:jc w:val="both"/>
        <w:rPr>
          <w:rFonts w:ascii="Times New Roman" w:hAnsi="Times New Roman" w:cs="Times New Roman"/>
          <w:sz w:val="24"/>
          <w:szCs w:val="24"/>
          <w:lang w:val="en-US"/>
        </w:rPr>
        <w:sectPr w:rsidR="00D4298E" w:rsidRPr="006710D3" w:rsidSect="00E12726">
          <w:pgSz w:w="18720" w:h="12240" w:orient="landscape" w:code="5"/>
          <w:pgMar w:top="1701" w:right="1418" w:bottom="1418" w:left="1440" w:header="709" w:footer="709" w:gutter="0"/>
          <w:pgNumType w:start="208"/>
          <w:cols w:space="708"/>
          <w:docGrid w:linePitch="360"/>
        </w:sectPr>
      </w:pPr>
    </w:p>
    <w:p w:rsidR="001E0C8D" w:rsidRPr="006710D3" w:rsidRDefault="001E0C8D" w:rsidP="000F58F6">
      <w:pPr>
        <w:pStyle w:val="ListParagraph"/>
        <w:numPr>
          <w:ilvl w:val="2"/>
          <w:numId w:val="27"/>
        </w:numPr>
        <w:spacing w:after="0" w:line="360" w:lineRule="auto"/>
        <w:ind w:left="709"/>
        <w:jc w:val="both"/>
        <w:rPr>
          <w:rFonts w:ascii="Times New Roman" w:hAnsi="Times New Roman" w:cs="Times New Roman"/>
          <w:b/>
          <w:sz w:val="24"/>
          <w:szCs w:val="24"/>
        </w:rPr>
      </w:pPr>
      <w:r w:rsidRPr="006710D3">
        <w:rPr>
          <w:rFonts w:ascii="Times New Roman" w:hAnsi="Times New Roman" w:cs="Times New Roman"/>
          <w:b/>
          <w:sz w:val="24"/>
          <w:szCs w:val="24"/>
        </w:rPr>
        <w:lastRenderedPageBreak/>
        <w:t xml:space="preserve">Kebijakan Anggaran   </w:t>
      </w:r>
    </w:p>
    <w:p w:rsidR="002A087F" w:rsidRPr="006710D3" w:rsidRDefault="00B9396C" w:rsidP="000F58F6">
      <w:pPr>
        <w:spacing w:after="0" w:line="360" w:lineRule="auto"/>
        <w:jc w:val="both"/>
        <w:rPr>
          <w:rFonts w:ascii="Times New Roman" w:hAnsi="Times New Roman" w:cs="Times New Roman"/>
          <w:b/>
          <w:sz w:val="24"/>
          <w:szCs w:val="24"/>
        </w:rPr>
      </w:pPr>
      <w:r w:rsidRPr="006710D3">
        <w:rPr>
          <w:rFonts w:ascii="Times New Roman" w:hAnsi="Times New Roman" w:cs="Times New Roman"/>
          <w:b/>
          <w:sz w:val="24"/>
          <w:szCs w:val="24"/>
        </w:rPr>
        <w:t>3.4</w:t>
      </w:r>
      <w:r w:rsidR="002A087F" w:rsidRPr="006710D3">
        <w:rPr>
          <w:rFonts w:ascii="Times New Roman" w:hAnsi="Times New Roman" w:cs="Times New Roman"/>
          <w:b/>
          <w:sz w:val="24"/>
          <w:szCs w:val="24"/>
        </w:rPr>
        <w:t>.3.1. Kebijakan Umum Anggaran</w:t>
      </w:r>
    </w:p>
    <w:p w:rsidR="001E0C8D" w:rsidRPr="006710D3" w:rsidRDefault="001E0C8D" w:rsidP="008F04DD">
      <w:pPr>
        <w:spacing w:after="0" w:line="360" w:lineRule="auto"/>
        <w:ind w:firstLine="709"/>
        <w:jc w:val="both"/>
        <w:rPr>
          <w:rFonts w:ascii="Times New Roman" w:hAnsi="Times New Roman" w:cs="Times New Roman"/>
          <w:sz w:val="24"/>
          <w:szCs w:val="24"/>
        </w:rPr>
      </w:pPr>
      <w:r w:rsidRPr="006710D3">
        <w:rPr>
          <w:rFonts w:ascii="Times New Roman" w:hAnsi="Times New Roman" w:cs="Times New Roman"/>
          <w:sz w:val="24"/>
          <w:szCs w:val="24"/>
        </w:rPr>
        <w:t>Sasaran utama pengelolaan keuangan dan a</w:t>
      </w:r>
      <w:r w:rsidR="00B171CB">
        <w:rPr>
          <w:rFonts w:ascii="Times New Roman" w:hAnsi="Times New Roman" w:cs="Times New Roman"/>
          <w:sz w:val="24"/>
          <w:szCs w:val="24"/>
          <w:lang w:val="en-US"/>
        </w:rPr>
        <w:t>s</w:t>
      </w:r>
      <w:r w:rsidRPr="006710D3">
        <w:rPr>
          <w:rFonts w:ascii="Times New Roman" w:hAnsi="Times New Roman" w:cs="Times New Roman"/>
          <w:sz w:val="24"/>
          <w:szCs w:val="24"/>
        </w:rPr>
        <w:t xml:space="preserve">set daerah lima </w:t>
      </w:r>
      <w:r w:rsidR="00BD5F9D">
        <w:rPr>
          <w:rFonts w:ascii="Times New Roman" w:hAnsi="Times New Roman" w:cs="Times New Roman"/>
          <w:sz w:val="24"/>
          <w:szCs w:val="24"/>
        </w:rPr>
        <w:t>tahun</w:t>
      </w:r>
      <w:r w:rsidRPr="006710D3">
        <w:rPr>
          <w:rFonts w:ascii="Times New Roman" w:hAnsi="Times New Roman" w:cs="Times New Roman"/>
          <w:sz w:val="24"/>
          <w:szCs w:val="24"/>
        </w:rPr>
        <w:t xml:space="preserve"> mendatang adalah meningkatnya akuntabillitas kinerja pengelolaan keuangan, aset, dan penerimaan daerah</w:t>
      </w:r>
      <w:r w:rsidR="00381CCB" w:rsidRPr="006710D3">
        <w:rPr>
          <w:rFonts w:ascii="Times New Roman" w:hAnsi="Times New Roman" w:cs="Times New Roman"/>
          <w:sz w:val="24"/>
          <w:szCs w:val="24"/>
        </w:rPr>
        <w:t xml:space="preserve"> d</w:t>
      </w:r>
      <w:r w:rsidRPr="006710D3">
        <w:rPr>
          <w:rFonts w:ascii="Times New Roman" w:hAnsi="Times New Roman" w:cs="Times New Roman"/>
          <w:sz w:val="24"/>
          <w:szCs w:val="24"/>
        </w:rPr>
        <w:t>alam rangka mencapai sasaran utama</w:t>
      </w:r>
      <w:r w:rsidR="0051402A" w:rsidRPr="006710D3">
        <w:rPr>
          <w:rFonts w:ascii="Times New Roman" w:hAnsi="Times New Roman" w:cs="Times New Roman"/>
          <w:sz w:val="24"/>
          <w:szCs w:val="24"/>
        </w:rPr>
        <w:t>.</w:t>
      </w:r>
      <w:r w:rsidR="008F04DD">
        <w:rPr>
          <w:rFonts w:ascii="Times New Roman" w:hAnsi="Times New Roman" w:cs="Times New Roman"/>
          <w:sz w:val="24"/>
          <w:szCs w:val="24"/>
          <w:lang w:val="en-US"/>
        </w:rPr>
        <w:t xml:space="preserve"> </w:t>
      </w:r>
      <w:r w:rsidR="00CC57DF" w:rsidRPr="006710D3">
        <w:rPr>
          <w:rFonts w:ascii="Times New Roman" w:hAnsi="Times New Roman" w:cs="Times New Roman"/>
          <w:sz w:val="24"/>
          <w:szCs w:val="24"/>
        </w:rPr>
        <w:t>K</w:t>
      </w:r>
      <w:r w:rsidRPr="006710D3">
        <w:rPr>
          <w:rFonts w:ascii="Times New Roman" w:hAnsi="Times New Roman" w:cs="Times New Roman"/>
          <w:sz w:val="24"/>
          <w:szCs w:val="24"/>
        </w:rPr>
        <w:t>ebijakan umum anggaran ditetapkan</w:t>
      </w:r>
      <w:r w:rsidR="00675684">
        <w:rPr>
          <w:rFonts w:ascii="Times New Roman" w:hAnsi="Times New Roman" w:cs="Times New Roman"/>
          <w:sz w:val="24"/>
          <w:szCs w:val="24"/>
          <w:lang w:val="en-US"/>
        </w:rPr>
        <w:t>,</w:t>
      </w:r>
      <w:r w:rsidRPr="006710D3">
        <w:rPr>
          <w:rFonts w:ascii="Times New Roman" w:hAnsi="Times New Roman" w:cs="Times New Roman"/>
          <w:sz w:val="24"/>
          <w:szCs w:val="24"/>
        </w:rPr>
        <w:t xml:space="preserve"> sebagai berikut:</w:t>
      </w:r>
    </w:p>
    <w:p w:rsidR="005F053D" w:rsidRPr="008F04DD" w:rsidRDefault="005F053D"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Mengoptimalkan kewenangan Pemerintah Daerah di bidang perpajakan dan retribusi daerah melalui pe</w:t>
      </w:r>
      <w:r w:rsidR="0051402A" w:rsidRPr="008F04DD">
        <w:rPr>
          <w:rFonts w:ascii="Times New Roman" w:hAnsi="Times New Roman" w:cs="Times New Roman"/>
          <w:sz w:val="24"/>
          <w:szCs w:val="24"/>
        </w:rPr>
        <w:t xml:space="preserve">nyusunan </w:t>
      </w:r>
      <w:r w:rsidRPr="008F04DD">
        <w:rPr>
          <w:rFonts w:ascii="Times New Roman" w:hAnsi="Times New Roman" w:cs="Times New Roman"/>
          <w:sz w:val="24"/>
          <w:szCs w:val="24"/>
        </w:rPr>
        <w:t>data potensi pajak daerah dan retribusi daerah</w:t>
      </w:r>
      <w:r w:rsidR="0051402A" w:rsidRPr="008F04DD">
        <w:rPr>
          <w:rFonts w:ascii="Times New Roman" w:hAnsi="Times New Roman" w:cs="Times New Roman"/>
          <w:sz w:val="24"/>
          <w:szCs w:val="24"/>
        </w:rPr>
        <w:t>.Meng</w:t>
      </w:r>
      <w:r w:rsidRPr="008F04DD">
        <w:rPr>
          <w:rFonts w:ascii="Times New Roman" w:hAnsi="Times New Roman" w:cs="Times New Roman"/>
          <w:sz w:val="24"/>
          <w:szCs w:val="24"/>
        </w:rPr>
        <w:t>optimal</w:t>
      </w:r>
      <w:r w:rsidR="0051402A" w:rsidRPr="008F04DD">
        <w:rPr>
          <w:rFonts w:ascii="Times New Roman" w:hAnsi="Times New Roman" w:cs="Times New Roman"/>
          <w:sz w:val="24"/>
          <w:szCs w:val="24"/>
        </w:rPr>
        <w:t>kan</w:t>
      </w:r>
      <w:r w:rsidR="00675684" w:rsidRPr="008F04DD">
        <w:rPr>
          <w:rFonts w:ascii="Times New Roman" w:hAnsi="Times New Roman" w:cs="Times New Roman"/>
          <w:sz w:val="24"/>
          <w:szCs w:val="24"/>
        </w:rPr>
        <w:t xml:space="preserve"> pemungutan dan penata</w:t>
      </w:r>
      <w:r w:rsidRPr="008F04DD">
        <w:rPr>
          <w:rFonts w:ascii="Times New Roman" w:hAnsi="Times New Roman" w:cs="Times New Roman"/>
          <w:sz w:val="24"/>
          <w:szCs w:val="24"/>
        </w:rPr>
        <w:t xml:space="preserve">usahaan, pencegahan kebocoran penerimaan daerah dalam rangka peningkatan pendapatan </w:t>
      </w:r>
      <w:r w:rsidR="0051402A" w:rsidRPr="008F04DD">
        <w:rPr>
          <w:rFonts w:ascii="Times New Roman" w:hAnsi="Times New Roman" w:cs="Times New Roman"/>
          <w:sz w:val="24"/>
          <w:szCs w:val="24"/>
        </w:rPr>
        <w:t>as</w:t>
      </w:r>
      <w:r w:rsidR="0050335B" w:rsidRPr="008F04DD">
        <w:rPr>
          <w:rFonts w:ascii="Times New Roman" w:hAnsi="Times New Roman" w:cs="Times New Roman"/>
          <w:sz w:val="24"/>
          <w:szCs w:val="24"/>
          <w:lang w:val="en-US"/>
        </w:rPr>
        <w:t>l</w:t>
      </w:r>
      <w:r w:rsidR="0051402A" w:rsidRPr="008F04DD">
        <w:rPr>
          <w:rFonts w:ascii="Times New Roman" w:hAnsi="Times New Roman" w:cs="Times New Roman"/>
          <w:sz w:val="24"/>
          <w:szCs w:val="24"/>
        </w:rPr>
        <w:t xml:space="preserve">i </w:t>
      </w:r>
      <w:r w:rsidRPr="008F04DD">
        <w:rPr>
          <w:rFonts w:ascii="Times New Roman" w:hAnsi="Times New Roman" w:cs="Times New Roman"/>
          <w:sz w:val="24"/>
          <w:szCs w:val="24"/>
        </w:rPr>
        <w:t>daerah.</w:t>
      </w:r>
    </w:p>
    <w:p w:rsidR="005F053D" w:rsidRPr="008F04DD" w:rsidRDefault="005F053D"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Menjaga keseimbangan antara upaya peningkatan penerimaan daerah dan pencegahan timbulnya ekonomi biaya tinggi dalam rangka optimalisasi kewenangan daerah.</w:t>
      </w:r>
    </w:p>
    <w:p w:rsidR="005F053D" w:rsidRPr="008F04DD" w:rsidRDefault="005F053D"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 xml:space="preserve">Memperbaiki sistem penerimaan dan pengalokasian anggaran yang bersumber dari pajak daerah dan retribusi daerah melalui penerapan kebijakan </w:t>
      </w:r>
      <w:r w:rsidRPr="008F04DD">
        <w:rPr>
          <w:rFonts w:ascii="Times New Roman" w:hAnsi="Times New Roman" w:cs="Times New Roman"/>
          <w:i/>
          <w:sz w:val="24"/>
          <w:szCs w:val="24"/>
        </w:rPr>
        <w:t>e</w:t>
      </w:r>
      <w:r w:rsidR="002A087F" w:rsidRPr="008F04DD">
        <w:rPr>
          <w:rFonts w:ascii="Times New Roman" w:hAnsi="Times New Roman" w:cs="Times New Roman"/>
          <w:i/>
          <w:sz w:val="24"/>
          <w:szCs w:val="24"/>
        </w:rPr>
        <w:t>-</w:t>
      </w:r>
      <w:r w:rsidRPr="008F04DD">
        <w:rPr>
          <w:rFonts w:ascii="Times New Roman" w:hAnsi="Times New Roman" w:cs="Times New Roman"/>
          <w:i/>
          <w:sz w:val="24"/>
          <w:szCs w:val="24"/>
        </w:rPr>
        <w:t>marking</w:t>
      </w:r>
      <w:r w:rsidR="00EF6A7F">
        <w:rPr>
          <w:rFonts w:ascii="Times New Roman" w:hAnsi="Times New Roman" w:cs="Times New Roman"/>
          <w:i/>
          <w:sz w:val="24"/>
          <w:szCs w:val="24"/>
          <w:lang w:val="en-US"/>
        </w:rPr>
        <w:t xml:space="preserve"> </w:t>
      </w:r>
      <w:r w:rsidRPr="008F04DD">
        <w:rPr>
          <w:rFonts w:ascii="Times New Roman" w:hAnsi="Times New Roman" w:cs="Times New Roman"/>
          <w:sz w:val="24"/>
          <w:szCs w:val="24"/>
        </w:rPr>
        <w:t>yakni sebagian hasil dari pajak daerah dan retribusi daerah dialokasikan untuk membiayai kegiatan yang dapat dirasakan seca</w:t>
      </w:r>
      <w:r w:rsidR="00CC57DF" w:rsidRPr="008F04DD">
        <w:rPr>
          <w:rFonts w:ascii="Times New Roman" w:hAnsi="Times New Roman" w:cs="Times New Roman"/>
          <w:sz w:val="24"/>
          <w:szCs w:val="24"/>
        </w:rPr>
        <w:t>ra langsung oleh pembayar pajak</w:t>
      </w:r>
      <w:r w:rsidRPr="008F04DD">
        <w:rPr>
          <w:rFonts w:ascii="Times New Roman" w:hAnsi="Times New Roman" w:cs="Times New Roman"/>
          <w:sz w:val="24"/>
          <w:szCs w:val="24"/>
        </w:rPr>
        <w:t>. Kebijakan ini dimaksudkan untuk memberi pelayanan yang lebih baik kepada pembayar pajak.</w:t>
      </w:r>
    </w:p>
    <w:p w:rsidR="005F053D" w:rsidRPr="008F04DD" w:rsidRDefault="005F053D"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Penerimaan dari pendapatan hasil pengelolaan aset daerah yang dipisahkan dialokasikan untuk upaya-upaya peningkatan kapasitas pengembalian investasi bagi daerah.</w:t>
      </w:r>
    </w:p>
    <w:p w:rsidR="005F053D" w:rsidRPr="008F04DD" w:rsidRDefault="005F053D"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Penerimaan dana alokasi umum diprioritaskan bagi belanja umum pegawai dan operasional rutin pemerintah daerah.</w:t>
      </w:r>
    </w:p>
    <w:p w:rsidR="00BF2139" w:rsidRPr="008F04DD" w:rsidRDefault="00BF2139"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Penerimaan dari dana alokasi khusus dialokasikan sesuai tujuan</w:t>
      </w:r>
      <w:r w:rsidR="00CC57DF" w:rsidRPr="008F04DD">
        <w:rPr>
          <w:rFonts w:ascii="Times New Roman" w:hAnsi="Times New Roman" w:cs="Times New Roman"/>
          <w:sz w:val="24"/>
          <w:szCs w:val="24"/>
        </w:rPr>
        <w:t>nya dan</w:t>
      </w:r>
      <w:r w:rsidRPr="008F04DD">
        <w:rPr>
          <w:rFonts w:ascii="Times New Roman" w:hAnsi="Times New Roman" w:cs="Times New Roman"/>
          <w:sz w:val="24"/>
          <w:szCs w:val="24"/>
        </w:rPr>
        <w:t xml:space="preserve"> ketentuan berlaku.</w:t>
      </w:r>
    </w:p>
    <w:p w:rsidR="00BF2139" w:rsidRPr="008F04DD" w:rsidRDefault="00BF2139"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 xml:space="preserve">Penerimaan dana bagi hasil agar dialokasikan secara memadai untuk perbaikan layanan atau perbaikan sesuai jenis dana bagi hasil </w:t>
      </w:r>
      <w:r w:rsidR="00CC57DF" w:rsidRPr="008F04DD">
        <w:rPr>
          <w:rFonts w:ascii="Times New Roman" w:hAnsi="Times New Roman" w:cs="Times New Roman"/>
          <w:sz w:val="24"/>
          <w:szCs w:val="24"/>
        </w:rPr>
        <w:t>yang diperoleh</w:t>
      </w:r>
      <w:r w:rsidRPr="008F04DD">
        <w:rPr>
          <w:rFonts w:ascii="Times New Roman" w:hAnsi="Times New Roman" w:cs="Times New Roman"/>
          <w:sz w:val="24"/>
          <w:szCs w:val="24"/>
        </w:rPr>
        <w:t>.</w:t>
      </w:r>
    </w:p>
    <w:p w:rsidR="000639EB" w:rsidRPr="008F04DD" w:rsidRDefault="00BF2139"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Menerapkan prinsip-prinsip Pengelolaan Keuangan Daerah yaitu tertib, taat pada peraturan perundang-undangan, efisien, ekonomi</w:t>
      </w:r>
      <w:r w:rsidR="008571B1" w:rsidRPr="008F04DD">
        <w:rPr>
          <w:rFonts w:ascii="Times New Roman" w:hAnsi="Times New Roman" w:cs="Times New Roman"/>
          <w:sz w:val="24"/>
          <w:szCs w:val="24"/>
          <w:lang w:val="en-US"/>
        </w:rPr>
        <w:t>s</w:t>
      </w:r>
      <w:r w:rsidRPr="008F04DD">
        <w:rPr>
          <w:rFonts w:ascii="Times New Roman" w:hAnsi="Times New Roman" w:cs="Times New Roman"/>
          <w:sz w:val="24"/>
          <w:szCs w:val="24"/>
        </w:rPr>
        <w:t>, efektif, transparan, dan bertanggung jawab dengan memperhatikan rasa keadilan dan kepa</w:t>
      </w:r>
      <w:r w:rsidR="00CC57DF" w:rsidRPr="008F04DD">
        <w:rPr>
          <w:rFonts w:ascii="Times New Roman" w:hAnsi="Times New Roman" w:cs="Times New Roman"/>
          <w:sz w:val="24"/>
          <w:szCs w:val="24"/>
        </w:rPr>
        <w:t>t</w:t>
      </w:r>
      <w:r w:rsidRPr="008F04DD">
        <w:rPr>
          <w:rFonts w:ascii="Times New Roman" w:hAnsi="Times New Roman" w:cs="Times New Roman"/>
          <w:sz w:val="24"/>
          <w:szCs w:val="24"/>
        </w:rPr>
        <w:t xml:space="preserve">utan melalui penetapan peraturan daerah </w:t>
      </w:r>
      <w:r w:rsidR="000639EB" w:rsidRPr="008F04DD">
        <w:rPr>
          <w:rFonts w:ascii="Times New Roman" w:hAnsi="Times New Roman" w:cs="Times New Roman"/>
          <w:sz w:val="24"/>
          <w:szCs w:val="24"/>
        </w:rPr>
        <w:t>tentang</w:t>
      </w:r>
      <w:r w:rsidRPr="008F04DD">
        <w:rPr>
          <w:rFonts w:ascii="Times New Roman" w:hAnsi="Times New Roman" w:cs="Times New Roman"/>
          <w:sz w:val="24"/>
          <w:szCs w:val="24"/>
        </w:rPr>
        <w:t xml:space="preserve"> pengelolaan keuangan dan aset daerah</w:t>
      </w:r>
      <w:r w:rsidR="000639EB" w:rsidRPr="008F04DD">
        <w:rPr>
          <w:rFonts w:ascii="Times New Roman" w:hAnsi="Times New Roman" w:cs="Times New Roman"/>
          <w:sz w:val="24"/>
          <w:szCs w:val="24"/>
        </w:rPr>
        <w:t>.</w:t>
      </w:r>
    </w:p>
    <w:p w:rsidR="00BF2139" w:rsidRPr="008F04DD" w:rsidRDefault="000639EB"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w:t>
      </w:r>
      <w:r w:rsidR="00BF2139" w:rsidRPr="008F04DD">
        <w:rPr>
          <w:rFonts w:ascii="Times New Roman" w:hAnsi="Times New Roman" w:cs="Times New Roman"/>
          <w:sz w:val="24"/>
          <w:szCs w:val="24"/>
        </w:rPr>
        <w:t>elaksana</w:t>
      </w:r>
      <w:r w:rsidRPr="008F04DD">
        <w:rPr>
          <w:rFonts w:ascii="Times New Roman" w:hAnsi="Times New Roman" w:cs="Times New Roman"/>
          <w:sz w:val="24"/>
          <w:szCs w:val="24"/>
        </w:rPr>
        <w:t>k</w:t>
      </w:r>
      <w:r w:rsidR="00BF2139" w:rsidRPr="008F04DD">
        <w:rPr>
          <w:rFonts w:ascii="Times New Roman" w:hAnsi="Times New Roman" w:cs="Times New Roman"/>
          <w:sz w:val="24"/>
          <w:szCs w:val="24"/>
        </w:rPr>
        <w:t xml:space="preserve">an penyusunan anggaran sesuai jadwal yang ditetapkan peraturan perundang-undangan, pemantapan implementasi </w:t>
      </w:r>
      <w:r w:rsidR="00BF2139" w:rsidRPr="008F04DD">
        <w:rPr>
          <w:rFonts w:ascii="Times New Roman" w:hAnsi="Times New Roman" w:cs="Times New Roman"/>
          <w:i/>
          <w:sz w:val="24"/>
          <w:szCs w:val="24"/>
        </w:rPr>
        <w:t>money follow function</w:t>
      </w:r>
      <w:r w:rsidR="00BF2139" w:rsidRPr="008F04DD">
        <w:rPr>
          <w:rFonts w:ascii="Times New Roman" w:hAnsi="Times New Roman" w:cs="Times New Roman"/>
          <w:sz w:val="24"/>
          <w:szCs w:val="24"/>
        </w:rPr>
        <w:t>dalam menyusun anggaran.</w:t>
      </w:r>
    </w:p>
    <w:p w:rsidR="00BF2139" w:rsidRPr="008F04DD" w:rsidRDefault="00BF2139"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 xml:space="preserve">Mengoptimalkan upaya peningkatan Dana Perimbangan dan Lain-lain Pendapatan Daerah yang sah melalui pemenuhan berbagai persyaratan/ketentuan yang dapat mendorong </w:t>
      </w:r>
      <w:r w:rsidR="00CC57DF" w:rsidRPr="008F04DD">
        <w:rPr>
          <w:rFonts w:ascii="Times New Roman" w:hAnsi="Times New Roman" w:cs="Times New Roman"/>
          <w:sz w:val="24"/>
          <w:szCs w:val="24"/>
        </w:rPr>
        <w:t>penerimaan</w:t>
      </w:r>
      <w:r w:rsidRPr="008F04DD">
        <w:rPr>
          <w:rFonts w:ascii="Times New Roman" w:hAnsi="Times New Roman" w:cs="Times New Roman"/>
          <w:sz w:val="24"/>
          <w:szCs w:val="24"/>
        </w:rPr>
        <w:t xml:space="preserve"> insentif dan penambahan alokasi anggaran pemerintah.</w:t>
      </w:r>
    </w:p>
    <w:p w:rsidR="00A13F33" w:rsidRPr="008F04DD" w:rsidRDefault="00BF2139"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 xml:space="preserve">Meningkatkan </w:t>
      </w:r>
      <w:r w:rsidR="00675684" w:rsidRPr="008F04DD">
        <w:rPr>
          <w:rFonts w:ascii="Times New Roman" w:hAnsi="Times New Roman" w:cs="Times New Roman"/>
          <w:sz w:val="24"/>
          <w:szCs w:val="24"/>
        </w:rPr>
        <w:t>Efekti</w:t>
      </w:r>
      <w:r w:rsidR="00675684" w:rsidRPr="008F04DD">
        <w:rPr>
          <w:rFonts w:ascii="Times New Roman" w:hAnsi="Times New Roman" w:cs="Times New Roman"/>
          <w:sz w:val="24"/>
          <w:szCs w:val="24"/>
          <w:lang w:val="en-US"/>
        </w:rPr>
        <w:t>v</w:t>
      </w:r>
      <w:r w:rsidR="00B73584" w:rsidRPr="008F04DD">
        <w:rPr>
          <w:rFonts w:ascii="Times New Roman" w:hAnsi="Times New Roman" w:cs="Times New Roman"/>
          <w:sz w:val="24"/>
          <w:szCs w:val="24"/>
        </w:rPr>
        <w:t>itas</w:t>
      </w:r>
      <w:r w:rsidRPr="008F04DD">
        <w:rPr>
          <w:rFonts w:ascii="Times New Roman" w:hAnsi="Times New Roman" w:cs="Times New Roman"/>
          <w:sz w:val="24"/>
          <w:szCs w:val="24"/>
        </w:rPr>
        <w:t xml:space="preserve"> pengawasan pungutan dengan mengubah mekanisme pengawasan dari sistem represif menjadi sistem preventif dan korektif termasuk penegakan hukum</w:t>
      </w:r>
      <w:r w:rsidR="00C70336" w:rsidRPr="008F04DD">
        <w:rPr>
          <w:rFonts w:ascii="Times New Roman" w:hAnsi="Times New Roman" w:cs="Times New Roman"/>
          <w:sz w:val="24"/>
          <w:szCs w:val="24"/>
        </w:rPr>
        <w:t>.</w:t>
      </w:r>
    </w:p>
    <w:p w:rsidR="00C70336" w:rsidRPr="008F04DD" w:rsidRDefault="00C70336" w:rsidP="008F04DD">
      <w:pPr>
        <w:pStyle w:val="ListParagraph"/>
        <w:numPr>
          <w:ilvl w:val="0"/>
          <w:numId w:val="36"/>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Meningkatkan pengelolaan asset daerah melalui pemetaan dan pembenahan administrasi pembukuan aset dan validasi data aset daerah, serti</w:t>
      </w:r>
      <w:r w:rsidR="00675684" w:rsidRPr="008F04DD">
        <w:rPr>
          <w:rFonts w:ascii="Times New Roman" w:hAnsi="Times New Roman" w:cs="Times New Roman"/>
          <w:sz w:val="24"/>
          <w:szCs w:val="24"/>
        </w:rPr>
        <w:t xml:space="preserve">fikasi seluruh tanah </w:t>
      </w:r>
      <w:r w:rsidR="00675684" w:rsidRPr="008F04DD">
        <w:rPr>
          <w:rFonts w:ascii="Times New Roman" w:hAnsi="Times New Roman" w:cs="Times New Roman"/>
          <w:sz w:val="24"/>
          <w:szCs w:val="24"/>
          <w:lang w:val="en-US"/>
        </w:rPr>
        <w:t>P</w:t>
      </w:r>
      <w:r w:rsidR="00CC57DF" w:rsidRPr="008F04DD">
        <w:rPr>
          <w:rFonts w:ascii="Times New Roman" w:hAnsi="Times New Roman" w:cs="Times New Roman"/>
          <w:sz w:val="24"/>
          <w:szCs w:val="24"/>
        </w:rPr>
        <w:t>emerintah</w:t>
      </w:r>
      <w:r w:rsidR="00675684" w:rsidRPr="008F04DD">
        <w:rPr>
          <w:rFonts w:ascii="Times New Roman" w:hAnsi="Times New Roman" w:cs="Times New Roman"/>
          <w:sz w:val="24"/>
          <w:szCs w:val="24"/>
          <w:lang w:val="en-US"/>
        </w:rPr>
        <w:t>D</w:t>
      </w:r>
      <w:r w:rsidRPr="008F04DD">
        <w:rPr>
          <w:rFonts w:ascii="Times New Roman" w:hAnsi="Times New Roman" w:cs="Times New Roman"/>
          <w:sz w:val="24"/>
          <w:szCs w:val="24"/>
        </w:rPr>
        <w:t xml:space="preserve">aerah, </w:t>
      </w:r>
      <w:r w:rsidRPr="008F04DD">
        <w:rPr>
          <w:rFonts w:ascii="Times New Roman" w:hAnsi="Times New Roman" w:cs="Times New Roman"/>
          <w:sz w:val="24"/>
          <w:szCs w:val="24"/>
        </w:rPr>
        <w:lastRenderedPageBreak/>
        <w:t>penertiban pemanfaatan a</w:t>
      </w:r>
      <w:r w:rsidR="00675684" w:rsidRPr="008F04DD">
        <w:rPr>
          <w:rFonts w:ascii="Times New Roman" w:hAnsi="Times New Roman" w:cs="Times New Roman"/>
          <w:sz w:val="24"/>
          <w:szCs w:val="24"/>
          <w:lang w:val="en-US"/>
        </w:rPr>
        <w:t>s</w:t>
      </w:r>
      <w:r w:rsidRPr="008F04DD">
        <w:rPr>
          <w:rFonts w:ascii="Times New Roman" w:hAnsi="Times New Roman" w:cs="Times New Roman"/>
          <w:sz w:val="24"/>
          <w:szCs w:val="24"/>
        </w:rPr>
        <w:t>set daerah dan menetapkan peraturan mengenai pengelolaan a</w:t>
      </w:r>
      <w:r w:rsidR="00675684" w:rsidRPr="008F04DD">
        <w:rPr>
          <w:rFonts w:ascii="Times New Roman" w:hAnsi="Times New Roman" w:cs="Times New Roman"/>
          <w:sz w:val="24"/>
          <w:szCs w:val="24"/>
          <w:lang w:val="en-US"/>
        </w:rPr>
        <w:t>s</w:t>
      </w:r>
      <w:r w:rsidRPr="008F04DD">
        <w:rPr>
          <w:rFonts w:ascii="Times New Roman" w:hAnsi="Times New Roman" w:cs="Times New Roman"/>
          <w:sz w:val="24"/>
          <w:szCs w:val="24"/>
        </w:rPr>
        <w:t>set daerah.</w:t>
      </w:r>
    </w:p>
    <w:p w:rsidR="00C70336" w:rsidRPr="00675684" w:rsidRDefault="00C70336" w:rsidP="008F04DD">
      <w:pPr>
        <w:pStyle w:val="ListParagraph"/>
        <w:numPr>
          <w:ilvl w:val="0"/>
          <w:numId w:val="36"/>
        </w:numPr>
        <w:spacing w:after="0" w:line="360" w:lineRule="auto"/>
        <w:ind w:left="426"/>
        <w:jc w:val="both"/>
        <w:rPr>
          <w:rFonts w:ascii="Times New Roman" w:hAnsi="Times New Roman" w:cs="Times New Roman"/>
          <w:color w:val="FF0000"/>
          <w:sz w:val="24"/>
          <w:szCs w:val="24"/>
        </w:rPr>
      </w:pPr>
      <w:r w:rsidRPr="008F04DD">
        <w:rPr>
          <w:rFonts w:ascii="Times New Roman" w:hAnsi="Times New Roman" w:cs="Times New Roman"/>
          <w:sz w:val="24"/>
          <w:szCs w:val="24"/>
        </w:rPr>
        <w:t>Melaksanakan kewajiban daerah terkait dengan pelepasan as</w:t>
      </w:r>
      <w:r w:rsidR="00675684" w:rsidRPr="008F04DD">
        <w:rPr>
          <w:rFonts w:ascii="Times New Roman" w:hAnsi="Times New Roman" w:cs="Times New Roman"/>
          <w:sz w:val="24"/>
          <w:szCs w:val="24"/>
          <w:lang w:val="en-US"/>
        </w:rPr>
        <w:t>s</w:t>
      </w:r>
      <w:r w:rsidRPr="008F04DD">
        <w:rPr>
          <w:rFonts w:ascii="Times New Roman" w:hAnsi="Times New Roman" w:cs="Times New Roman"/>
          <w:sz w:val="24"/>
          <w:szCs w:val="24"/>
        </w:rPr>
        <w:t>et masyarakat kep</w:t>
      </w:r>
      <w:r w:rsidR="00675684" w:rsidRPr="008F04DD">
        <w:rPr>
          <w:rFonts w:ascii="Times New Roman" w:hAnsi="Times New Roman" w:cs="Times New Roman"/>
          <w:sz w:val="24"/>
          <w:szCs w:val="24"/>
        </w:rPr>
        <w:t xml:space="preserve">ada </w:t>
      </w:r>
      <w:r w:rsidR="00675684" w:rsidRPr="008F04DD">
        <w:rPr>
          <w:rFonts w:ascii="Times New Roman" w:hAnsi="Times New Roman" w:cs="Times New Roman"/>
          <w:sz w:val="24"/>
          <w:szCs w:val="24"/>
          <w:lang w:val="en-US"/>
        </w:rPr>
        <w:t>P</w:t>
      </w:r>
      <w:r w:rsidR="00675684" w:rsidRPr="008F04DD">
        <w:rPr>
          <w:rFonts w:ascii="Times New Roman" w:hAnsi="Times New Roman" w:cs="Times New Roman"/>
          <w:sz w:val="24"/>
          <w:szCs w:val="24"/>
        </w:rPr>
        <w:t xml:space="preserve">emerintah </w:t>
      </w:r>
      <w:r w:rsidR="00675684" w:rsidRPr="008F04DD">
        <w:rPr>
          <w:rFonts w:ascii="Times New Roman" w:hAnsi="Times New Roman" w:cs="Times New Roman"/>
          <w:sz w:val="24"/>
          <w:szCs w:val="24"/>
          <w:lang w:val="en-US"/>
        </w:rPr>
        <w:t>D</w:t>
      </w:r>
      <w:r w:rsidRPr="008F04DD">
        <w:rPr>
          <w:rFonts w:ascii="Times New Roman" w:hAnsi="Times New Roman" w:cs="Times New Roman"/>
          <w:sz w:val="24"/>
          <w:szCs w:val="24"/>
        </w:rPr>
        <w:t>aerah sebagai akibat  pelaksanaan program/kegiatan pembangunan</w:t>
      </w:r>
      <w:r w:rsidRPr="00675684">
        <w:rPr>
          <w:rFonts w:ascii="Times New Roman" w:hAnsi="Times New Roman" w:cs="Times New Roman"/>
          <w:color w:val="FF0000"/>
          <w:sz w:val="24"/>
          <w:szCs w:val="24"/>
        </w:rPr>
        <w:t>.</w:t>
      </w:r>
    </w:p>
    <w:p w:rsidR="00DA300F" w:rsidRPr="00675684" w:rsidRDefault="00DA300F" w:rsidP="000F58F6">
      <w:pPr>
        <w:pStyle w:val="ListParagraph"/>
        <w:spacing w:after="0" w:line="360" w:lineRule="auto"/>
        <w:ind w:left="567"/>
        <w:jc w:val="both"/>
        <w:rPr>
          <w:rFonts w:ascii="Times New Roman" w:hAnsi="Times New Roman" w:cs="Times New Roman"/>
          <w:color w:val="FF0000"/>
          <w:sz w:val="24"/>
          <w:szCs w:val="24"/>
        </w:rPr>
      </w:pPr>
    </w:p>
    <w:p w:rsidR="00B60768" w:rsidRPr="006710D3" w:rsidRDefault="00B9396C" w:rsidP="000F58F6">
      <w:pPr>
        <w:spacing w:after="0" w:line="360" w:lineRule="auto"/>
        <w:jc w:val="both"/>
        <w:rPr>
          <w:rFonts w:ascii="Times New Roman" w:hAnsi="Times New Roman" w:cs="Times New Roman"/>
          <w:b/>
          <w:sz w:val="24"/>
          <w:szCs w:val="24"/>
        </w:rPr>
      </w:pPr>
      <w:r w:rsidRPr="006710D3">
        <w:rPr>
          <w:rFonts w:ascii="Times New Roman" w:hAnsi="Times New Roman" w:cs="Times New Roman"/>
          <w:b/>
          <w:sz w:val="24"/>
          <w:szCs w:val="24"/>
        </w:rPr>
        <w:t>3.4.3.2.</w:t>
      </w:r>
      <w:r w:rsidR="008F04DD">
        <w:rPr>
          <w:rFonts w:ascii="Times New Roman" w:hAnsi="Times New Roman" w:cs="Times New Roman"/>
          <w:b/>
          <w:sz w:val="24"/>
          <w:szCs w:val="24"/>
          <w:lang w:val="en-US"/>
        </w:rPr>
        <w:t xml:space="preserve"> </w:t>
      </w:r>
      <w:r w:rsidR="00DA300F" w:rsidRPr="006710D3">
        <w:rPr>
          <w:rFonts w:ascii="Times New Roman" w:hAnsi="Times New Roman" w:cs="Times New Roman"/>
          <w:b/>
          <w:sz w:val="24"/>
          <w:szCs w:val="24"/>
        </w:rPr>
        <w:t>Indikator Kinerja Utama</w:t>
      </w:r>
    </w:p>
    <w:p w:rsidR="00C70336" w:rsidRPr="006710D3" w:rsidRDefault="00B60768" w:rsidP="008F04DD">
      <w:pPr>
        <w:spacing w:after="0" w:line="360" w:lineRule="auto"/>
        <w:ind w:firstLine="851"/>
        <w:jc w:val="both"/>
        <w:rPr>
          <w:rFonts w:ascii="Times New Roman" w:hAnsi="Times New Roman" w:cs="Times New Roman"/>
          <w:sz w:val="24"/>
          <w:szCs w:val="24"/>
        </w:rPr>
      </w:pPr>
      <w:r w:rsidRPr="006710D3">
        <w:rPr>
          <w:rFonts w:ascii="Times New Roman" w:hAnsi="Times New Roman" w:cs="Times New Roman"/>
          <w:sz w:val="24"/>
          <w:szCs w:val="24"/>
        </w:rPr>
        <w:t>Indikator kinerja utama</w:t>
      </w:r>
      <w:r w:rsidR="00C70336" w:rsidRPr="006710D3">
        <w:rPr>
          <w:rFonts w:ascii="Times New Roman" w:hAnsi="Times New Roman" w:cs="Times New Roman"/>
          <w:sz w:val="24"/>
          <w:szCs w:val="24"/>
        </w:rPr>
        <w:t xml:space="preserve"> dalam pengelolaan pendapatan, keuangan, dan a</w:t>
      </w:r>
      <w:r w:rsidR="00675684">
        <w:rPr>
          <w:rFonts w:ascii="Times New Roman" w:hAnsi="Times New Roman" w:cs="Times New Roman"/>
          <w:sz w:val="24"/>
          <w:szCs w:val="24"/>
          <w:lang w:val="en-US"/>
        </w:rPr>
        <w:t>s</w:t>
      </w:r>
      <w:r w:rsidR="00C70336" w:rsidRPr="006710D3">
        <w:rPr>
          <w:rFonts w:ascii="Times New Roman" w:hAnsi="Times New Roman" w:cs="Times New Roman"/>
          <w:sz w:val="24"/>
          <w:szCs w:val="24"/>
        </w:rPr>
        <w:t>set daerah</w:t>
      </w:r>
      <w:r w:rsidR="00675684">
        <w:rPr>
          <w:rFonts w:ascii="Times New Roman" w:hAnsi="Times New Roman" w:cs="Times New Roman"/>
          <w:sz w:val="24"/>
          <w:szCs w:val="24"/>
          <w:lang w:val="en-US"/>
        </w:rPr>
        <w:t>,</w:t>
      </w:r>
      <w:r w:rsidR="000639EB" w:rsidRPr="006710D3">
        <w:rPr>
          <w:rFonts w:ascii="Times New Roman" w:hAnsi="Times New Roman" w:cs="Times New Roman"/>
          <w:sz w:val="24"/>
          <w:szCs w:val="24"/>
        </w:rPr>
        <w:t>seba</w:t>
      </w:r>
      <w:r w:rsidR="00CC57DF" w:rsidRPr="006710D3">
        <w:rPr>
          <w:rFonts w:ascii="Times New Roman" w:hAnsi="Times New Roman" w:cs="Times New Roman"/>
          <w:sz w:val="24"/>
          <w:szCs w:val="24"/>
        </w:rPr>
        <w:t xml:space="preserve">gai berikut </w:t>
      </w:r>
      <w:r w:rsidR="00C70336" w:rsidRPr="006710D3">
        <w:rPr>
          <w:rFonts w:ascii="Times New Roman" w:hAnsi="Times New Roman" w:cs="Times New Roman"/>
          <w:sz w:val="24"/>
          <w:szCs w:val="24"/>
        </w:rPr>
        <w:t>:</w:t>
      </w:r>
    </w:p>
    <w:p w:rsidR="00C70336" w:rsidRPr="008F04DD" w:rsidRDefault="00C70336"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Tersedianya regulasi daerah terkait pajak daerah dan retribusi daerah sesuai ketentuan</w:t>
      </w:r>
      <w:r w:rsidR="00675684" w:rsidRPr="008F04DD">
        <w:rPr>
          <w:rFonts w:ascii="Times New Roman" w:hAnsi="Times New Roman" w:cs="Times New Roman"/>
          <w:sz w:val="24"/>
          <w:szCs w:val="24"/>
          <w:lang w:val="en-US"/>
        </w:rPr>
        <w:t xml:space="preserve"> yang </w:t>
      </w:r>
      <w:r w:rsidRPr="008F04DD">
        <w:rPr>
          <w:rFonts w:ascii="Times New Roman" w:hAnsi="Times New Roman" w:cs="Times New Roman"/>
          <w:sz w:val="24"/>
          <w:szCs w:val="24"/>
        </w:rPr>
        <w:t xml:space="preserve"> berlaku.</w:t>
      </w:r>
    </w:p>
    <w:p w:rsidR="00C70336" w:rsidRPr="008F04DD" w:rsidRDefault="00C70336"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Tersedianya basis data dan potensi pajak daerah dan retribusi daerah.</w:t>
      </w:r>
    </w:p>
    <w:p w:rsidR="00C70336" w:rsidRPr="008F04DD" w:rsidRDefault="00C70336"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Terlaksananya evaluasi ketentuan tarif pajak daerah dan retribusi daerah serta tindak  lanjut dalam implementasinya.</w:t>
      </w:r>
    </w:p>
    <w:p w:rsidR="00C70336" w:rsidRPr="008F04DD" w:rsidRDefault="00C70336"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Terimplementasinya prinsip</w:t>
      </w:r>
      <w:r w:rsidR="00EF6A7F">
        <w:rPr>
          <w:rFonts w:ascii="Times New Roman" w:hAnsi="Times New Roman" w:cs="Times New Roman"/>
          <w:sz w:val="24"/>
          <w:szCs w:val="24"/>
          <w:lang w:val="en-US"/>
        </w:rPr>
        <w:t xml:space="preserve"> </w:t>
      </w:r>
      <w:r w:rsidR="002A087F" w:rsidRPr="008F04DD">
        <w:rPr>
          <w:rFonts w:ascii="Times New Roman" w:hAnsi="Times New Roman" w:cs="Times New Roman"/>
          <w:i/>
          <w:sz w:val="24"/>
          <w:szCs w:val="24"/>
        </w:rPr>
        <w:t>e-</w:t>
      </w:r>
      <w:r w:rsidR="001D135F" w:rsidRPr="008F04DD">
        <w:rPr>
          <w:rFonts w:ascii="Times New Roman" w:hAnsi="Times New Roman" w:cs="Times New Roman"/>
          <w:i/>
          <w:sz w:val="24"/>
          <w:szCs w:val="24"/>
        </w:rPr>
        <w:t>marking</w:t>
      </w:r>
      <w:r w:rsidR="001D135F" w:rsidRPr="008F04DD">
        <w:rPr>
          <w:rFonts w:ascii="Times New Roman" w:hAnsi="Times New Roman" w:cs="Times New Roman"/>
          <w:sz w:val="24"/>
          <w:szCs w:val="24"/>
        </w:rPr>
        <w:t xml:space="preserve"> dalam penganggaran daerah.</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Meningkatnya penerimaan daerah dari investasi atas pengelolaan a</w:t>
      </w:r>
      <w:r w:rsidR="00675684" w:rsidRPr="008F04DD">
        <w:rPr>
          <w:rFonts w:ascii="Times New Roman" w:hAnsi="Times New Roman" w:cs="Times New Roman"/>
          <w:sz w:val="24"/>
          <w:szCs w:val="24"/>
          <w:lang w:val="en-US"/>
        </w:rPr>
        <w:t>s</w:t>
      </w:r>
      <w:r w:rsidRPr="008F04DD">
        <w:rPr>
          <w:rFonts w:ascii="Times New Roman" w:hAnsi="Times New Roman" w:cs="Times New Roman"/>
          <w:sz w:val="24"/>
          <w:szCs w:val="24"/>
        </w:rPr>
        <w:t>set daerah yang dipisahkan sesuai ketentuan berlaku.</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Terpenuhinya kebutuhan belanja umum pegawai dan operasional rutin pemerintah daerah dari dana alokasi umum.</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Terlaksananya pengalokasian dana alokasi khusus sesuai ketentuan berlaku.</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Terlaksananya pengalokasian dana bagi hasil untuk perbaikan layanan atau perbaikan lingkungan.</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Penyusunan APBD tepat waktu dan tersedianya Laporan Pertanggungjawaban Pelaksana</w:t>
      </w:r>
      <w:r w:rsidR="00675684" w:rsidRPr="008F04DD">
        <w:rPr>
          <w:rFonts w:ascii="Times New Roman" w:hAnsi="Times New Roman" w:cs="Times New Roman"/>
          <w:sz w:val="24"/>
          <w:szCs w:val="24"/>
          <w:lang w:val="en-US"/>
        </w:rPr>
        <w:t>an</w:t>
      </w:r>
      <w:r w:rsidRPr="008F04DD">
        <w:rPr>
          <w:rFonts w:ascii="Times New Roman" w:hAnsi="Times New Roman" w:cs="Times New Roman"/>
          <w:sz w:val="24"/>
          <w:szCs w:val="24"/>
        </w:rPr>
        <w:t xml:space="preserve"> APBD tepat waktu, terwujudnya tingkat realisasi belanja daerah, tingkat realisasi pajak daerah, tingkat realisasi retribusi daerah, tingkat realisasi penerimaan daerah yan</w:t>
      </w:r>
      <w:r w:rsidR="00CC57DF" w:rsidRPr="008F04DD">
        <w:rPr>
          <w:rFonts w:ascii="Times New Roman" w:hAnsi="Times New Roman" w:cs="Times New Roman"/>
          <w:sz w:val="24"/>
          <w:szCs w:val="24"/>
        </w:rPr>
        <w:t>g efisien, efektif dan ekonomis</w:t>
      </w:r>
      <w:r w:rsidR="00675684" w:rsidRPr="008F04DD">
        <w:rPr>
          <w:rFonts w:ascii="Times New Roman" w:hAnsi="Times New Roman" w:cs="Times New Roman"/>
          <w:sz w:val="24"/>
          <w:szCs w:val="24"/>
          <w:lang w:val="en-US"/>
        </w:rPr>
        <w:t>. Pada tataran ini,  d</w:t>
      </w:r>
      <w:r w:rsidR="00CC57DF" w:rsidRPr="008F04DD">
        <w:rPr>
          <w:rFonts w:ascii="Times New Roman" w:hAnsi="Times New Roman" w:cs="Times New Roman"/>
          <w:sz w:val="24"/>
          <w:szCs w:val="24"/>
        </w:rPr>
        <w:t xml:space="preserve">iharapkan </w:t>
      </w:r>
      <w:r w:rsidRPr="008F04DD">
        <w:rPr>
          <w:rFonts w:ascii="Times New Roman" w:hAnsi="Times New Roman" w:cs="Times New Roman"/>
          <w:sz w:val="24"/>
          <w:szCs w:val="24"/>
        </w:rPr>
        <w:t xml:space="preserve">Laporan Keuangan Pemerintah Daerah </w:t>
      </w:r>
      <w:r w:rsidR="00CC57DF" w:rsidRPr="008F04DD">
        <w:rPr>
          <w:rFonts w:ascii="Times New Roman" w:hAnsi="Times New Roman" w:cs="Times New Roman"/>
          <w:sz w:val="24"/>
          <w:szCs w:val="24"/>
        </w:rPr>
        <w:t xml:space="preserve">Kabupaten Kepulauan Selayar </w:t>
      </w:r>
      <w:r w:rsidRPr="008F04DD">
        <w:rPr>
          <w:rFonts w:ascii="Times New Roman" w:hAnsi="Times New Roman" w:cs="Times New Roman"/>
          <w:sz w:val="24"/>
          <w:szCs w:val="24"/>
        </w:rPr>
        <w:t xml:space="preserve">pada </w:t>
      </w:r>
      <w:r w:rsidR="00BD5F9D">
        <w:rPr>
          <w:rFonts w:ascii="Times New Roman" w:hAnsi="Times New Roman" w:cs="Times New Roman"/>
          <w:sz w:val="24"/>
          <w:szCs w:val="24"/>
        </w:rPr>
        <w:t>tahun</w:t>
      </w:r>
      <w:r w:rsidRPr="008F04DD">
        <w:rPr>
          <w:rFonts w:ascii="Times New Roman" w:hAnsi="Times New Roman" w:cs="Times New Roman"/>
          <w:sz w:val="24"/>
          <w:szCs w:val="24"/>
        </w:rPr>
        <w:t xml:space="preserve"> 2019 telah memperoleh Opini BPK-RI Wajar Tanpa Pengecualian (WTP).</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Meningkatnya Dana Perimbangan dan Lain-lain Pendapatan Daerah yang Sah.</w:t>
      </w:r>
    </w:p>
    <w:p w:rsidR="001D135F"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Terlaksananya sistem pengawasan yang preventif dan korektif serta penegakan hukum.</w:t>
      </w:r>
    </w:p>
    <w:p w:rsidR="00675684" w:rsidRPr="008F04DD" w:rsidRDefault="001D135F"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Tersedianya peta a</w:t>
      </w:r>
      <w:r w:rsidR="00675684" w:rsidRPr="008F04DD">
        <w:rPr>
          <w:rFonts w:ascii="Times New Roman" w:hAnsi="Times New Roman" w:cs="Times New Roman"/>
          <w:sz w:val="24"/>
          <w:szCs w:val="24"/>
          <w:lang w:val="en-US"/>
        </w:rPr>
        <w:t>s</w:t>
      </w:r>
      <w:r w:rsidRPr="008F04DD">
        <w:rPr>
          <w:rFonts w:ascii="Times New Roman" w:hAnsi="Times New Roman" w:cs="Times New Roman"/>
          <w:sz w:val="24"/>
          <w:szCs w:val="24"/>
        </w:rPr>
        <w:t xml:space="preserve">set daerah dan kelengkapan administrasinya, serta berfungsinya Sistem </w:t>
      </w:r>
      <w:r w:rsidR="000765A2" w:rsidRPr="008F04DD">
        <w:rPr>
          <w:rFonts w:ascii="Times New Roman" w:hAnsi="Times New Roman" w:cs="Times New Roman"/>
          <w:sz w:val="24"/>
          <w:szCs w:val="24"/>
        </w:rPr>
        <w:t>Informasi Barang Daerah (SIMBADA).</w:t>
      </w:r>
    </w:p>
    <w:p w:rsidR="000765A2" w:rsidRPr="008F04DD" w:rsidRDefault="000765A2" w:rsidP="008F04DD">
      <w:pPr>
        <w:pStyle w:val="ListParagraph"/>
        <w:numPr>
          <w:ilvl w:val="0"/>
          <w:numId w:val="37"/>
        </w:numPr>
        <w:spacing w:after="0" w:line="360" w:lineRule="auto"/>
        <w:ind w:left="426"/>
        <w:jc w:val="both"/>
        <w:rPr>
          <w:rFonts w:ascii="Times New Roman" w:hAnsi="Times New Roman" w:cs="Times New Roman"/>
          <w:sz w:val="24"/>
          <w:szCs w:val="24"/>
        </w:rPr>
      </w:pPr>
      <w:r w:rsidRPr="008F04DD">
        <w:rPr>
          <w:rFonts w:ascii="Times New Roman" w:hAnsi="Times New Roman" w:cs="Times New Roman"/>
          <w:sz w:val="24"/>
          <w:szCs w:val="24"/>
        </w:rPr>
        <w:t>Terlaksananya kewajiban daerah terkait dengan pelepasan aset masyarakat kepada pemerintah daerah.</w:t>
      </w:r>
    </w:p>
    <w:p w:rsidR="00CB276B" w:rsidRDefault="00CB276B" w:rsidP="000F58F6">
      <w:pPr>
        <w:pStyle w:val="ListParagraph"/>
        <w:tabs>
          <w:tab w:val="left" w:pos="851"/>
        </w:tabs>
        <w:spacing w:after="0" w:line="360" w:lineRule="auto"/>
        <w:ind w:left="709"/>
        <w:jc w:val="both"/>
        <w:rPr>
          <w:rFonts w:ascii="Times New Roman" w:hAnsi="Times New Roman" w:cs="Times New Roman"/>
          <w:sz w:val="24"/>
          <w:szCs w:val="24"/>
        </w:rPr>
      </w:pPr>
    </w:p>
    <w:p w:rsidR="00120740" w:rsidRDefault="00120740" w:rsidP="000F58F6">
      <w:pPr>
        <w:pStyle w:val="ListParagraph"/>
        <w:tabs>
          <w:tab w:val="left" w:pos="851"/>
        </w:tabs>
        <w:spacing w:after="0" w:line="360" w:lineRule="auto"/>
        <w:ind w:left="709"/>
        <w:jc w:val="both"/>
        <w:rPr>
          <w:rFonts w:ascii="Times New Roman" w:hAnsi="Times New Roman" w:cs="Times New Roman"/>
          <w:sz w:val="24"/>
          <w:szCs w:val="24"/>
          <w:lang w:val="en-US"/>
        </w:rPr>
      </w:pPr>
    </w:p>
    <w:p w:rsidR="008F04DD" w:rsidRDefault="008F04DD" w:rsidP="000F58F6">
      <w:pPr>
        <w:pStyle w:val="ListParagraph"/>
        <w:tabs>
          <w:tab w:val="left" w:pos="851"/>
        </w:tabs>
        <w:spacing w:after="0" w:line="360" w:lineRule="auto"/>
        <w:ind w:left="709"/>
        <w:jc w:val="both"/>
        <w:rPr>
          <w:rFonts w:ascii="Times New Roman" w:hAnsi="Times New Roman" w:cs="Times New Roman"/>
          <w:sz w:val="24"/>
          <w:szCs w:val="24"/>
          <w:lang w:val="en-US"/>
        </w:rPr>
      </w:pPr>
    </w:p>
    <w:p w:rsidR="008F04DD" w:rsidRPr="008F04DD" w:rsidRDefault="008F04DD" w:rsidP="000F58F6">
      <w:pPr>
        <w:pStyle w:val="ListParagraph"/>
        <w:tabs>
          <w:tab w:val="left" w:pos="851"/>
        </w:tabs>
        <w:spacing w:after="0" w:line="360" w:lineRule="auto"/>
        <w:ind w:left="709"/>
        <w:jc w:val="both"/>
        <w:rPr>
          <w:rFonts w:ascii="Times New Roman" w:hAnsi="Times New Roman" w:cs="Times New Roman"/>
          <w:sz w:val="24"/>
          <w:szCs w:val="24"/>
          <w:lang w:val="en-US"/>
        </w:rPr>
      </w:pPr>
    </w:p>
    <w:p w:rsidR="00120740" w:rsidRPr="006710D3" w:rsidRDefault="00120740" w:rsidP="000F58F6">
      <w:pPr>
        <w:pStyle w:val="ListParagraph"/>
        <w:tabs>
          <w:tab w:val="left" w:pos="851"/>
        </w:tabs>
        <w:spacing w:after="0" w:line="360" w:lineRule="auto"/>
        <w:ind w:left="709"/>
        <w:jc w:val="both"/>
        <w:rPr>
          <w:rFonts w:ascii="Times New Roman" w:hAnsi="Times New Roman" w:cs="Times New Roman"/>
          <w:sz w:val="24"/>
          <w:szCs w:val="24"/>
        </w:rPr>
      </w:pPr>
    </w:p>
    <w:p w:rsidR="000765A2" w:rsidRPr="006710D3" w:rsidRDefault="00B9396C" w:rsidP="000F58F6">
      <w:pPr>
        <w:pStyle w:val="ListParagraph"/>
        <w:spacing w:after="0" w:line="360" w:lineRule="auto"/>
        <w:ind w:left="284" w:hanging="284"/>
        <w:jc w:val="both"/>
        <w:rPr>
          <w:rFonts w:ascii="Times New Roman" w:hAnsi="Times New Roman" w:cs="Times New Roman"/>
          <w:b/>
          <w:sz w:val="24"/>
          <w:szCs w:val="24"/>
        </w:rPr>
      </w:pPr>
      <w:r w:rsidRPr="006710D3">
        <w:rPr>
          <w:rFonts w:ascii="Times New Roman" w:hAnsi="Times New Roman" w:cs="Times New Roman"/>
          <w:b/>
          <w:sz w:val="24"/>
          <w:szCs w:val="24"/>
        </w:rPr>
        <w:lastRenderedPageBreak/>
        <w:t>3.4</w:t>
      </w:r>
      <w:r w:rsidR="002A087F" w:rsidRPr="006710D3">
        <w:rPr>
          <w:rFonts w:ascii="Times New Roman" w:hAnsi="Times New Roman" w:cs="Times New Roman"/>
          <w:b/>
          <w:sz w:val="24"/>
          <w:szCs w:val="24"/>
        </w:rPr>
        <w:t>.3.3</w:t>
      </w:r>
      <w:r w:rsidR="005639E7" w:rsidRPr="006710D3">
        <w:rPr>
          <w:rFonts w:ascii="Times New Roman" w:hAnsi="Times New Roman" w:cs="Times New Roman"/>
          <w:b/>
          <w:sz w:val="24"/>
          <w:szCs w:val="24"/>
        </w:rPr>
        <w:t>. Kebijakan Alokasi Anggaran</w:t>
      </w:r>
    </w:p>
    <w:p w:rsidR="001176F7" w:rsidRPr="006710D3" w:rsidRDefault="005639E7" w:rsidP="000F58F6">
      <w:pPr>
        <w:pStyle w:val="ListParagraph"/>
        <w:spacing w:after="0" w:line="360" w:lineRule="auto"/>
        <w:ind w:left="0" w:firstLine="851"/>
        <w:jc w:val="both"/>
        <w:rPr>
          <w:rFonts w:ascii="Times New Roman" w:hAnsi="Times New Roman" w:cs="Times New Roman"/>
          <w:sz w:val="24"/>
          <w:szCs w:val="24"/>
        </w:rPr>
      </w:pPr>
      <w:r w:rsidRPr="006710D3">
        <w:rPr>
          <w:rFonts w:ascii="Times New Roman" w:hAnsi="Times New Roman" w:cs="Times New Roman"/>
          <w:sz w:val="24"/>
          <w:szCs w:val="24"/>
        </w:rPr>
        <w:t>Berdasarkan perkiraan kapasitas riil kemampuan anggaran daerah, ditetapkan kebijakan alokasi tentatif dari kapasitas riil kemampuan anggaran daerah kedalam berbagai program sesuai urutan prioritas. Prioritas program dikelompokkan menjadi Kelompok Prioritas I, Kelompok Prioritas II, dan Kelompok Prioritas III</w:t>
      </w:r>
      <w:r w:rsidR="00ED5826" w:rsidRPr="006710D3">
        <w:rPr>
          <w:rFonts w:ascii="Times New Roman" w:hAnsi="Times New Roman" w:cs="Times New Roman"/>
          <w:sz w:val="24"/>
          <w:szCs w:val="24"/>
        </w:rPr>
        <w:t xml:space="preserve"> yang tertuang pada tabel 3.3</w:t>
      </w:r>
      <w:r w:rsidR="00F47056" w:rsidRPr="006710D3">
        <w:rPr>
          <w:rFonts w:ascii="Times New Roman" w:hAnsi="Times New Roman" w:cs="Times New Roman"/>
          <w:sz w:val="24"/>
          <w:szCs w:val="24"/>
          <w:lang w:val="en-US"/>
        </w:rPr>
        <w:t>4</w:t>
      </w:r>
      <w:r w:rsidRPr="006710D3">
        <w:rPr>
          <w:rFonts w:ascii="Times New Roman" w:hAnsi="Times New Roman" w:cs="Times New Roman"/>
          <w:sz w:val="24"/>
          <w:szCs w:val="24"/>
        </w:rPr>
        <w:t xml:space="preserve">. </w:t>
      </w:r>
      <w:r w:rsidR="000B30B1" w:rsidRPr="006710D3">
        <w:rPr>
          <w:rFonts w:ascii="Times New Roman" w:hAnsi="Times New Roman" w:cs="Times New Roman"/>
          <w:sz w:val="24"/>
          <w:szCs w:val="24"/>
        </w:rPr>
        <w:t>Kebutuhan anggaran k</w:t>
      </w:r>
      <w:r w:rsidRPr="006710D3">
        <w:rPr>
          <w:rFonts w:ascii="Times New Roman" w:hAnsi="Times New Roman" w:cs="Times New Roman"/>
          <w:sz w:val="24"/>
          <w:szCs w:val="24"/>
        </w:rPr>
        <w:t>elompok prioritas</w:t>
      </w:r>
      <w:r w:rsidR="000B30B1" w:rsidRPr="006710D3">
        <w:rPr>
          <w:rFonts w:ascii="Times New Roman" w:hAnsi="Times New Roman" w:cs="Times New Roman"/>
          <w:sz w:val="24"/>
          <w:szCs w:val="24"/>
        </w:rPr>
        <w:t xml:space="preserve"> I terpenuhi terlebih dahulu, kemudian kelompok prioritas II selanjutnya kelompok prioritas III. Penetapan prioritas anggaran lihat  tabel </w:t>
      </w:r>
      <w:r w:rsidR="00F47056" w:rsidRPr="006710D3">
        <w:rPr>
          <w:rFonts w:ascii="Times New Roman" w:hAnsi="Times New Roman" w:cs="Times New Roman"/>
          <w:sz w:val="24"/>
          <w:szCs w:val="24"/>
          <w:lang w:val="en-US"/>
        </w:rPr>
        <w:t>selanjutnya</w:t>
      </w:r>
      <w:r w:rsidR="000B30B1" w:rsidRPr="006710D3">
        <w:rPr>
          <w:rFonts w:ascii="Times New Roman" w:hAnsi="Times New Roman" w:cs="Times New Roman"/>
          <w:sz w:val="24"/>
          <w:szCs w:val="24"/>
        </w:rPr>
        <w:t>.</w:t>
      </w:r>
    </w:p>
    <w:p w:rsidR="00FB1E13" w:rsidRPr="006710D3" w:rsidRDefault="00850200" w:rsidP="006C1018">
      <w:pPr>
        <w:spacing w:after="0" w:line="240" w:lineRule="auto"/>
        <w:jc w:val="center"/>
        <w:rPr>
          <w:rFonts w:ascii="Times New Roman" w:eastAsia="Times New Roman" w:hAnsi="Times New Roman" w:cs="Times New Roman"/>
          <w:bCs/>
          <w:color w:val="000000"/>
          <w:sz w:val="24"/>
          <w:szCs w:val="24"/>
          <w:lang w:val="en-US" w:eastAsia="id-ID"/>
        </w:rPr>
      </w:pPr>
      <w:r w:rsidRPr="006710D3">
        <w:rPr>
          <w:rFonts w:ascii="Times New Roman" w:eastAsia="Times New Roman" w:hAnsi="Times New Roman" w:cs="Times New Roman"/>
          <w:bCs/>
          <w:color w:val="000000"/>
          <w:sz w:val="24"/>
          <w:szCs w:val="24"/>
          <w:lang w:eastAsia="id-ID"/>
        </w:rPr>
        <w:t>Tabel 3.</w:t>
      </w:r>
      <w:r w:rsidR="00CD1699" w:rsidRPr="006710D3">
        <w:rPr>
          <w:rFonts w:ascii="Times New Roman" w:eastAsia="Times New Roman" w:hAnsi="Times New Roman" w:cs="Times New Roman"/>
          <w:bCs/>
          <w:color w:val="000000"/>
          <w:sz w:val="24"/>
          <w:szCs w:val="24"/>
          <w:lang w:eastAsia="id-ID"/>
        </w:rPr>
        <w:t>3</w:t>
      </w:r>
      <w:r w:rsidR="00F47056" w:rsidRPr="006710D3">
        <w:rPr>
          <w:rFonts w:ascii="Times New Roman" w:eastAsia="Times New Roman" w:hAnsi="Times New Roman" w:cs="Times New Roman"/>
          <w:bCs/>
          <w:color w:val="000000"/>
          <w:sz w:val="24"/>
          <w:szCs w:val="24"/>
          <w:lang w:val="en-US" w:eastAsia="id-ID"/>
        </w:rPr>
        <w:t>4</w:t>
      </w:r>
    </w:p>
    <w:p w:rsidR="00FB1E13" w:rsidRDefault="00FB1E13" w:rsidP="006C1018">
      <w:pPr>
        <w:spacing w:after="0" w:line="240" w:lineRule="auto"/>
        <w:jc w:val="center"/>
        <w:rPr>
          <w:rFonts w:ascii="Times New Roman" w:eastAsia="Times New Roman" w:hAnsi="Times New Roman" w:cs="Times New Roman"/>
          <w:bCs/>
          <w:color w:val="000000"/>
          <w:sz w:val="24"/>
          <w:szCs w:val="24"/>
          <w:lang w:val="en-US" w:eastAsia="id-ID"/>
        </w:rPr>
      </w:pPr>
      <w:r w:rsidRPr="006710D3">
        <w:rPr>
          <w:rFonts w:ascii="Times New Roman" w:eastAsia="Times New Roman" w:hAnsi="Times New Roman" w:cs="Times New Roman"/>
          <w:bCs/>
          <w:color w:val="000000"/>
          <w:sz w:val="24"/>
          <w:szCs w:val="24"/>
          <w:lang w:eastAsia="id-ID"/>
        </w:rPr>
        <w:t>Ketentuan Umum Kelompok Prioritas Anggaran</w:t>
      </w:r>
    </w:p>
    <w:p w:rsidR="006C1018" w:rsidRPr="006C1018" w:rsidRDefault="006C1018" w:rsidP="006C1018">
      <w:pPr>
        <w:spacing w:after="0" w:line="240" w:lineRule="auto"/>
        <w:jc w:val="center"/>
        <w:rPr>
          <w:rFonts w:ascii="Times New Roman" w:eastAsia="Times New Roman" w:hAnsi="Times New Roman" w:cs="Times New Roman"/>
          <w:bCs/>
          <w:color w:val="000000"/>
          <w:sz w:val="24"/>
          <w:szCs w:val="24"/>
          <w:lang w:val="en-US" w:eastAsia="id-ID"/>
        </w:rPr>
      </w:pPr>
    </w:p>
    <w:tbl>
      <w:tblPr>
        <w:tblStyle w:val="TableGrid"/>
        <w:tblW w:w="0" w:type="auto"/>
        <w:tblLook w:val="04A0"/>
      </w:tblPr>
      <w:tblGrid>
        <w:gridCol w:w="2660"/>
        <w:gridCol w:w="6462"/>
      </w:tblGrid>
      <w:tr w:rsidR="00FB1E13" w:rsidRPr="006710D3" w:rsidTr="00FB1E13">
        <w:tc>
          <w:tcPr>
            <w:tcW w:w="2660" w:type="dxa"/>
          </w:tcPr>
          <w:p w:rsidR="00FB1E13" w:rsidRPr="006710D3" w:rsidRDefault="00FB1E13"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Kelompok Prioritas</w:t>
            </w:r>
          </w:p>
        </w:tc>
        <w:tc>
          <w:tcPr>
            <w:tcW w:w="6462" w:type="dxa"/>
          </w:tcPr>
          <w:p w:rsidR="00FB1E13" w:rsidRPr="006710D3" w:rsidRDefault="00FB1E13"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Ketentuan Umum</w:t>
            </w:r>
          </w:p>
        </w:tc>
      </w:tr>
      <w:tr w:rsidR="00FB1E13" w:rsidRPr="006710D3" w:rsidTr="00FB1E13">
        <w:tc>
          <w:tcPr>
            <w:tcW w:w="2660" w:type="dxa"/>
          </w:tcPr>
          <w:p w:rsidR="00FB1E13" w:rsidRPr="006710D3" w:rsidRDefault="00FB1E13"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1</w:t>
            </w:r>
          </w:p>
        </w:tc>
        <w:tc>
          <w:tcPr>
            <w:tcW w:w="6462" w:type="dxa"/>
          </w:tcPr>
          <w:p w:rsidR="00FB1E13" w:rsidRPr="006710D3" w:rsidRDefault="00FB1E13"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2</w:t>
            </w:r>
          </w:p>
        </w:tc>
      </w:tr>
      <w:tr w:rsidR="003A45F4" w:rsidRPr="006710D3" w:rsidTr="002745BB">
        <w:trPr>
          <w:trHeight w:val="841"/>
        </w:trPr>
        <w:tc>
          <w:tcPr>
            <w:tcW w:w="2660" w:type="dxa"/>
            <w:vMerge w:val="restart"/>
            <w:vAlign w:val="center"/>
          </w:tcPr>
          <w:p w:rsidR="003A45F4" w:rsidRPr="006710D3" w:rsidRDefault="003A45F4"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Prioritas I (KP I)</w:t>
            </w:r>
          </w:p>
        </w:tc>
        <w:tc>
          <w:tcPr>
            <w:tcW w:w="6462" w:type="dxa"/>
          </w:tcPr>
          <w:p w:rsidR="003A45F4" w:rsidRPr="006710D3" w:rsidRDefault="00891676" w:rsidP="006C1018">
            <w:pPr>
              <w:pStyle w:val="ListParagraph"/>
              <w:numPr>
                <w:ilvl w:val="0"/>
                <w:numId w:val="14"/>
              </w:numPr>
              <w:tabs>
                <w:tab w:val="left" w:pos="505"/>
              </w:tabs>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Peny</w:t>
            </w:r>
            <w:r w:rsidR="00FE5ED6" w:rsidRPr="006710D3">
              <w:rPr>
                <w:rFonts w:ascii="Times New Roman" w:eastAsia="Times New Roman" w:hAnsi="Times New Roman" w:cs="Times New Roman"/>
                <w:bCs/>
                <w:color w:val="000000"/>
                <w:sz w:val="24"/>
                <w:szCs w:val="24"/>
                <w:lang w:eastAsia="id-ID"/>
              </w:rPr>
              <w:t>elenggaran pemerintahan dan pem</w:t>
            </w:r>
            <w:r w:rsidRPr="006710D3">
              <w:rPr>
                <w:rFonts w:ascii="Times New Roman" w:eastAsia="Times New Roman" w:hAnsi="Times New Roman" w:cs="Times New Roman"/>
                <w:bCs/>
                <w:color w:val="000000"/>
                <w:sz w:val="24"/>
                <w:szCs w:val="24"/>
                <w:lang w:eastAsia="id-ID"/>
              </w:rPr>
              <w:t xml:space="preserve">bangunan di daerah yang memberi dukungan terhadap </w:t>
            </w:r>
            <w:r w:rsidR="003A45F4" w:rsidRPr="006710D3">
              <w:rPr>
                <w:rFonts w:ascii="Times New Roman" w:eastAsia="Times New Roman" w:hAnsi="Times New Roman" w:cs="Times New Roman"/>
                <w:bCs/>
                <w:color w:val="000000"/>
                <w:sz w:val="24"/>
                <w:szCs w:val="24"/>
                <w:lang w:eastAsia="id-ID"/>
              </w:rPr>
              <w:t xml:space="preserve"> RPJMN</w:t>
            </w:r>
            <w:r w:rsidRPr="006710D3">
              <w:rPr>
                <w:rFonts w:ascii="Times New Roman" w:eastAsia="Times New Roman" w:hAnsi="Times New Roman" w:cs="Times New Roman"/>
                <w:bCs/>
                <w:color w:val="000000"/>
                <w:sz w:val="24"/>
                <w:szCs w:val="24"/>
                <w:lang w:eastAsia="id-ID"/>
              </w:rPr>
              <w:t xml:space="preserve"> adalah pembangunan dibidang pendidikan dengan porsi anggaran </w:t>
            </w:r>
            <w:r w:rsidR="001F32B2">
              <w:rPr>
                <w:rFonts w:ascii="Times New Roman" w:eastAsia="Times New Roman" w:hAnsi="Times New Roman" w:cs="Times New Roman"/>
                <w:bCs/>
                <w:color w:val="000000"/>
                <w:sz w:val="24"/>
                <w:szCs w:val="24"/>
                <w:lang w:eastAsia="id-ID"/>
              </w:rPr>
              <w:t>sekitar</w:t>
            </w:r>
            <w:r w:rsidRPr="006710D3">
              <w:rPr>
                <w:rFonts w:ascii="Times New Roman" w:eastAsia="Times New Roman" w:hAnsi="Times New Roman" w:cs="Times New Roman"/>
                <w:bCs/>
                <w:color w:val="000000"/>
                <w:sz w:val="24"/>
                <w:szCs w:val="24"/>
                <w:lang w:eastAsia="id-ID"/>
              </w:rPr>
              <w:t xml:space="preserve"> 20 % dari APBD dan Pembangunan kesehatan diberi p</w:t>
            </w:r>
            <w:r w:rsidR="00FE5ED6" w:rsidRPr="006710D3">
              <w:rPr>
                <w:rFonts w:ascii="Times New Roman" w:eastAsia="Times New Roman" w:hAnsi="Times New Roman" w:cs="Times New Roman"/>
                <w:bCs/>
                <w:color w:val="000000"/>
                <w:sz w:val="24"/>
                <w:szCs w:val="24"/>
                <w:lang w:eastAsia="id-ID"/>
              </w:rPr>
              <w:t>o</w:t>
            </w:r>
            <w:r w:rsidR="00E14A82" w:rsidRPr="006710D3">
              <w:rPr>
                <w:rFonts w:ascii="Times New Roman" w:eastAsia="Times New Roman" w:hAnsi="Times New Roman" w:cs="Times New Roman"/>
                <w:bCs/>
                <w:color w:val="000000"/>
                <w:sz w:val="24"/>
                <w:szCs w:val="24"/>
                <w:lang w:eastAsia="id-ID"/>
              </w:rPr>
              <w:t>rsi angga</w:t>
            </w:r>
            <w:r w:rsidRPr="006710D3">
              <w:rPr>
                <w:rFonts w:ascii="Times New Roman" w:eastAsia="Times New Roman" w:hAnsi="Times New Roman" w:cs="Times New Roman"/>
                <w:bCs/>
                <w:color w:val="000000"/>
                <w:sz w:val="24"/>
                <w:szCs w:val="24"/>
                <w:lang w:eastAsia="id-ID"/>
              </w:rPr>
              <w:t xml:space="preserve">ran </w:t>
            </w:r>
            <w:r w:rsidR="001F32B2">
              <w:rPr>
                <w:rFonts w:ascii="Times New Roman" w:eastAsia="Times New Roman" w:hAnsi="Times New Roman" w:cs="Times New Roman"/>
                <w:bCs/>
                <w:color w:val="000000"/>
                <w:sz w:val="24"/>
                <w:szCs w:val="24"/>
                <w:lang w:eastAsia="id-ID"/>
              </w:rPr>
              <w:t>sekitar</w:t>
            </w:r>
            <w:r w:rsidRPr="006710D3">
              <w:rPr>
                <w:rFonts w:ascii="Times New Roman" w:eastAsia="Times New Roman" w:hAnsi="Times New Roman" w:cs="Times New Roman"/>
                <w:bCs/>
                <w:color w:val="000000"/>
                <w:sz w:val="24"/>
                <w:szCs w:val="24"/>
                <w:lang w:eastAsia="id-ID"/>
              </w:rPr>
              <w:t xml:space="preserve"> 10 %</w:t>
            </w:r>
            <w:r w:rsidR="00C145A6" w:rsidRPr="006710D3">
              <w:rPr>
                <w:rFonts w:ascii="Times New Roman" w:eastAsia="Times New Roman" w:hAnsi="Times New Roman" w:cs="Times New Roman"/>
                <w:bCs/>
                <w:color w:val="000000"/>
                <w:sz w:val="24"/>
                <w:szCs w:val="24"/>
                <w:lang w:eastAsia="id-ID"/>
              </w:rPr>
              <w:t xml:space="preserve"> sesuai ketentuan teh</w:t>
            </w:r>
            <w:r w:rsidR="00ED5826" w:rsidRPr="006710D3">
              <w:rPr>
                <w:rFonts w:ascii="Times New Roman" w:eastAsia="Times New Roman" w:hAnsi="Times New Roman" w:cs="Times New Roman"/>
                <w:bCs/>
                <w:color w:val="000000"/>
                <w:sz w:val="24"/>
                <w:szCs w:val="24"/>
                <w:lang w:eastAsia="id-ID"/>
              </w:rPr>
              <w:t>n</w:t>
            </w:r>
            <w:r w:rsidR="00C145A6" w:rsidRPr="006710D3">
              <w:rPr>
                <w:rFonts w:ascii="Times New Roman" w:eastAsia="Times New Roman" w:hAnsi="Times New Roman" w:cs="Times New Roman"/>
                <w:bCs/>
                <w:color w:val="000000"/>
                <w:sz w:val="24"/>
                <w:szCs w:val="24"/>
                <w:lang w:eastAsia="id-ID"/>
              </w:rPr>
              <w:t>is yang berlaku.</w:t>
            </w:r>
          </w:p>
        </w:tc>
      </w:tr>
      <w:tr w:rsidR="003A45F4" w:rsidRPr="006710D3" w:rsidTr="002745BB">
        <w:trPr>
          <w:trHeight w:val="841"/>
        </w:trPr>
        <w:tc>
          <w:tcPr>
            <w:tcW w:w="2660" w:type="dxa"/>
            <w:vMerge/>
            <w:vAlign w:val="center"/>
          </w:tcPr>
          <w:p w:rsidR="003A45F4" w:rsidRPr="006710D3" w:rsidRDefault="003A45F4" w:rsidP="000F58F6">
            <w:pPr>
              <w:spacing w:line="360" w:lineRule="auto"/>
              <w:jc w:val="center"/>
              <w:rPr>
                <w:rFonts w:ascii="Times New Roman" w:eastAsia="Times New Roman" w:hAnsi="Times New Roman" w:cs="Times New Roman"/>
                <w:b/>
                <w:bCs/>
                <w:color w:val="000000"/>
                <w:sz w:val="24"/>
                <w:szCs w:val="24"/>
                <w:lang w:eastAsia="id-ID"/>
              </w:rPr>
            </w:pPr>
          </w:p>
        </w:tc>
        <w:tc>
          <w:tcPr>
            <w:tcW w:w="6462" w:type="dxa"/>
          </w:tcPr>
          <w:p w:rsidR="003A45F4" w:rsidRPr="006710D3" w:rsidRDefault="003A45F4" w:rsidP="006C1018">
            <w:pPr>
              <w:pStyle w:val="ListParagraph"/>
              <w:numPr>
                <w:ilvl w:val="0"/>
                <w:numId w:val="14"/>
              </w:numPr>
              <w:tabs>
                <w:tab w:val="left" w:pos="505"/>
              </w:tabs>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Program KP I terkait langsung dengan pelayanan ke mas</w:t>
            </w:r>
            <w:r w:rsidR="0082530D" w:rsidRPr="006710D3">
              <w:rPr>
                <w:rFonts w:ascii="Times New Roman" w:eastAsia="Times New Roman" w:hAnsi="Times New Roman" w:cs="Times New Roman"/>
                <w:bCs/>
                <w:color w:val="000000"/>
                <w:sz w:val="24"/>
                <w:szCs w:val="24"/>
                <w:lang w:eastAsia="id-ID"/>
              </w:rPr>
              <w:t xml:space="preserve">yarakat, </w:t>
            </w:r>
            <w:r w:rsidR="00FE5ED6" w:rsidRPr="006710D3">
              <w:rPr>
                <w:rFonts w:ascii="Times New Roman" w:eastAsia="Times New Roman" w:hAnsi="Times New Roman" w:cs="Times New Roman"/>
                <w:bCs/>
                <w:color w:val="000000"/>
                <w:sz w:val="24"/>
                <w:szCs w:val="24"/>
                <w:lang w:eastAsia="id-ID"/>
              </w:rPr>
              <w:t>dan</w:t>
            </w:r>
            <w:r w:rsidR="0082530D" w:rsidRPr="006710D3">
              <w:rPr>
                <w:rFonts w:ascii="Times New Roman" w:eastAsia="Times New Roman" w:hAnsi="Times New Roman" w:cs="Times New Roman"/>
                <w:bCs/>
                <w:color w:val="000000"/>
                <w:sz w:val="24"/>
                <w:szCs w:val="24"/>
                <w:lang w:eastAsia="id-ID"/>
              </w:rPr>
              <w:t xml:space="preserve"> berhubungan lang</w:t>
            </w:r>
            <w:r w:rsidRPr="006710D3">
              <w:rPr>
                <w:rFonts w:ascii="Times New Roman" w:eastAsia="Times New Roman" w:hAnsi="Times New Roman" w:cs="Times New Roman"/>
                <w:bCs/>
                <w:color w:val="000000"/>
                <w:sz w:val="24"/>
                <w:szCs w:val="24"/>
                <w:lang w:eastAsia="id-ID"/>
              </w:rPr>
              <w:t>s</w:t>
            </w:r>
            <w:r w:rsidR="0082530D" w:rsidRPr="006710D3">
              <w:rPr>
                <w:rFonts w:ascii="Times New Roman" w:eastAsia="Times New Roman" w:hAnsi="Times New Roman" w:cs="Times New Roman"/>
                <w:bCs/>
                <w:color w:val="000000"/>
                <w:sz w:val="24"/>
                <w:szCs w:val="24"/>
                <w:lang w:eastAsia="id-ID"/>
              </w:rPr>
              <w:t>u</w:t>
            </w:r>
            <w:r w:rsidRPr="006710D3">
              <w:rPr>
                <w:rFonts w:ascii="Times New Roman" w:eastAsia="Times New Roman" w:hAnsi="Times New Roman" w:cs="Times New Roman"/>
                <w:bCs/>
                <w:color w:val="000000"/>
                <w:sz w:val="24"/>
                <w:szCs w:val="24"/>
                <w:lang w:eastAsia="id-ID"/>
              </w:rPr>
              <w:t xml:space="preserve">ng dengan kepentingan publik, bersifat monumental, berskala besar, dan memiliki kepentingan dan nilai manfaat yang tinggi, </w:t>
            </w:r>
            <w:r w:rsidR="00C145A6" w:rsidRPr="006710D3">
              <w:rPr>
                <w:rFonts w:ascii="Times New Roman" w:eastAsia="Times New Roman" w:hAnsi="Times New Roman" w:cs="Times New Roman"/>
                <w:bCs/>
                <w:color w:val="000000"/>
                <w:sz w:val="24"/>
                <w:szCs w:val="24"/>
                <w:lang w:eastAsia="id-ID"/>
              </w:rPr>
              <w:t>serta ber</w:t>
            </w:r>
            <w:r w:rsidRPr="006710D3">
              <w:rPr>
                <w:rFonts w:ascii="Times New Roman" w:eastAsia="Times New Roman" w:hAnsi="Times New Roman" w:cs="Times New Roman"/>
                <w:bCs/>
                <w:color w:val="000000"/>
                <w:sz w:val="24"/>
                <w:szCs w:val="24"/>
                <w:lang w:eastAsia="id-ID"/>
              </w:rPr>
              <w:t xml:space="preserve">dampak luas </w:t>
            </w:r>
            <w:r w:rsidR="00C145A6" w:rsidRPr="006710D3">
              <w:rPr>
                <w:rFonts w:ascii="Times New Roman" w:eastAsia="Times New Roman" w:hAnsi="Times New Roman" w:cs="Times New Roman"/>
                <w:bCs/>
                <w:color w:val="000000"/>
                <w:sz w:val="24"/>
                <w:szCs w:val="24"/>
                <w:lang w:eastAsia="id-ID"/>
              </w:rPr>
              <w:t>terhadap</w:t>
            </w:r>
            <w:r w:rsidRPr="006710D3">
              <w:rPr>
                <w:rFonts w:ascii="Times New Roman" w:eastAsia="Times New Roman" w:hAnsi="Times New Roman" w:cs="Times New Roman"/>
                <w:bCs/>
                <w:color w:val="000000"/>
                <w:sz w:val="24"/>
                <w:szCs w:val="24"/>
                <w:lang w:eastAsia="id-ID"/>
              </w:rPr>
              <w:t xml:space="preserve"> masyarakat dengan daya ungkit yang tinggi pada capaian visi/misi daerah. Disamping itu, KP I juga diperuntukkan bagi prioritas belanja yang wajib sesuai dengan ketentuan peraturan perundang-undangan.</w:t>
            </w:r>
          </w:p>
          <w:p w:rsidR="003A45F4" w:rsidRPr="006710D3" w:rsidRDefault="003A45F4" w:rsidP="006C1018">
            <w:pPr>
              <w:pStyle w:val="ListParagraph"/>
              <w:numPr>
                <w:ilvl w:val="0"/>
                <w:numId w:val="14"/>
              </w:numPr>
              <w:tabs>
                <w:tab w:val="left" w:pos="505"/>
              </w:tabs>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 xml:space="preserve">Program KP I </w:t>
            </w:r>
            <w:r w:rsidR="00C145A6" w:rsidRPr="006710D3">
              <w:rPr>
                <w:rFonts w:ascii="Times New Roman" w:eastAsia="Times New Roman" w:hAnsi="Times New Roman" w:cs="Times New Roman"/>
                <w:bCs/>
                <w:color w:val="000000"/>
                <w:sz w:val="24"/>
                <w:szCs w:val="24"/>
                <w:lang w:eastAsia="id-ID"/>
              </w:rPr>
              <w:t xml:space="preserve">juga memuat </w:t>
            </w:r>
            <w:r w:rsidRPr="006710D3">
              <w:rPr>
                <w:rFonts w:ascii="Times New Roman" w:eastAsia="Times New Roman" w:hAnsi="Times New Roman" w:cs="Times New Roman"/>
                <w:bCs/>
                <w:color w:val="000000"/>
                <w:sz w:val="24"/>
                <w:szCs w:val="24"/>
                <w:lang w:eastAsia="id-ID"/>
              </w:rPr>
              <w:t xml:space="preserve"> kebijakan prioritas yaitu peningkatan sarana dan prasar</w:t>
            </w:r>
            <w:r w:rsidR="008C314F" w:rsidRPr="006710D3">
              <w:rPr>
                <w:rFonts w:ascii="Times New Roman" w:eastAsia="Times New Roman" w:hAnsi="Times New Roman" w:cs="Times New Roman"/>
                <w:bCs/>
                <w:color w:val="000000"/>
                <w:sz w:val="24"/>
                <w:szCs w:val="24"/>
                <w:lang w:eastAsia="id-ID"/>
              </w:rPr>
              <w:t xml:space="preserve">ana infrastruktur jalan </w:t>
            </w:r>
            <w:r w:rsidR="00C145A6" w:rsidRPr="006710D3">
              <w:rPr>
                <w:rFonts w:ascii="Times New Roman" w:eastAsia="Times New Roman" w:hAnsi="Times New Roman" w:cs="Times New Roman"/>
                <w:bCs/>
                <w:color w:val="000000"/>
                <w:sz w:val="24"/>
                <w:szCs w:val="24"/>
                <w:lang w:eastAsia="id-ID"/>
              </w:rPr>
              <w:t xml:space="preserve"> dan jembatan</w:t>
            </w:r>
            <w:r w:rsidR="006D2364" w:rsidRPr="006710D3">
              <w:rPr>
                <w:rFonts w:ascii="Times New Roman" w:eastAsia="Times New Roman" w:hAnsi="Times New Roman" w:cs="Times New Roman"/>
                <w:bCs/>
                <w:color w:val="000000"/>
                <w:sz w:val="24"/>
                <w:szCs w:val="24"/>
                <w:lang w:eastAsia="id-ID"/>
              </w:rPr>
              <w:t>,</w:t>
            </w:r>
            <w:r w:rsidRPr="006710D3">
              <w:rPr>
                <w:rFonts w:ascii="Times New Roman" w:eastAsia="Times New Roman" w:hAnsi="Times New Roman" w:cs="Times New Roman"/>
                <w:bCs/>
                <w:color w:val="000000"/>
                <w:sz w:val="24"/>
                <w:szCs w:val="24"/>
                <w:lang w:eastAsia="id-ID"/>
              </w:rPr>
              <w:t xml:space="preserve">  intensifikasi dan ekstensifikasi PAD</w:t>
            </w:r>
            <w:r w:rsidR="00C145A6" w:rsidRPr="006710D3">
              <w:rPr>
                <w:rFonts w:ascii="Times New Roman" w:eastAsia="Times New Roman" w:hAnsi="Times New Roman" w:cs="Times New Roman"/>
                <w:bCs/>
                <w:color w:val="000000"/>
                <w:sz w:val="24"/>
                <w:szCs w:val="24"/>
                <w:lang w:eastAsia="id-ID"/>
              </w:rPr>
              <w:t>, bantuan seragam sekolah  yang tidak dibiayai oleh dana gratis dan dana</w:t>
            </w:r>
            <w:r w:rsidR="00675684">
              <w:rPr>
                <w:rFonts w:ascii="Times New Roman" w:eastAsia="Times New Roman" w:hAnsi="Times New Roman" w:cs="Times New Roman"/>
                <w:bCs/>
                <w:color w:val="000000"/>
                <w:sz w:val="24"/>
                <w:szCs w:val="24"/>
                <w:lang w:eastAsia="id-ID"/>
              </w:rPr>
              <w:t xml:space="preserve"> Bos pada tingkat  SD dan SLTP</w:t>
            </w:r>
            <w:r w:rsidR="00675684">
              <w:rPr>
                <w:rFonts w:ascii="Times New Roman" w:eastAsia="Times New Roman" w:hAnsi="Times New Roman" w:cs="Times New Roman"/>
                <w:bCs/>
                <w:color w:val="000000"/>
                <w:sz w:val="24"/>
                <w:szCs w:val="24"/>
                <w:lang w:val="en-US" w:eastAsia="id-ID"/>
              </w:rPr>
              <w:t xml:space="preserve">, </w:t>
            </w:r>
            <w:r w:rsidRPr="006710D3">
              <w:rPr>
                <w:rFonts w:ascii="Times New Roman" w:eastAsia="Times New Roman" w:hAnsi="Times New Roman" w:cs="Times New Roman"/>
                <w:bCs/>
                <w:color w:val="000000"/>
                <w:sz w:val="24"/>
                <w:szCs w:val="24"/>
                <w:lang w:eastAsia="id-ID"/>
              </w:rPr>
              <w:t>peningkatan kualitas dan sarana dan prasarana pendidikan dasar dan menengah</w:t>
            </w:r>
            <w:r w:rsidR="00C145A6" w:rsidRPr="006710D3">
              <w:rPr>
                <w:rFonts w:ascii="Times New Roman" w:eastAsia="Times New Roman" w:hAnsi="Times New Roman" w:cs="Times New Roman"/>
                <w:bCs/>
                <w:color w:val="000000"/>
                <w:sz w:val="24"/>
                <w:szCs w:val="24"/>
                <w:lang w:eastAsia="id-ID"/>
              </w:rPr>
              <w:t xml:space="preserve"> pertama serta bantuan biaya mengikuti seleksi masuk perguruan tinggi.</w:t>
            </w:r>
            <w:r w:rsidR="008A66CC" w:rsidRPr="006710D3">
              <w:rPr>
                <w:rFonts w:ascii="Times New Roman" w:eastAsia="Times New Roman" w:hAnsi="Times New Roman" w:cs="Times New Roman"/>
                <w:bCs/>
                <w:color w:val="000000"/>
                <w:sz w:val="24"/>
                <w:szCs w:val="24"/>
                <w:lang w:eastAsia="id-ID"/>
              </w:rPr>
              <w:t xml:space="preserve"> Bantuan biaya operasi, persalinan dan biaya transport ke rumahsakit rujukan</w:t>
            </w:r>
            <w:r w:rsidR="00C145A6" w:rsidRPr="006710D3">
              <w:rPr>
                <w:rFonts w:ascii="Times New Roman" w:eastAsia="Times New Roman" w:hAnsi="Times New Roman" w:cs="Times New Roman"/>
                <w:bCs/>
                <w:color w:val="000000"/>
                <w:sz w:val="24"/>
                <w:szCs w:val="24"/>
                <w:lang w:eastAsia="id-ID"/>
              </w:rPr>
              <w:t>.</w:t>
            </w:r>
            <w:r w:rsidR="00C94A5D" w:rsidRPr="006710D3">
              <w:rPr>
                <w:rFonts w:ascii="Times New Roman" w:eastAsia="Times New Roman" w:hAnsi="Times New Roman" w:cs="Times New Roman"/>
                <w:bCs/>
                <w:color w:val="000000"/>
                <w:sz w:val="24"/>
                <w:szCs w:val="24"/>
                <w:lang w:eastAsia="id-ID"/>
              </w:rPr>
              <w:t xml:space="preserve"> Pemberian bantuan </w:t>
            </w:r>
            <w:r w:rsidR="00C94A5D" w:rsidRPr="006710D3">
              <w:rPr>
                <w:rFonts w:ascii="Times New Roman" w:eastAsia="Times New Roman" w:hAnsi="Times New Roman" w:cs="Times New Roman"/>
                <w:bCs/>
                <w:color w:val="000000"/>
                <w:sz w:val="24"/>
                <w:szCs w:val="24"/>
                <w:lang w:val="en-US" w:eastAsia="id-ID"/>
              </w:rPr>
              <w:t>R</w:t>
            </w:r>
            <w:r w:rsidR="00C94A5D" w:rsidRPr="006710D3">
              <w:rPr>
                <w:rFonts w:ascii="Times New Roman" w:eastAsia="Times New Roman" w:hAnsi="Times New Roman" w:cs="Times New Roman"/>
                <w:bCs/>
                <w:color w:val="000000"/>
                <w:sz w:val="24"/>
                <w:szCs w:val="24"/>
                <w:lang w:eastAsia="id-ID"/>
              </w:rPr>
              <w:t>askin g</w:t>
            </w:r>
            <w:r w:rsidR="00C94A5D" w:rsidRPr="006710D3">
              <w:rPr>
                <w:rFonts w:ascii="Times New Roman" w:eastAsia="Times New Roman" w:hAnsi="Times New Roman" w:cs="Times New Roman"/>
                <w:bCs/>
                <w:color w:val="000000"/>
                <w:sz w:val="24"/>
                <w:szCs w:val="24"/>
                <w:lang w:val="en-US" w:eastAsia="id-ID"/>
              </w:rPr>
              <w:t>ra</w:t>
            </w:r>
            <w:r w:rsidR="008A66CC" w:rsidRPr="006710D3">
              <w:rPr>
                <w:rFonts w:ascii="Times New Roman" w:eastAsia="Times New Roman" w:hAnsi="Times New Roman" w:cs="Times New Roman"/>
                <w:bCs/>
                <w:color w:val="000000"/>
                <w:sz w:val="24"/>
                <w:szCs w:val="24"/>
                <w:lang w:eastAsia="id-ID"/>
              </w:rPr>
              <w:t xml:space="preserve">tis, </w:t>
            </w:r>
            <w:r w:rsidR="008A66CC" w:rsidRPr="006710D3">
              <w:rPr>
                <w:rFonts w:ascii="Times New Roman" w:eastAsia="Times New Roman" w:hAnsi="Times New Roman" w:cs="Times New Roman"/>
                <w:bCs/>
                <w:sz w:val="24"/>
                <w:szCs w:val="24"/>
                <w:lang w:eastAsia="id-ID"/>
              </w:rPr>
              <w:t xml:space="preserve">bantuan </w:t>
            </w:r>
            <w:r w:rsidR="00B2613F" w:rsidRPr="006710D3">
              <w:rPr>
                <w:rFonts w:ascii="Times New Roman" w:eastAsia="Times New Roman" w:hAnsi="Times New Roman" w:cs="Times New Roman"/>
                <w:bCs/>
                <w:sz w:val="24"/>
                <w:szCs w:val="24"/>
                <w:lang w:eastAsia="id-ID"/>
              </w:rPr>
              <w:t>bedah/</w:t>
            </w:r>
            <w:r w:rsidR="008A66CC" w:rsidRPr="006710D3">
              <w:rPr>
                <w:rFonts w:ascii="Times New Roman" w:eastAsia="Times New Roman" w:hAnsi="Times New Roman" w:cs="Times New Roman"/>
                <w:bCs/>
                <w:sz w:val="24"/>
                <w:szCs w:val="24"/>
                <w:lang w:eastAsia="id-ID"/>
              </w:rPr>
              <w:t>rehabilita</w:t>
            </w:r>
            <w:r w:rsidR="00C94A5D" w:rsidRPr="006710D3">
              <w:rPr>
                <w:rFonts w:ascii="Times New Roman" w:eastAsia="Times New Roman" w:hAnsi="Times New Roman" w:cs="Times New Roman"/>
                <w:bCs/>
                <w:sz w:val="24"/>
                <w:szCs w:val="24"/>
                <w:lang w:val="en-US" w:eastAsia="id-ID"/>
              </w:rPr>
              <w:t>s</w:t>
            </w:r>
            <w:r w:rsidR="008A66CC" w:rsidRPr="006710D3">
              <w:rPr>
                <w:rFonts w:ascii="Times New Roman" w:eastAsia="Times New Roman" w:hAnsi="Times New Roman" w:cs="Times New Roman"/>
                <w:bCs/>
                <w:sz w:val="24"/>
                <w:szCs w:val="24"/>
                <w:lang w:eastAsia="id-ID"/>
              </w:rPr>
              <w:t>i rumah, bantuan t</w:t>
            </w:r>
            <w:r w:rsidR="008A66CC" w:rsidRPr="006710D3">
              <w:rPr>
                <w:rFonts w:ascii="Times New Roman" w:eastAsia="Times New Roman" w:hAnsi="Times New Roman" w:cs="Times New Roman"/>
                <w:bCs/>
                <w:color w:val="000000"/>
                <w:sz w:val="24"/>
                <w:szCs w:val="24"/>
                <w:lang w:eastAsia="id-ID"/>
              </w:rPr>
              <w:t>unjangan hidup bagi manusia jo</w:t>
            </w:r>
            <w:r w:rsidR="00C94A5D" w:rsidRPr="006710D3">
              <w:rPr>
                <w:rFonts w:ascii="Times New Roman" w:eastAsia="Times New Roman" w:hAnsi="Times New Roman" w:cs="Times New Roman"/>
                <w:bCs/>
                <w:color w:val="000000"/>
                <w:sz w:val="24"/>
                <w:szCs w:val="24"/>
                <w:lang w:eastAsia="id-ID"/>
              </w:rPr>
              <w:t xml:space="preserve">mpo, yatim piatu dan penyadang </w:t>
            </w:r>
            <w:r w:rsidR="00C94A5D" w:rsidRPr="006710D3">
              <w:rPr>
                <w:rFonts w:ascii="Times New Roman" w:eastAsia="Times New Roman" w:hAnsi="Times New Roman" w:cs="Times New Roman"/>
                <w:bCs/>
                <w:i/>
                <w:sz w:val="24"/>
                <w:szCs w:val="24"/>
                <w:lang w:val="en-US" w:eastAsia="id-ID"/>
              </w:rPr>
              <w:t>d</w:t>
            </w:r>
            <w:r w:rsidR="002F5A35" w:rsidRPr="006710D3">
              <w:rPr>
                <w:rFonts w:ascii="Times New Roman" w:eastAsia="Times New Roman" w:hAnsi="Times New Roman" w:cs="Times New Roman"/>
                <w:bCs/>
                <w:i/>
                <w:sz w:val="24"/>
                <w:szCs w:val="24"/>
                <w:lang w:eastAsia="id-ID"/>
              </w:rPr>
              <w:t>is</w:t>
            </w:r>
            <w:r w:rsidR="00B2613F" w:rsidRPr="006710D3">
              <w:rPr>
                <w:rFonts w:ascii="Times New Roman" w:eastAsia="Times New Roman" w:hAnsi="Times New Roman" w:cs="Times New Roman"/>
                <w:bCs/>
                <w:i/>
                <w:sz w:val="24"/>
                <w:szCs w:val="24"/>
                <w:lang w:eastAsia="id-ID"/>
              </w:rPr>
              <w:t>t</w:t>
            </w:r>
            <w:r w:rsidR="008A66CC" w:rsidRPr="006710D3">
              <w:rPr>
                <w:rFonts w:ascii="Times New Roman" w:eastAsia="Times New Roman" w:hAnsi="Times New Roman" w:cs="Times New Roman"/>
                <w:bCs/>
                <w:i/>
                <w:sz w:val="24"/>
                <w:szCs w:val="24"/>
                <w:lang w:eastAsia="id-ID"/>
              </w:rPr>
              <w:t>abi</w:t>
            </w:r>
            <w:r w:rsidR="00C94A5D" w:rsidRPr="006710D3">
              <w:rPr>
                <w:rFonts w:ascii="Times New Roman" w:eastAsia="Times New Roman" w:hAnsi="Times New Roman" w:cs="Times New Roman"/>
                <w:bCs/>
                <w:i/>
                <w:sz w:val="24"/>
                <w:szCs w:val="24"/>
                <w:lang w:val="en-US" w:eastAsia="id-ID"/>
              </w:rPr>
              <w:t>l</w:t>
            </w:r>
            <w:r w:rsidR="008A66CC" w:rsidRPr="006710D3">
              <w:rPr>
                <w:rFonts w:ascii="Times New Roman" w:eastAsia="Times New Roman" w:hAnsi="Times New Roman" w:cs="Times New Roman"/>
                <w:bCs/>
                <w:i/>
                <w:sz w:val="24"/>
                <w:szCs w:val="24"/>
                <w:lang w:eastAsia="id-ID"/>
              </w:rPr>
              <w:t>itas</w:t>
            </w:r>
            <w:r w:rsidR="008A66CC" w:rsidRPr="006710D3">
              <w:rPr>
                <w:rFonts w:ascii="Times New Roman" w:eastAsia="Times New Roman" w:hAnsi="Times New Roman" w:cs="Times New Roman"/>
                <w:bCs/>
                <w:color w:val="000000"/>
                <w:sz w:val="24"/>
                <w:szCs w:val="24"/>
                <w:lang w:eastAsia="id-ID"/>
              </w:rPr>
              <w:t xml:space="preserve">yang tidak mampu serta bantuan kematian. </w:t>
            </w:r>
            <w:r w:rsidR="00675684">
              <w:rPr>
                <w:rFonts w:ascii="Times New Roman" w:eastAsia="Times New Roman" w:hAnsi="Times New Roman" w:cs="Times New Roman"/>
                <w:bCs/>
                <w:color w:val="000000"/>
                <w:sz w:val="24"/>
                <w:szCs w:val="24"/>
                <w:lang w:eastAsia="id-ID"/>
              </w:rPr>
              <w:t xml:space="preserve">Pemberian bantuan </w:t>
            </w:r>
            <w:r w:rsidR="00675684">
              <w:rPr>
                <w:rFonts w:ascii="Times New Roman" w:eastAsia="Times New Roman" w:hAnsi="Times New Roman" w:cs="Times New Roman"/>
                <w:bCs/>
                <w:color w:val="000000"/>
                <w:sz w:val="24"/>
                <w:szCs w:val="24"/>
                <w:lang w:val="en-US" w:eastAsia="id-ID"/>
              </w:rPr>
              <w:t>b</w:t>
            </w:r>
            <w:r w:rsidR="00675684">
              <w:rPr>
                <w:rFonts w:ascii="Times New Roman" w:eastAsia="Times New Roman" w:hAnsi="Times New Roman" w:cs="Times New Roman"/>
                <w:bCs/>
                <w:color w:val="000000"/>
                <w:sz w:val="24"/>
                <w:szCs w:val="24"/>
                <w:lang w:eastAsia="id-ID"/>
              </w:rPr>
              <w:t xml:space="preserve">ibit sapi 4 ekor/ </w:t>
            </w:r>
            <w:r w:rsidR="00675684">
              <w:rPr>
                <w:rFonts w:ascii="Times New Roman" w:eastAsia="Times New Roman" w:hAnsi="Times New Roman" w:cs="Times New Roman"/>
                <w:bCs/>
                <w:color w:val="000000"/>
                <w:sz w:val="24"/>
                <w:szCs w:val="24"/>
                <w:lang w:val="en-US" w:eastAsia="id-ID"/>
              </w:rPr>
              <w:t>k</w:t>
            </w:r>
            <w:r w:rsidR="008A66CC" w:rsidRPr="006710D3">
              <w:rPr>
                <w:rFonts w:ascii="Times New Roman" w:eastAsia="Times New Roman" w:hAnsi="Times New Roman" w:cs="Times New Roman"/>
                <w:bCs/>
                <w:color w:val="000000"/>
                <w:sz w:val="24"/>
                <w:szCs w:val="24"/>
                <w:lang w:eastAsia="id-ID"/>
              </w:rPr>
              <w:t>el</w:t>
            </w:r>
            <w:r w:rsidR="00675684">
              <w:rPr>
                <w:rFonts w:ascii="Times New Roman" w:eastAsia="Times New Roman" w:hAnsi="Times New Roman" w:cs="Times New Roman"/>
                <w:bCs/>
                <w:color w:val="000000"/>
                <w:sz w:val="24"/>
                <w:szCs w:val="24"/>
                <w:lang w:eastAsia="id-ID"/>
              </w:rPr>
              <w:t xml:space="preserve">ompok, bibit kambing 10 ekor / </w:t>
            </w:r>
            <w:r w:rsidR="00675684">
              <w:rPr>
                <w:rFonts w:ascii="Times New Roman" w:eastAsia="Times New Roman" w:hAnsi="Times New Roman" w:cs="Times New Roman"/>
                <w:bCs/>
                <w:color w:val="000000"/>
                <w:sz w:val="24"/>
                <w:szCs w:val="24"/>
                <w:lang w:val="en-US" w:eastAsia="id-ID"/>
              </w:rPr>
              <w:t>k</w:t>
            </w:r>
            <w:r w:rsidR="008A66CC" w:rsidRPr="006710D3">
              <w:rPr>
                <w:rFonts w:ascii="Times New Roman" w:eastAsia="Times New Roman" w:hAnsi="Times New Roman" w:cs="Times New Roman"/>
                <w:bCs/>
                <w:color w:val="000000"/>
                <w:sz w:val="24"/>
                <w:szCs w:val="24"/>
                <w:lang w:eastAsia="id-ID"/>
              </w:rPr>
              <w:t>elompok, bantuan peralatan pertu</w:t>
            </w:r>
            <w:r w:rsidR="00577FB0" w:rsidRPr="006710D3">
              <w:rPr>
                <w:rFonts w:ascii="Times New Roman" w:eastAsia="Times New Roman" w:hAnsi="Times New Roman" w:cs="Times New Roman"/>
                <w:bCs/>
                <w:color w:val="000000"/>
                <w:sz w:val="24"/>
                <w:szCs w:val="24"/>
                <w:lang w:eastAsia="id-ID"/>
              </w:rPr>
              <w:t>ka</w:t>
            </w:r>
            <w:r w:rsidR="008A66CC" w:rsidRPr="006710D3">
              <w:rPr>
                <w:rFonts w:ascii="Times New Roman" w:eastAsia="Times New Roman" w:hAnsi="Times New Roman" w:cs="Times New Roman"/>
                <w:bCs/>
                <w:color w:val="000000"/>
                <w:sz w:val="24"/>
                <w:szCs w:val="24"/>
                <w:lang w:eastAsia="id-ID"/>
              </w:rPr>
              <w:t>ngan,</w:t>
            </w:r>
            <w:r w:rsidR="00675684">
              <w:rPr>
                <w:rFonts w:ascii="Times New Roman" w:eastAsia="Times New Roman" w:hAnsi="Times New Roman" w:cs="Times New Roman"/>
                <w:bCs/>
                <w:color w:val="000000"/>
                <w:sz w:val="24"/>
                <w:szCs w:val="24"/>
                <w:lang w:eastAsia="id-ID"/>
              </w:rPr>
              <w:t>perbengkelan, kon</w:t>
            </w:r>
            <w:r w:rsidR="00675684">
              <w:rPr>
                <w:rFonts w:ascii="Times New Roman" w:eastAsia="Times New Roman" w:hAnsi="Times New Roman" w:cs="Times New Roman"/>
                <w:bCs/>
                <w:color w:val="000000"/>
                <w:sz w:val="24"/>
                <w:szCs w:val="24"/>
                <w:lang w:val="en-US" w:eastAsia="id-ID"/>
              </w:rPr>
              <w:t>v</w:t>
            </w:r>
            <w:r w:rsidR="00675684">
              <w:rPr>
                <w:rFonts w:ascii="Times New Roman" w:eastAsia="Times New Roman" w:hAnsi="Times New Roman" w:cs="Times New Roman"/>
                <w:bCs/>
                <w:color w:val="000000"/>
                <w:sz w:val="24"/>
                <w:szCs w:val="24"/>
                <w:lang w:eastAsia="id-ID"/>
              </w:rPr>
              <w:t>eksi (</w:t>
            </w:r>
            <w:r w:rsidR="00675684">
              <w:rPr>
                <w:rFonts w:ascii="Times New Roman" w:eastAsia="Times New Roman" w:hAnsi="Times New Roman" w:cs="Times New Roman"/>
                <w:bCs/>
                <w:color w:val="000000"/>
                <w:sz w:val="24"/>
                <w:szCs w:val="24"/>
                <w:lang w:val="en-US" w:eastAsia="id-ID"/>
              </w:rPr>
              <w:t>m</w:t>
            </w:r>
            <w:r w:rsidR="008A66CC" w:rsidRPr="006710D3">
              <w:rPr>
                <w:rFonts w:ascii="Times New Roman" w:eastAsia="Times New Roman" w:hAnsi="Times New Roman" w:cs="Times New Roman"/>
                <w:bCs/>
                <w:color w:val="000000"/>
                <w:sz w:val="24"/>
                <w:szCs w:val="24"/>
                <w:lang w:eastAsia="id-ID"/>
              </w:rPr>
              <w:t xml:space="preserve">esin jahit ) bagi masyarakat </w:t>
            </w:r>
            <w:r w:rsidR="006D5C95" w:rsidRPr="006710D3">
              <w:rPr>
                <w:rFonts w:ascii="Times New Roman" w:eastAsia="Times New Roman" w:hAnsi="Times New Roman" w:cs="Times New Roman"/>
                <w:bCs/>
                <w:color w:val="000000"/>
                <w:sz w:val="24"/>
                <w:szCs w:val="24"/>
                <w:lang w:eastAsia="id-ID"/>
              </w:rPr>
              <w:t>yang tidak mampu dan t</w:t>
            </w:r>
            <w:r w:rsidR="00675684">
              <w:rPr>
                <w:rFonts w:ascii="Times New Roman" w:eastAsia="Times New Roman" w:hAnsi="Times New Roman" w:cs="Times New Roman"/>
                <w:bCs/>
                <w:color w:val="000000"/>
                <w:sz w:val="24"/>
                <w:szCs w:val="24"/>
                <w:lang w:val="en-US" w:eastAsia="id-ID"/>
              </w:rPr>
              <w:t>e</w:t>
            </w:r>
            <w:r w:rsidR="006D5C95" w:rsidRPr="006710D3">
              <w:rPr>
                <w:rFonts w:ascii="Times New Roman" w:eastAsia="Times New Roman" w:hAnsi="Times New Roman" w:cs="Times New Roman"/>
                <w:bCs/>
                <w:color w:val="000000"/>
                <w:sz w:val="24"/>
                <w:szCs w:val="24"/>
                <w:lang w:eastAsia="id-ID"/>
              </w:rPr>
              <w:t>rampil. Pem</w:t>
            </w:r>
            <w:r w:rsidR="00675684">
              <w:rPr>
                <w:rFonts w:ascii="Times New Roman" w:eastAsia="Times New Roman" w:hAnsi="Times New Roman" w:cs="Times New Roman"/>
                <w:bCs/>
                <w:color w:val="000000"/>
                <w:sz w:val="24"/>
                <w:szCs w:val="24"/>
                <w:lang w:eastAsia="id-ID"/>
              </w:rPr>
              <w:t xml:space="preserve">berian penghargaan kepada PNS, </w:t>
            </w:r>
            <w:r w:rsidR="00675684">
              <w:rPr>
                <w:rFonts w:ascii="Times New Roman" w:eastAsia="Times New Roman" w:hAnsi="Times New Roman" w:cs="Times New Roman"/>
                <w:bCs/>
                <w:color w:val="000000"/>
                <w:sz w:val="24"/>
                <w:szCs w:val="24"/>
                <w:lang w:val="en-US" w:eastAsia="id-ID"/>
              </w:rPr>
              <w:t>g</w:t>
            </w:r>
            <w:r w:rsidR="00675684">
              <w:rPr>
                <w:rFonts w:ascii="Times New Roman" w:eastAsia="Times New Roman" w:hAnsi="Times New Roman" w:cs="Times New Roman"/>
                <w:bCs/>
                <w:color w:val="000000"/>
                <w:sz w:val="24"/>
                <w:szCs w:val="24"/>
                <w:lang w:eastAsia="id-ID"/>
              </w:rPr>
              <w:t xml:space="preserve">uru mengaji, guru SD, </w:t>
            </w:r>
            <w:r w:rsidR="00675684">
              <w:rPr>
                <w:rFonts w:ascii="Times New Roman" w:eastAsia="Times New Roman" w:hAnsi="Times New Roman" w:cs="Times New Roman"/>
                <w:bCs/>
                <w:color w:val="000000"/>
                <w:sz w:val="24"/>
                <w:szCs w:val="24"/>
                <w:lang w:val="en-US" w:eastAsia="id-ID"/>
              </w:rPr>
              <w:t>g</w:t>
            </w:r>
            <w:r w:rsidR="006D5C95" w:rsidRPr="006710D3">
              <w:rPr>
                <w:rFonts w:ascii="Times New Roman" w:eastAsia="Times New Roman" w:hAnsi="Times New Roman" w:cs="Times New Roman"/>
                <w:bCs/>
                <w:color w:val="000000"/>
                <w:sz w:val="24"/>
                <w:szCs w:val="24"/>
                <w:lang w:eastAsia="id-ID"/>
              </w:rPr>
              <w:t xml:space="preserve">uru SMP yang berprestasi,  </w:t>
            </w:r>
            <w:r w:rsidR="00C94A5D" w:rsidRPr="006710D3">
              <w:rPr>
                <w:rFonts w:ascii="Times New Roman" w:eastAsia="Times New Roman" w:hAnsi="Times New Roman" w:cs="Times New Roman"/>
                <w:bCs/>
                <w:color w:val="000000"/>
                <w:sz w:val="24"/>
                <w:szCs w:val="24"/>
                <w:lang w:eastAsia="id-ID"/>
              </w:rPr>
              <w:t>putra daerah yang</w:t>
            </w:r>
            <w:r w:rsidR="00B60768" w:rsidRPr="006710D3">
              <w:rPr>
                <w:rFonts w:ascii="Times New Roman" w:eastAsia="Times New Roman" w:hAnsi="Times New Roman" w:cs="Times New Roman"/>
                <w:bCs/>
                <w:color w:val="000000"/>
                <w:sz w:val="24"/>
                <w:szCs w:val="24"/>
                <w:lang w:eastAsia="id-ID"/>
              </w:rPr>
              <w:t xml:space="preserve"> men</w:t>
            </w:r>
            <w:r w:rsidR="006D5C95" w:rsidRPr="006710D3">
              <w:rPr>
                <w:rFonts w:ascii="Times New Roman" w:eastAsia="Times New Roman" w:hAnsi="Times New Roman" w:cs="Times New Roman"/>
                <w:bCs/>
                <w:color w:val="000000"/>
                <w:sz w:val="24"/>
                <w:szCs w:val="24"/>
                <w:lang w:eastAsia="id-ID"/>
              </w:rPr>
              <w:t>juara</w:t>
            </w:r>
            <w:r w:rsidR="00B60768" w:rsidRPr="006710D3">
              <w:rPr>
                <w:rFonts w:ascii="Times New Roman" w:eastAsia="Times New Roman" w:hAnsi="Times New Roman" w:cs="Times New Roman"/>
                <w:bCs/>
                <w:color w:val="000000"/>
                <w:sz w:val="24"/>
                <w:szCs w:val="24"/>
                <w:lang w:eastAsia="id-ID"/>
              </w:rPr>
              <w:t>i</w:t>
            </w:r>
            <w:r w:rsidR="006D5C95" w:rsidRPr="006710D3">
              <w:rPr>
                <w:rFonts w:ascii="Times New Roman" w:eastAsia="Times New Roman" w:hAnsi="Times New Roman" w:cs="Times New Roman"/>
                <w:bCs/>
                <w:color w:val="000000"/>
                <w:sz w:val="24"/>
                <w:szCs w:val="24"/>
                <w:lang w:eastAsia="id-ID"/>
              </w:rPr>
              <w:t xml:space="preserve"> musa</w:t>
            </w:r>
            <w:r w:rsidR="00B60768" w:rsidRPr="006710D3">
              <w:rPr>
                <w:rFonts w:ascii="Times New Roman" w:eastAsia="Times New Roman" w:hAnsi="Times New Roman" w:cs="Times New Roman"/>
                <w:bCs/>
                <w:color w:val="000000"/>
                <w:sz w:val="24"/>
                <w:szCs w:val="24"/>
                <w:lang w:eastAsia="id-ID"/>
              </w:rPr>
              <w:t>ba</w:t>
            </w:r>
            <w:r w:rsidR="00C94A5D" w:rsidRPr="006710D3">
              <w:rPr>
                <w:rFonts w:ascii="Times New Roman" w:eastAsia="Times New Roman" w:hAnsi="Times New Roman" w:cs="Times New Roman"/>
                <w:bCs/>
                <w:color w:val="000000"/>
                <w:sz w:val="24"/>
                <w:szCs w:val="24"/>
                <w:lang w:val="en-US" w:eastAsia="id-ID"/>
              </w:rPr>
              <w:t>q</w:t>
            </w:r>
            <w:r w:rsidR="006D5C95" w:rsidRPr="006710D3">
              <w:rPr>
                <w:rFonts w:ascii="Times New Roman" w:eastAsia="Times New Roman" w:hAnsi="Times New Roman" w:cs="Times New Roman"/>
                <w:bCs/>
                <w:color w:val="000000"/>
                <w:sz w:val="24"/>
                <w:szCs w:val="24"/>
                <w:lang w:eastAsia="id-ID"/>
              </w:rPr>
              <w:t>ah tilawatil Qur’an</w:t>
            </w:r>
            <w:r w:rsidR="00577FB0" w:rsidRPr="006710D3">
              <w:rPr>
                <w:rFonts w:ascii="Times New Roman" w:eastAsia="Times New Roman" w:hAnsi="Times New Roman" w:cs="Times New Roman"/>
                <w:bCs/>
                <w:color w:val="000000"/>
                <w:sz w:val="24"/>
                <w:szCs w:val="24"/>
                <w:lang w:eastAsia="id-ID"/>
              </w:rPr>
              <w:t xml:space="preserve"> tingkat provinsi dan nasional</w:t>
            </w:r>
            <w:r w:rsidR="008A5919" w:rsidRPr="006710D3">
              <w:rPr>
                <w:rFonts w:ascii="Times New Roman" w:eastAsia="Times New Roman" w:hAnsi="Times New Roman" w:cs="Times New Roman"/>
                <w:bCs/>
                <w:color w:val="000000"/>
                <w:sz w:val="24"/>
                <w:szCs w:val="24"/>
                <w:lang w:eastAsia="id-ID"/>
              </w:rPr>
              <w:t>, putra putri daerah yang berprestasi secara nasional, petugas kebersihan teladan</w:t>
            </w:r>
            <w:r w:rsidR="005907A3" w:rsidRPr="006710D3">
              <w:rPr>
                <w:rFonts w:ascii="Times New Roman" w:eastAsia="Times New Roman" w:hAnsi="Times New Roman" w:cs="Times New Roman"/>
                <w:bCs/>
                <w:color w:val="000000"/>
                <w:sz w:val="24"/>
                <w:szCs w:val="24"/>
                <w:lang w:eastAsia="id-ID"/>
              </w:rPr>
              <w:t xml:space="preserve">, </w:t>
            </w:r>
            <w:r w:rsidR="00577FB0" w:rsidRPr="006710D3">
              <w:rPr>
                <w:rFonts w:ascii="Times New Roman" w:eastAsia="Times New Roman" w:hAnsi="Times New Roman" w:cs="Times New Roman"/>
                <w:bCs/>
                <w:color w:val="000000"/>
                <w:sz w:val="24"/>
                <w:szCs w:val="24"/>
                <w:lang w:eastAsia="id-ID"/>
              </w:rPr>
              <w:t xml:space="preserve">masyarakat yang mampu mengolah/ </w:t>
            </w:r>
            <w:r w:rsidR="005907A3" w:rsidRPr="006710D3">
              <w:rPr>
                <w:rFonts w:ascii="Times New Roman" w:eastAsia="Times New Roman" w:hAnsi="Times New Roman" w:cs="Times New Roman"/>
                <w:bCs/>
                <w:color w:val="000000"/>
                <w:sz w:val="24"/>
                <w:szCs w:val="24"/>
                <w:lang w:eastAsia="id-ID"/>
              </w:rPr>
              <w:t xml:space="preserve">daur ulang sampah/ limbah rumah tangga dan pertanian </w:t>
            </w:r>
            <w:r w:rsidR="00577FB0" w:rsidRPr="006710D3">
              <w:rPr>
                <w:rFonts w:ascii="Times New Roman" w:eastAsia="Times New Roman" w:hAnsi="Times New Roman" w:cs="Times New Roman"/>
                <w:bCs/>
                <w:color w:val="000000"/>
                <w:sz w:val="24"/>
                <w:szCs w:val="24"/>
                <w:lang w:eastAsia="id-ID"/>
              </w:rPr>
              <w:t xml:space="preserve">yang dapat dimanfaatkan untuk kepentingan  masyarakat luas </w:t>
            </w:r>
            <w:r w:rsidR="005907A3" w:rsidRPr="006710D3">
              <w:rPr>
                <w:rFonts w:ascii="Times New Roman" w:eastAsia="Times New Roman" w:hAnsi="Times New Roman" w:cs="Times New Roman"/>
                <w:bCs/>
                <w:color w:val="000000"/>
                <w:sz w:val="24"/>
                <w:szCs w:val="24"/>
                <w:lang w:eastAsia="id-ID"/>
              </w:rPr>
              <w:t xml:space="preserve">serta petani yang berprestasi </w:t>
            </w:r>
            <w:r w:rsidR="00675684">
              <w:rPr>
                <w:rFonts w:ascii="Times New Roman" w:eastAsia="Times New Roman" w:hAnsi="Times New Roman" w:cs="Times New Roman"/>
                <w:bCs/>
                <w:color w:val="000000"/>
                <w:sz w:val="24"/>
                <w:szCs w:val="24"/>
                <w:lang w:eastAsia="id-ID"/>
              </w:rPr>
              <w:t>dan dapat menjadi t</w:t>
            </w:r>
            <w:r w:rsidR="00675684">
              <w:rPr>
                <w:rFonts w:ascii="Times New Roman" w:eastAsia="Times New Roman" w:hAnsi="Times New Roman" w:cs="Times New Roman"/>
                <w:bCs/>
                <w:color w:val="000000"/>
                <w:sz w:val="24"/>
                <w:szCs w:val="24"/>
                <w:lang w:val="en-US" w:eastAsia="id-ID"/>
              </w:rPr>
              <w:t>e</w:t>
            </w:r>
            <w:r w:rsidR="00577FB0" w:rsidRPr="006710D3">
              <w:rPr>
                <w:rFonts w:ascii="Times New Roman" w:eastAsia="Times New Roman" w:hAnsi="Times New Roman" w:cs="Times New Roman"/>
                <w:bCs/>
                <w:color w:val="000000"/>
                <w:sz w:val="24"/>
                <w:szCs w:val="24"/>
                <w:lang w:eastAsia="id-ID"/>
              </w:rPr>
              <w:t xml:space="preserve">ladan bagi petani lainnya akan </w:t>
            </w:r>
            <w:r w:rsidR="005907A3" w:rsidRPr="006710D3">
              <w:rPr>
                <w:rFonts w:ascii="Times New Roman" w:eastAsia="Times New Roman" w:hAnsi="Times New Roman" w:cs="Times New Roman"/>
                <w:bCs/>
                <w:color w:val="000000"/>
                <w:sz w:val="24"/>
                <w:szCs w:val="24"/>
                <w:lang w:eastAsia="id-ID"/>
              </w:rPr>
              <w:t>diberangkatkan u</w:t>
            </w:r>
            <w:r w:rsidR="00675684">
              <w:rPr>
                <w:rFonts w:ascii="Times New Roman" w:eastAsia="Times New Roman" w:hAnsi="Times New Roman" w:cs="Times New Roman"/>
                <w:bCs/>
                <w:color w:val="000000"/>
                <w:sz w:val="24"/>
                <w:szCs w:val="24"/>
                <w:lang w:eastAsia="id-ID"/>
              </w:rPr>
              <w:t xml:space="preserve">mrah oleh </w:t>
            </w:r>
            <w:r w:rsidR="00675684">
              <w:rPr>
                <w:rFonts w:ascii="Times New Roman" w:eastAsia="Times New Roman" w:hAnsi="Times New Roman" w:cs="Times New Roman"/>
                <w:bCs/>
                <w:color w:val="000000"/>
                <w:sz w:val="24"/>
                <w:szCs w:val="24"/>
                <w:lang w:val="en-US" w:eastAsia="id-ID"/>
              </w:rPr>
              <w:t>P</w:t>
            </w:r>
            <w:r w:rsidR="00675684">
              <w:rPr>
                <w:rFonts w:ascii="Times New Roman" w:eastAsia="Times New Roman" w:hAnsi="Times New Roman" w:cs="Times New Roman"/>
                <w:bCs/>
                <w:color w:val="000000"/>
                <w:sz w:val="24"/>
                <w:szCs w:val="24"/>
                <w:lang w:eastAsia="id-ID"/>
              </w:rPr>
              <w:t xml:space="preserve">emerintah </w:t>
            </w:r>
            <w:r w:rsidR="00675684">
              <w:rPr>
                <w:rFonts w:ascii="Times New Roman" w:eastAsia="Times New Roman" w:hAnsi="Times New Roman" w:cs="Times New Roman"/>
                <w:bCs/>
                <w:color w:val="000000"/>
                <w:sz w:val="24"/>
                <w:szCs w:val="24"/>
                <w:lang w:eastAsia="id-ID"/>
              </w:rPr>
              <w:lastRenderedPageBreak/>
              <w:t xml:space="preserve">Kabupaten </w:t>
            </w:r>
            <w:r w:rsidR="00675684">
              <w:rPr>
                <w:rFonts w:ascii="Times New Roman" w:eastAsia="Times New Roman" w:hAnsi="Times New Roman" w:cs="Times New Roman"/>
                <w:bCs/>
                <w:color w:val="000000"/>
                <w:sz w:val="24"/>
                <w:szCs w:val="24"/>
                <w:lang w:val="en-US" w:eastAsia="id-ID"/>
              </w:rPr>
              <w:t>K</w:t>
            </w:r>
            <w:r w:rsidR="005907A3" w:rsidRPr="006710D3">
              <w:rPr>
                <w:rFonts w:ascii="Times New Roman" w:eastAsia="Times New Roman" w:hAnsi="Times New Roman" w:cs="Times New Roman"/>
                <w:bCs/>
                <w:color w:val="000000"/>
                <w:sz w:val="24"/>
                <w:szCs w:val="24"/>
                <w:lang w:eastAsia="id-ID"/>
              </w:rPr>
              <w:t xml:space="preserve">epulauan Selayar. Pemberian bantuan </w:t>
            </w:r>
            <w:r w:rsidR="00C94A5D" w:rsidRPr="006710D3">
              <w:rPr>
                <w:rFonts w:ascii="Times New Roman" w:eastAsia="Times New Roman" w:hAnsi="Times New Roman" w:cs="Times New Roman"/>
                <w:bCs/>
                <w:color w:val="000000"/>
                <w:sz w:val="24"/>
                <w:szCs w:val="24"/>
                <w:lang w:eastAsia="id-ID"/>
              </w:rPr>
              <w:t xml:space="preserve">makan minum bagi penumpang </w:t>
            </w:r>
            <w:r w:rsidR="00C94A5D" w:rsidRPr="006710D3">
              <w:rPr>
                <w:rFonts w:ascii="Times New Roman" w:eastAsia="Times New Roman" w:hAnsi="Times New Roman" w:cs="Times New Roman"/>
                <w:bCs/>
                <w:color w:val="000000"/>
                <w:sz w:val="24"/>
                <w:szCs w:val="24"/>
                <w:lang w:val="en-US" w:eastAsia="id-ID"/>
              </w:rPr>
              <w:t>feri</w:t>
            </w:r>
            <w:r w:rsidR="005907A3" w:rsidRPr="006710D3">
              <w:rPr>
                <w:rFonts w:ascii="Times New Roman" w:eastAsia="Times New Roman" w:hAnsi="Times New Roman" w:cs="Times New Roman"/>
                <w:bCs/>
                <w:color w:val="000000"/>
                <w:sz w:val="24"/>
                <w:szCs w:val="24"/>
                <w:lang w:eastAsia="id-ID"/>
              </w:rPr>
              <w:t xml:space="preserve"> yang tertunda keberangkatannya karena situasi diluar kendal</w:t>
            </w:r>
            <w:r w:rsidR="00C94A5D" w:rsidRPr="006710D3">
              <w:rPr>
                <w:rFonts w:ascii="Times New Roman" w:eastAsia="Times New Roman" w:hAnsi="Times New Roman" w:cs="Times New Roman"/>
                <w:bCs/>
                <w:color w:val="000000"/>
                <w:sz w:val="24"/>
                <w:szCs w:val="24"/>
                <w:lang w:eastAsia="id-ID"/>
              </w:rPr>
              <w:t>i manusia selama satu hari pen</w:t>
            </w:r>
            <w:r w:rsidR="00C94A5D" w:rsidRPr="006710D3">
              <w:rPr>
                <w:rFonts w:ascii="Times New Roman" w:eastAsia="Times New Roman" w:hAnsi="Times New Roman" w:cs="Times New Roman"/>
                <w:bCs/>
                <w:color w:val="000000"/>
                <w:sz w:val="24"/>
                <w:szCs w:val="24"/>
                <w:lang w:val="en-US" w:eastAsia="id-ID"/>
              </w:rPr>
              <w:t>uh</w:t>
            </w:r>
            <w:r w:rsidR="005907A3" w:rsidRPr="006710D3">
              <w:rPr>
                <w:rFonts w:ascii="Times New Roman" w:eastAsia="Times New Roman" w:hAnsi="Times New Roman" w:cs="Times New Roman"/>
                <w:bCs/>
                <w:color w:val="000000"/>
                <w:sz w:val="24"/>
                <w:szCs w:val="24"/>
                <w:lang w:eastAsia="id-ID"/>
              </w:rPr>
              <w:t xml:space="preserve">. Pemberian bantuan Saprodi pertanian </w:t>
            </w:r>
            <w:r w:rsidR="00577FB0" w:rsidRPr="006710D3">
              <w:rPr>
                <w:rFonts w:ascii="Times New Roman" w:eastAsia="Times New Roman" w:hAnsi="Times New Roman" w:cs="Times New Roman"/>
                <w:bCs/>
                <w:color w:val="000000"/>
                <w:sz w:val="24"/>
                <w:szCs w:val="24"/>
                <w:lang w:eastAsia="id-ID"/>
              </w:rPr>
              <w:t>untuk</w:t>
            </w:r>
            <w:r w:rsidR="005907A3" w:rsidRPr="006710D3">
              <w:rPr>
                <w:rFonts w:ascii="Times New Roman" w:eastAsia="Times New Roman" w:hAnsi="Times New Roman" w:cs="Times New Roman"/>
                <w:bCs/>
                <w:color w:val="000000"/>
                <w:sz w:val="24"/>
                <w:szCs w:val="24"/>
                <w:lang w:eastAsia="id-ID"/>
              </w:rPr>
              <w:t xml:space="preserve"> petani</w:t>
            </w:r>
            <w:r w:rsidR="00577FB0" w:rsidRPr="006710D3">
              <w:rPr>
                <w:rFonts w:ascii="Times New Roman" w:eastAsia="Times New Roman" w:hAnsi="Times New Roman" w:cs="Times New Roman"/>
                <w:bCs/>
                <w:color w:val="000000"/>
                <w:sz w:val="24"/>
                <w:szCs w:val="24"/>
                <w:lang w:eastAsia="id-ID"/>
              </w:rPr>
              <w:t xml:space="preserve"> dan nelayan aktif</w:t>
            </w:r>
            <w:r w:rsidR="005907A3" w:rsidRPr="006710D3">
              <w:rPr>
                <w:rFonts w:ascii="Times New Roman" w:eastAsia="Times New Roman" w:hAnsi="Times New Roman" w:cs="Times New Roman"/>
                <w:bCs/>
                <w:color w:val="000000"/>
                <w:sz w:val="24"/>
                <w:szCs w:val="24"/>
                <w:lang w:eastAsia="id-ID"/>
              </w:rPr>
              <w:t xml:space="preserve">. Pemberian bantuan modal UMK yang aktif dan </w:t>
            </w:r>
            <w:r w:rsidR="008A5210" w:rsidRPr="006710D3">
              <w:rPr>
                <w:rFonts w:ascii="Times New Roman" w:eastAsia="Times New Roman" w:hAnsi="Times New Roman" w:cs="Times New Roman"/>
                <w:bCs/>
                <w:color w:val="000000"/>
                <w:sz w:val="24"/>
                <w:szCs w:val="24"/>
                <w:lang w:eastAsia="id-ID"/>
              </w:rPr>
              <w:t>penyediaan dana untuk mengan</w:t>
            </w:r>
            <w:r w:rsidR="00C94A5D" w:rsidRPr="006710D3">
              <w:rPr>
                <w:rFonts w:ascii="Times New Roman" w:eastAsia="Times New Roman" w:hAnsi="Times New Roman" w:cs="Times New Roman"/>
                <w:bCs/>
                <w:color w:val="000000"/>
                <w:sz w:val="24"/>
                <w:szCs w:val="24"/>
                <w:lang w:val="en-US" w:eastAsia="id-ID"/>
              </w:rPr>
              <w:t>t</w:t>
            </w:r>
            <w:r w:rsidR="008A5210" w:rsidRPr="006710D3">
              <w:rPr>
                <w:rFonts w:ascii="Times New Roman" w:eastAsia="Times New Roman" w:hAnsi="Times New Roman" w:cs="Times New Roman"/>
                <w:bCs/>
                <w:color w:val="000000"/>
                <w:sz w:val="24"/>
                <w:szCs w:val="24"/>
                <w:lang w:eastAsia="id-ID"/>
              </w:rPr>
              <w:t>isipasi jatuhnya harga produksi pertanian unggulan daerah.</w:t>
            </w:r>
          </w:p>
        </w:tc>
      </w:tr>
      <w:tr w:rsidR="001C6A28" w:rsidRPr="006710D3" w:rsidTr="009B6E48">
        <w:tc>
          <w:tcPr>
            <w:tcW w:w="2660" w:type="dxa"/>
            <w:vMerge w:val="restart"/>
            <w:vAlign w:val="center"/>
          </w:tcPr>
          <w:p w:rsidR="001C6A28" w:rsidRPr="006710D3" w:rsidRDefault="001C6A28" w:rsidP="000F58F6">
            <w:pPr>
              <w:spacing w:line="360" w:lineRule="auto"/>
              <w:jc w:val="center"/>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lastRenderedPageBreak/>
              <w:t>Prioritas II (KP II)</w:t>
            </w:r>
          </w:p>
        </w:tc>
        <w:tc>
          <w:tcPr>
            <w:tcW w:w="6462" w:type="dxa"/>
          </w:tcPr>
          <w:p w:rsidR="001C6A28" w:rsidRPr="006710D3" w:rsidRDefault="001C6A28" w:rsidP="006C1018">
            <w:pPr>
              <w:pStyle w:val="ListParagraph"/>
              <w:numPr>
                <w:ilvl w:val="0"/>
                <w:numId w:val="15"/>
              </w:numPr>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Program KP II merupakan program prioritas ditingkat SKPD yang terkait langsung dengan pelayanan masyarakat dan merupakan penjabaran dari analisis perurusan.</w:t>
            </w:r>
          </w:p>
        </w:tc>
      </w:tr>
      <w:tr w:rsidR="001C6A28" w:rsidRPr="006710D3" w:rsidTr="009B6E48">
        <w:tc>
          <w:tcPr>
            <w:tcW w:w="2660" w:type="dxa"/>
            <w:vMerge/>
            <w:vAlign w:val="center"/>
          </w:tcPr>
          <w:p w:rsidR="001C6A28" w:rsidRPr="006710D3" w:rsidRDefault="001C6A28" w:rsidP="000F58F6">
            <w:pPr>
              <w:spacing w:line="360" w:lineRule="auto"/>
              <w:jc w:val="center"/>
              <w:rPr>
                <w:rFonts w:ascii="Times New Roman" w:eastAsia="Times New Roman" w:hAnsi="Times New Roman" w:cs="Times New Roman"/>
                <w:b/>
                <w:bCs/>
                <w:color w:val="000000"/>
                <w:sz w:val="24"/>
                <w:szCs w:val="24"/>
                <w:lang w:eastAsia="id-ID"/>
              </w:rPr>
            </w:pPr>
          </w:p>
        </w:tc>
        <w:tc>
          <w:tcPr>
            <w:tcW w:w="6462" w:type="dxa"/>
          </w:tcPr>
          <w:p w:rsidR="007448DD" w:rsidRPr="006710D3" w:rsidRDefault="001C6A28" w:rsidP="006C1018">
            <w:pPr>
              <w:pStyle w:val="ListParagraph"/>
              <w:numPr>
                <w:ilvl w:val="0"/>
                <w:numId w:val="15"/>
              </w:numPr>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KP II berhubungan dengan program/kegiatan unggulan SKPD yang paling berdampak luas pada masing-masing segementasi masyarakat yang dilayani sesuai dengan prioritas dan permasalahan yang dihadapi berhubungan dengan layanan dasar serta tugas dan fungsi SKPD termasuk peningkatan kapasitas kelembagaan</w:t>
            </w:r>
            <w:r w:rsidR="00185AF2" w:rsidRPr="006710D3">
              <w:rPr>
                <w:rFonts w:ascii="Times New Roman" w:eastAsia="Times New Roman" w:hAnsi="Times New Roman" w:cs="Times New Roman"/>
                <w:bCs/>
                <w:color w:val="000000"/>
                <w:sz w:val="24"/>
                <w:szCs w:val="24"/>
                <w:lang w:eastAsia="id-ID"/>
              </w:rPr>
              <w:t xml:space="preserve"> yang berhubungan dengan itu.</w:t>
            </w:r>
          </w:p>
        </w:tc>
      </w:tr>
      <w:tr w:rsidR="00585170" w:rsidRPr="006710D3" w:rsidTr="009B6E48">
        <w:tc>
          <w:tcPr>
            <w:tcW w:w="2660" w:type="dxa"/>
            <w:vMerge w:val="restart"/>
            <w:vAlign w:val="center"/>
          </w:tcPr>
          <w:p w:rsidR="00585170" w:rsidRPr="006710D3" w:rsidRDefault="00585170" w:rsidP="000F58F6">
            <w:pPr>
              <w:spacing w:line="360" w:lineRule="auto"/>
              <w:rPr>
                <w:rFonts w:ascii="Times New Roman" w:eastAsia="Times New Roman" w:hAnsi="Times New Roman" w:cs="Times New Roman"/>
                <w:b/>
                <w:bCs/>
                <w:color w:val="000000"/>
                <w:sz w:val="24"/>
                <w:szCs w:val="24"/>
                <w:lang w:eastAsia="id-ID"/>
              </w:rPr>
            </w:pPr>
            <w:r w:rsidRPr="006710D3">
              <w:rPr>
                <w:rFonts w:ascii="Times New Roman" w:eastAsia="Times New Roman" w:hAnsi="Times New Roman" w:cs="Times New Roman"/>
                <w:b/>
                <w:bCs/>
                <w:color w:val="000000"/>
                <w:sz w:val="24"/>
                <w:szCs w:val="24"/>
                <w:lang w:eastAsia="id-ID"/>
              </w:rPr>
              <w:t>Prioritas III (KP III)</w:t>
            </w:r>
          </w:p>
        </w:tc>
        <w:tc>
          <w:tcPr>
            <w:tcW w:w="6462" w:type="dxa"/>
          </w:tcPr>
          <w:p w:rsidR="00585170" w:rsidRPr="006710D3" w:rsidRDefault="00585170" w:rsidP="006C1018">
            <w:pPr>
              <w:pStyle w:val="ListParagraph"/>
              <w:numPr>
                <w:ilvl w:val="0"/>
                <w:numId w:val="16"/>
              </w:numPr>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 xml:space="preserve"> KP III merupakan prioritas yang dimaksudkan untuk dialokasikan belanja-belanja tidak langsung seperti : tambahan penghasilan PNS, belanja hibah, belanja bantuan sosial kemasyarakatan, serta belanja tidak terduga. </w:t>
            </w:r>
          </w:p>
        </w:tc>
      </w:tr>
      <w:tr w:rsidR="00585170" w:rsidRPr="006710D3" w:rsidTr="009B6E48">
        <w:tc>
          <w:tcPr>
            <w:tcW w:w="2660" w:type="dxa"/>
            <w:vMerge/>
            <w:vAlign w:val="center"/>
          </w:tcPr>
          <w:p w:rsidR="00585170" w:rsidRPr="006710D3" w:rsidRDefault="00585170" w:rsidP="000F58F6">
            <w:pPr>
              <w:spacing w:line="360" w:lineRule="auto"/>
              <w:rPr>
                <w:rFonts w:ascii="Times New Roman" w:eastAsia="Times New Roman" w:hAnsi="Times New Roman" w:cs="Times New Roman"/>
                <w:b/>
                <w:bCs/>
                <w:color w:val="000000"/>
                <w:sz w:val="24"/>
                <w:szCs w:val="24"/>
                <w:lang w:eastAsia="id-ID"/>
              </w:rPr>
            </w:pPr>
          </w:p>
        </w:tc>
        <w:tc>
          <w:tcPr>
            <w:tcW w:w="6462" w:type="dxa"/>
          </w:tcPr>
          <w:p w:rsidR="00585170" w:rsidRPr="006710D3" w:rsidRDefault="00585170" w:rsidP="006C1018">
            <w:pPr>
              <w:pStyle w:val="ListParagraph"/>
              <w:numPr>
                <w:ilvl w:val="0"/>
                <w:numId w:val="16"/>
              </w:numPr>
              <w:ind w:left="317" w:hanging="283"/>
              <w:jc w:val="both"/>
              <w:rPr>
                <w:rFonts w:ascii="Times New Roman" w:eastAsia="Times New Roman" w:hAnsi="Times New Roman" w:cs="Times New Roman"/>
                <w:bCs/>
                <w:color w:val="000000"/>
                <w:sz w:val="24"/>
                <w:szCs w:val="24"/>
                <w:lang w:eastAsia="id-ID"/>
              </w:rPr>
            </w:pPr>
            <w:r w:rsidRPr="006710D3">
              <w:rPr>
                <w:rFonts w:ascii="Times New Roman" w:eastAsia="Times New Roman" w:hAnsi="Times New Roman" w:cs="Times New Roman"/>
                <w:bCs/>
                <w:color w:val="000000"/>
                <w:sz w:val="24"/>
                <w:szCs w:val="24"/>
                <w:lang w:eastAsia="id-ID"/>
              </w:rPr>
              <w:t xml:space="preserve">Pengalokasian dana pada KP III harus memperhatikan (mendahulukan) pemenuhan dana pada prioritas I dan II terlebih dahulu untuk menunjukkan urutan  prioritas yang benar. </w:t>
            </w:r>
          </w:p>
        </w:tc>
      </w:tr>
    </w:tbl>
    <w:p w:rsidR="006C1018" w:rsidRDefault="006C1018" w:rsidP="000F58F6">
      <w:pPr>
        <w:spacing w:after="0" w:line="360" w:lineRule="auto"/>
        <w:ind w:firstLine="567"/>
        <w:jc w:val="both"/>
        <w:rPr>
          <w:rFonts w:ascii="Times New Roman" w:hAnsi="Times New Roman" w:cs="Times New Roman"/>
          <w:sz w:val="24"/>
          <w:szCs w:val="24"/>
          <w:lang w:val="en-US"/>
        </w:rPr>
      </w:pPr>
    </w:p>
    <w:p w:rsidR="00E741A8" w:rsidRPr="006710D3" w:rsidRDefault="00ED5826" w:rsidP="000F58F6">
      <w:pPr>
        <w:spacing w:after="0" w:line="360" w:lineRule="auto"/>
        <w:ind w:firstLine="567"/>
        <w:jc w:val="both"/>
        <w:rPr>
          <w:rFonts w:ascii="Times New Roman" w:hAnsi="Times New Roman" w:cs="Times New Roman"/>
          <w:sz w:val="24"/>
          <w:szCs w:val="24"/>
          <w:lang w:val="en-US"/>
        </w:rPr>
      </w:pPr>
      <w:r w:rsidRPr="006710D3">
        <w:rPr>
          <w:rFonts w:ascii="Times New Roman" w:hAnsi="Times New Roman" w:cs="Times New Roman"/>
          <w:sz w:val="24"/>
          <w:szCs w:val="24"/>
        </w:rPr>
        <w:t>Pengalokasian anggaran sebagaimana disebutkan pada tabel 3.3</w:t>
      </w:r>
      <w:r w:rsidR="00F47056" w:rsidRPr="006710D3">
        <w:rPr>
          <w:rFonts w:ascii="Times New Roman" w:hAnsi="Times New Roman" w:cs="Times New Roman"/>
          <w:sz w:val="24"/>
          <w:szCs w:val="24"/>
          <w:lang w:val="en-US"/>
        </w:rPr>
        <w:t>4</w:t>
      </w:r>
      <w:r w:rsidR="00D4298E" w:rsidRPr="006710D3">
        <w:rPr>
          <w:rFonts w:ascii="Times New Roman" w:hAnsi="Times New Roman" w:cs="Times New Roman"/>
          <w:sz w:val="24"/>
          <w:szCs w:val="24"/>
        </w:rPr>
        <w:t xml:space="preserve"> dikongkritkan pada tabel 3.3</w:t>
      </w:r>
      <w:r w:rsidR="00F47056" w:rsidRPr="006710D3">
        <w:rPr>
          <w:rFonts w:ascii="Times New Roman" w:hAnsi="Times New Roman" w:cs="Times New Roman"/>
          <w:sz w:val="24"/>
          <w:szCs w:val="24"/>
          <w:lang w:val="en-US"/>
        </w:rPr>
        <w:t>5</w:t>
      </w:r>
      <w:r w:rsidR="00070E82">
        <w:rPr>
          <w:rFonts w:ascii="Times New Roman" w:hAnsi="Times New Roman" w:cs="Times New Roman"/>
          <w:sz w:val="24"/>
          <w:szCs w:val="24"/>
          <w:lang w:val="en-US"/>
        </w:rPr>
        <w:t xml:space="preserve">, sebagai </w:t>
      </w:r>
      <w:r w:rsidR="00F47056" w:rsidRPr="006710D3">
        <w:rPr>
          <w:rFonts w:ascii="Times New Roman" w:hAnsi="Times New Roman" w:cs="Times New Roman"/>
          <w:sz w:val="24"/>
          <w:szCs w:val="24"/>
          <w:lang w:val="en-US"/>
        </w:rPr>
        <w:t>berikut</w:t>
      </w:r>
      <w:r w:rsidR="00070E82">
        <w:rPr>
          <w:rFonts w:ascii="Times New Roman" w:hAnsi="Times New Roman" w:cs="Times New Roman"/>
          <w:sz w:val="24"/>
          <w:szCs w:val="24"/>
          <w:lang w:val="en-US"/>
        </w:rPr>
        <w:t xml:space="preserve"> : </w:t>
      </w:r>
    </w:p>
    <w:p w:rsidR="00E741A8" w:rsidRPr="006710D3" w:rsidRDefault="00E741A8" w:rsidP="000F58F6">
      <w:pPr>
        <w:spacing w:after="0" w:line="360" w:lineRule="auto"/>
        <w:jc w:val="both"/>
        <w:rPr>
          <w:rFonts w:ascii="Times New Roman" w:hAnsi="Times New Roman" w:cs="Times New Roman"/>
          <w:sz w:val="24"/>
          <w:szCs w:val="24"/>
          <w:lang w:val="en-US"/>
        </w:rPr>
        <w:sectPr w:rsidR="00E741A8" w:rsidRPr="006710D3" w:rsidSect="00E12726">
          <w:pgSz w:w="12240" w:h="18720" w:code="1"/>
          <w:pgMar w:top="1418" w:right="1418" w:bottom="1440" w:left="1701" w:header="709" w:footer="709" w:gutter="0"/>
          <w:pgNumType w:start="209"/>
          <w:cols w:space="708"/>
          <w:docGrid w:linePitch="360"/>
        </w:sectPr>
      </w:pPr>
    </w:p>
    <w:p w:rsidR="00B2613F" w:rsidRPr="006710D3" w:rsidRDefault="00B2613F" w:rsidP="00BC1EB8">
      <w:pPr>
        <w:spacing w:after="0" w:line="240" w:lineRule="auto"/>
        <w:jc w:val="center"/>
        <w:rPr>
          <w:rFonts w:ascii="Times New Roman" w:hAnsi="Times New Roman" w:cs="Times New Roman"/>
          <w:sz w:val="24"/>
          <w:szCs w:val="24"/>
          <w:lang w:val="en-US"/>
        </w:rPr>
      </w:pPr>
      <w:r w:rsidRPr="006710D3">
        <w:rPr>
          <w:rFonts w:ascii="Times New Roman" w:hAnsi="Times New Roman" w:cs="Times New Roman"/>
          <w:sz w:val="24"/>
          <w:szCs w:val="24"/>
        </w:rPr>
        <w:lastRenderedPageBreak/>
        <w:t>T</w:t>
      </w:r>
      <w:r w:rsidR="00F47056" w:rsidRPr="006710D3">
        <w:rPr>
          <w:rFonts w:ascii="Times New Roman" w:hAnsi="Times New Roman" w:cs="Times New Roman"/>
          <w:sz w:val="24"/>
          <w:szCs w:val="24"/>
        </w:rPr>
        <w:t>abel 3.3</w:t>
      </w:r>
      <w:r w:rsidR="00F47056" w:rsidRPr="006710D3">
        <w:rPr>
          <w:rFonts w:ascii="Times New Roman" w:hAnsi="Times New Roman" w:cs="Times New Roman"/>
          <w:sz w:val="24"/>
          <w:szCs w:val="24"/>
          <w:lang w:val="en-US"/>
        </w:rPr>
        <w:t>5</w:t>
      </w:r>
    </w:p>
    <w:p w:rsidR="00E741A8" w:rsidRPr="006710D3" w:rsidRDefault="00B2613F" w:rsidP="00BC1EB8">
      <w:pPr>
        <w:spacing w:after="0" w:line="240" w:lineRule="auto"/>
        <w:jc w:val="center"/>
        <w:rPr>
          <w:rFonts w:ascii="Times New Roman" w:hAnsi="Times New Roman" w:cs="Times New Roman"/>
          <w:sz w:val="24"/>
          <w:szCs w:val="24"/>
        </w:rPr>
      </w:pPr>
      <w:r w:rsidRPr="006710D3">
        <w:rPr>
          <w:rFonts w:ascii="Times New Roman" w:hAnsi="Times New Roman" w:cs="Times New Roman"/>
          <w:sz w:val="24"/>
          <w:szCs w:val="24"/>
          <w:lang w:val="en-US"/>
        </w:rPr>
        <w:t xml:space="preserve">Kebijakan Alokasi Anggaran Kab. Kepulauan Selayar </w:t>
      </w:r>
      <w:r w:rsidR="00BD5F9D">
        <w:rPr>
          <w:rFonts w:ascii="Times New Roman" w:hAnsi="Times New Roman" w:cs="Times New Roman"/>
          <w:sz w:val="24"/>
          <w:szCs w:val="24"/>
          <w:lang w:val="en-US"/>
        </w:rPr>
        <w:t>Tahun</w:t>
      </w:r>
      <w:r w:rsidRPr="006710D3">
        <w:rPr>
          <w:rFonts w:ascii="Times New Roman" w:hAnsi="Times New Roman" w:cs="Times New Roman"/>
          <w:sz w:val="24"/>
          <w:szCs w:val="24"/>
          <w:lang w:val="en-US"/>
        </w:rPr>
        <w:t xml:space="preserve"> Anggaran 2015-2021</w:t>
      </w:r>
    </w:p>
    <w:tbl>
      <w:tblPr>
        <w:tblW w:w="15182" w:type="dxa"/>
        <w:tblInd w:w="93" w:type="dxa"/>
        <w:tblLook w:val="04A0"/>
      </w:tblPr>
      <w:tblGrid>
        <w:gridCol w:w="480"/>
        <w:gridCol w:w="3646"/>
        <w:gridCol w:w="1496"/>
        <w:gridCol w:w="1765"/>
        <w:gridCol w:w="1559"/>
        <w:gridCol w:w="1559"/>
        <w:gridCol w:w="1496"/>
        <w:gridCol w:w="1496"/>
        <w:gridCol w:w="1685"/>
      </w:tblGrid>
      <w:tr w:rsidR="00BC1EB8" w:rsidRPr="00BC1EB8" w:rsidTr="00EE23CB">
        <w:trPr>
          <w:trHeight w:val="315"/>
        </w:trPr>
        <w:tc>
          <w:tcPr>
            <w:tcW w:w="480" w:type="dxa"/>
            <w:vMerge w:val="restart"/>
            <w:tcBorders>
              <w:top w:val="single" w:sz="12" w:space="0" w:color="auto"/>
              <w:left w:val="single" w:sz="12"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No.</w:t>
            </w:r>
          </w:p>
        </w:tc>
        <w:tc>
          <w:tcPr>
            <w:tcW w:w="3646" w:type="dxa"/>
            <w:vMerge w:val="restart"/>
            <w:tcBorders>
              <w:top w:val="single" w:sz="12" w:space="0" w:color="auto"/>
              <w:left w:val="single" w:sz="4"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Kelompok Prioritas</w:t>
            </w:r>
          </w:p>
        </w:tc>
        <w:tc>
          <w:tcPr>
            <w:tcW w:w="1496" w:type="dxa"/>
            <w:vMerge w:val="restart"/>
            <w:tcBorders>
              <w:top w:val="single" w:sz="12" w:space="0" w:color="auto"/>
              <w:left w:val="single" w:sz="4"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Target </w:t>
            </w:r>
            <w:r w:rsidR="00BD5F9D">
              <w:rPr>
                <w:rFonts w:ascii="Times New Roman" w:eastAsia="Times New Roman" w:hAnsi="Times New Roman" w:cs="Times New Roman"/>
                <w:b/>
                <w:bCs/>
                <w:color w:val="000000"/>
                <w:sz w:val="16"/>
                <w:szCs w:val="16"/>
                <w:lang w:val="en-US"/>
              </w:rPr>
              <w:t>Tahun</w:t>
            </w:r>
            <w:r w:rsidRPr="00BC1EB8">
              <w:rPr>
                <w:rFonts w:ascii="Times New Roman" w:eastAsia="Times New Roman" w:hAnsi="Times New Roman" w:cs="Times New Roman"/>
                <w:b/>
                <w:bCs/>
                <w:color w:val="000000"/>
                <w:sz w:val="16"/>
                <w:szCs w:val="16"/>
                <w:lang w:val="en-US"/>
              </w:rPr>
              <w:t xml:space="preserve"> 2015</w:t>
            </w:r>
          </w:p>
        </w:tc>
        <w:tc>
          <w:tcPr>
            <w:tcW w:w="9560" w:type="dxa"/>
            <w:gridSpan w:val="6"/>
            <w:tcBorders>
              <w:top w:val="single" w:sz="12" w:space="0" w:color="auto"/>
              <w:left w:val="nil"/>
              <w:bottom w:val="single" w:sz="4" w:space="0" w:color="auto"/>
              <w:right w:val="single" w:sz="12" w:space="0" w:color="000000"/>
            </w:tcBorders>
            <w:shd w:val="clear" w:color="auto" w:fill="FABF8F" w:themeFill="accent6" w:themeFillTint="99"/>
            <w:noWrap/>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Alokasi</w:t>
            </w:r>
          </w:p>
        </w:tc>
      </w:tr>
      <w:tr w:rsidR="00EE23CB" w:rsidRPr="00BC1EB8" w:rsidTr="00EE23CB">
        <w:trPr>
          <w:trHeight w:val="300"/>
        </w:trPr>
        <w:tc>
          <w:tcPr>
            <w:tcW w:w="480" w:type="dxa"/>
            <w:vMerge/>
            <w:tcBorders>
              <w:top w:val="single" w:sz="12" w:space="0" w:color="auto"/>
              <w:left w:val="single" w:sz="12"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3646" w:type="dxa"/>
            <w:vMerge/>
            <w:tcBorders>
              <w:top w:val="single" w:sz="12" w:space="0" w:color="auto"/>
              <w:left w:val="single" w:sz="4"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1496" w:type="dxa"/>
            <w:vMerge/>
            <w:tcBorders>
              <w:top w:val="single" w:sz="12" w:space="0" w:color="auto"/>
              <w:left w:val="single" w:sz="4" w:space="0" w:color="auto"/>
              <w:bottom w:val="single" w:sz="4" w:space="0" w:color="auto"/>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1765"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2016</w:t>
            </w:r>
          </w:p>
        </w:tc>
        <w:tc>
          <w:tcPr>
            <w:tcW w:w="1559"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2017</w:t>
            </w:r>
          </w:p>
        </w:tc>
        <w:tc>
          <w:tcPr>
            <w:tcW w:w="1559"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2018</w:t>
            </w:r>
          </w:p>
        </w:tc>
        <w:tc>
          <w:tcPr>
            <w:tcW w:w="1496"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2019</w:t>
            </w:r>
          </w:p>
        </w:tc>
        <w:tc>
          <w:tcPr>
            <w:tcW w:w="1496"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2020</w:t>
            </w:r>
          </w:p>
        </w:tc>
        <w:tc>
          <w:tcPr>
            <w:tcW w:w="1685" w:type="dxa"/>
            <w:tcBorders>
              <w:top w:val="nil"/>
              <w:left w:val="nil"/>
              <w:bottom w:val="single" w:sz="4" w:space="0" w:color="auto"/>
              <w:right w:val="single" w:sz="12"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2021</w:t>
            </w:r>
          </w:p>
        </w:tc>
      </w:tr>
      <w:tr w:rsidR="00EE23CB" w:rsidRPr="00BC1EB8" w:rsidTr="00EE23CB">
        <w:trPr>
          <w:trHeight w:val="315"/>
        </w:trPr>
        <w:tc>
          <w:tcPr>
            <w:tcW w:w="480" w:type="dxa"/>
            <w:tcBorders>
              <w:top w:val="nil"/>
              <w:left w:val="single" w:sz="12" w:space="0" w:color="auto"/>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46"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765"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nil"/>
              <w:right w:val="single" w:sz="4"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nil"/>
              <w:right w:val="nil"/>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685" w:type="dxa"/>
            <w:tcBorders>
              <w:top w:val="nil"/>
              <w:left w:val="single" w:sz="4" w:space="0" w:color="auto"/>
              <w:bottom w:val="nil"/>
              <w:right w:val="single" w:sz="12" w:space="0" w:color="auto"/>
            </w:tcBorders>
            <w:shd w:val="clear" w:color="auto" w:fill="FABF8F" w:themeFill="accent6" w:themeFillTint="9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r>
      <w:tr w:rsidR="00BC1EB8" w:rsidRPr="00BC1EB8" w:rsidTr="00BC1EB8">
        <w:trPr>
          <w:trHeight w:val="315"/>
        </w:trPr>
        <w:tc>
          <w:tcPr>
            <w:tcW w:w="480" w:type="dxa"/>
            <w:tcBorders>
              <w:top w:val="single" w:sz="12" w:space="0" w:color="auto"/>
              <w:left w:val="single" w:sz="12" w:space="0" w:color="auto"/>
              <w:bottom w:val="single" w:sz="4" w:space="0" w:color="auto"/>
              <w:right w:val="single" w:sz="4" w:space="0" w:color="auto"/>
            </w:tcBorders>
            <w:shd w:val="clear" w:color="auto" w:fill="D9D9D9" w:themeFill="background1" w:themeFillShade="D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46" w:type="dxa"/>
            <w:tcBorders>
              <w:top w:val="single" w:sz="12" w:space="0" w:color="auto"/>
              <w:left w:val="nil"/>
              <w:bottom w:val="single" w:sz="4" w:space="0" w:color="auto"/>
              <w:right w:val="single" w:sz="4" w:space="0" w:color="auto"/>
            </w:tcBorders>
            <w:shd w:val="clear" w:color="auto" w:fill="D9D9D9" w:themeFill="background1" w:themeFillShade="D9"/>
            <w:noWrap/>
            <w:vAlign w:val="bottom"/>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PRIORITAS I</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317,524,640,294</w:t>
            </w:r>
          </w:p>
        </w:tc>
        <w:tc>
          <w:tcPr>
            <w:tcW w:w="176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234,376,061,999</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299,463,094,750</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340,253,526,704</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375,760,878,584</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405,677,367,818</w:t>
            </w:r>
          </w:p>
        </w:tc>
        <w:tc>
          <w:tcPr>
            <w:tcW w:w="168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430,929,413,655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Dinas Pendidikan </w:t>
            </w:r>
            <w:r w:rsidR="00036EFD">
              <w:rPr>
                <w:rFonts w:ascii="Times New Roman" w:eastAsia="Times New Roman" w:hAnsi="Times New Roman" w:cs="Times New Roman"/>
                <w:color w:val="000000"/>
                <w:sz w:val="16"/>
                <w:szCs w:val="16"/>
                <w:lang w:val="en-US"/>
              </w:rPr>
              <w:t xml:space="preserve">Naional Kab. </w:t>
            </w:r>
            <w:r w:rsidRPr="00BC1EB8">
              <w:rPr>
                <w:rFonts w:ascii="Times New Roman" w:eastAsia="Times New Roman" w:hAnsi="Times New Roman" w:cs="Times New Roman"/>
                <w:color w:val="000000"/>
                <w:sz w:val="16"/>
                <w:szCs w:val="16"/>
                <w:lang w:val="en-US"/>
              </w:rPr>
              <w:t>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52,835,912,000.00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43,428,672,539.00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59,892,618,950.04</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69,334,510,588.82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75,152,175,716.80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81,135,473,563.60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86,185,882,731.00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036EFD" w:rsidP="00BC1EB8">
            <w:pPr>
              <w:spacing w:after="0" w:line="240" w:lineRule="auto"/>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lang w:val="en-US"/>
              </w:rPr>
              <w:t>Dinas Kesehatan Kab.</w:t>
            </w:r>
            <w:r w:rsidR="00BC1EB8" w:rsidRPr="00BC1EB8">
              <w:rPr>
                <w:rFonts w:ascii="Times New Roman" w:eastAsia="Times New Roman" w:hAnsi="Times New Roman" w:cs="Times New Roman"/>
                <w:sz w:val="16"/>
                <w:szCs w:val="16"/>
                <w:lang w:val="en-US"/>
              </w:rPr>
              <w:t xml:space="preserve">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20,622,525,000.00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62,583,399,220.00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29,946,309,475.02</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34,025,352,670.41</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37,576,087,858.40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40,567,736,781.80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43,092,941,365.50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036EFD" w:rsidP="00036EFD">
            <w:pPr>
              <w:spacing w:after="0" w:line="240" w:lineRule="auto"/>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Rumah Sakit Umum Kab.</w:t>
            </w:r>
            <w:r w:rsidR="00BC1EB8" w:rsidRPr="00BC1EB8">
              <w:rPr>
                <w:rFonts w:ascii="Times New Roman" w:eastAsia="Times New Roman" w:hAnsi="Times New Roman" w:cs="Times New Roman"/>
                <w:color w:val="000000"/>
                <w:sz w:val="16"/>
                <w:szCs w:val="16"/>
                <w:lang w:val="en-US"/>
              </w:rPr>
              <w:t>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18,716,085,000.00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34,470,175,000.00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14,973,154,737.51</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17,012,676,335.21</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18,788,043,929.20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20,283,868,390.90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21,546,470,682.75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036EFD" w:rsidP="00BC1EB8">
            <w:pPr>
              <w:spacing w:after="0" w:line="240" w:lineRule="auto"/>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lang w:val="en-US"/>
              </w:rPr>
              <w:t xml:space="preserve">Dinas Pekerjaan Umum Kab. </w:t>
            </w:r>
            <w:r w:rsidR="00BC1EB8" w:rsidRPr="00BC1EB8">
              <w:rPr>
                <w:rFonts w:ascii="Times New Roman" w:eastAsia="Times New Roman" w:hAnsi="Times New Roman" w:cs="Times New Roman"/>
                <w:sz w:val="16"/>
                <w:szCs w:val="16"/>
                <w:lang w:val="en-US"/>
              </w:rPr>
              <w:t>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73,231,259,000.00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124,919,660,429.00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71,841,142,739.55</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xml:space="preserve">                    85,063,381,676.03 </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93,940,219,646.00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101,419,341,954.50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107,732,353,413.75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AF08E1" w:rsidRDefault="00BC1EB8" w:rsidP="00BC1EB8">
            <w:pPr>
              <w:spacing w:after="0" w:line="240" w:lineRule="auto"/>
              <w:jc w:val="center"/>
              <w:rPr>
                <w:rFonts w:ascii="Times New Roman" w:eastAsia="Times New Roman" w:hAnsi="Times New Roman" w:cs="Times New Roman"/>
                <w:sz w:val="16"/>
                <w:szCs w:val="16"/>
                <w:lang w:val="en-US"/>
              </w:rPr>
            </w:pPr>
            <w:r w:rsidRPr="00AF08E1">
              <w:rPr>
                <w:rFonts w:ascii="Times New Roman" w:eastAsia="Times New Roman" w:hAnsi="Times New Roman" w:cs="Times New Roman"/>
                <w:sz w:val="16"/>
                <w:szCs w:val="16"/>
                <w:lang w:val="en-US"/>
              </w:rPr>
              <w:t>5</w:t>
            </w:r>
          </w:p>
        </w:tc>
        <w:tc>
          <w:tcPr>
            <w:tcW w:w="3646" w:type="dxa"/>
            <w:tcBorders>
              <w:top w:val="nil"/>
              <w:left w:val="nil"/>
              <w:bottom w:val="single" w:sz="4" w:space="0" w:color="auto"/>
              <w:right w:val="single" w:sz="4" w:space="0" w:color="auto"/>
            </w:tcBorders>
            <w:shd w:val="clear" w:color="auto" w:fill="auto"/>
            <w:vAlign w:val="bottom"/>
            <w:hideMark/>
          </w:tcPr>
          <w:p w:rsidR="00BC1EB8" w:rsidRPr="00AF08E1" w:rsidRDefault="00AF08E1" w:rsidP="00BC1EB8">
            <w:pPr>
              <w:spacing w:after="0" w:line="240" w:lineRule="auto"/>
              <w:rPr>
                <w:rFonts w:ascii="Times New Roman" w:eastAsia="Times New Roman" w:hAnsi="Times New Roman" w:cs="Times New Roman"/>
                <w:sz w:val="16"/>
                <w:szCs w:val="16"/>
                <w:lang w:val="en-US"/>
              </w:rPr>
            </w:pPr>
            <w:r w:rsidRPr="00AF08E1">
              <w:rPr>
                <w:rFonts w:ascii="Times New Roman" w:eastAsia="Times New Roman" w:hAnsi="Times New Roman" w:cs="Times New Roman"/>
                <w:sz w:val="16"/>
                <w:szCs w:val="16"/>
                <w:lang w:val="en-US"/>
              </w:rPr>
              <w:t xml:space="preserve">Dinas Tata Ruang, Perumahan, Kebersihan dan Pertamanan </w:t>
            </w:r>
            <w:r w:rsidR="00036EFD">
              <w:rPr>
                <w:rFonts w:ascii="Times New Roman" w:eastAsia="Times New Roman" w:hAnsi="Times New Roman" w:cs="Times New Roman"/>
                <w:sz w:val="16"/>
                <w:szCs w:val="16"/>
                <w:lang w:val="en-US"/>
              </w:rPr>
              <w:t xml:space="preserve">Kab. </w:t>
            </w:r>
            <w:r w:rsidRPr="00AF08E1">
              <w:rPr>
                <w:rFonts w:ascii="Times New Roman" w:eastAsia="Times New Roman" w:hAnsi="Times New Roman" w:cs="Times New Roman"/>
                <w:sz w:val="16"/>
                <w:szCs w:val="16"/>
                <w:lang w:val="en-US"/>
              </w:rPr>
              <w:t xml:space="preserve">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14,658,778,000.00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11,291,153,495.00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23,983,892,842.51</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25,207,605,801.12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26,272,826,357.52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27,170,223,539.54</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27,927,882,409.65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w:t>
            </w:r>
          </w:p>
        </w:tc>
        <w:tc>
          <w:tcPr>
            <w:tcW w:w="3646" w:type="dxa"/>
            <w:tcBorders>
              <w:top w:val="nil"/>
              <w:left w:val="nil"/>
              <w:bottom w:val="single" w:sz="4" w:space="0" w:color="auto"/>
              <w:right w:val="single" w:sz="4" w:space="0" w:color="auto"/>
            </w:tcBorders>
            <w:shd w:val="clear" w:color="auto" w:fill="auto"/>
            <w:vAlign w:val="bottom"/>
            <w:hideMark/>
          </w:tcPr>
          <w:p w:rsidR="00BC1EB8" w:rsidRPr="00AF08E1" w:rsidRDefault="00036EFD" w:rsidP="00BC1EB8">
            <w:pPr>
              <w:spacing w:after="0" w:line="240" w:lineRule="auto"/>
              <w:rPr>
                <w:rFonts w:ascii="Times New Roman" w:eastAsia="Times New Roman" w:hAnsi="Times New Roman" w:cs="Times New Roman"/>
                <w:color w:val="000000"/>
                <w:sz w:val="16"/>
                <w:szCs w:val="16"/>
                <w:lang w:val="en-US"/>
              </w:rPr>
            </w:pPr>
            <w:r>
              <w:rPr>
                <w:rFonts w:ascii="Times New Roman" w:eastAsia="Times New Roman" w:hAnsi="Times New Roman" w:cs="Times New Roman"/>
                <w:sz w:val="16"/>
                <w:szCs w:val="16"/>
                <w:lang w:val="en-US"/>
              </w:rPr>
              <w:t>Dinas Energi, &amp; SDM Kab.</w:t>
            </w:r>
            <w:r w:rsidR="00AF08E1" w:rsidRPr="00AF08E1">
              <w:rPr>
                <w:rFonts w:ascii="Times New Roman" w:eastAsia="Times New Roman" w:hAnsi="Times New Roman" w:cs="Times New Roman"/>
                <w:sz w:val="16"/>
                <w:szCs w:val="16"/>
                <w:lang w:val="en-US"/>
              </w:rPr>
              <w:t xml:space="preserve">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4,455,000,000.00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4,334,080,662.00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6,990,604,158.13</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7,704,436,717.32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8,325,815,375.22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8,849,353,936.82</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9,291,264,738.96</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Dinas Pertanian </w:t>
            </w:r>
            <w:r w:rsidR="00AF08E1">
              <w:rPr>
                <w:rFonts w:ascii="Times New Roman" w:eastAsia="Times New Roman" w:hAnsi="Times New Roman" w:cs="Times New Roman"/>
                <w:color w:val="000000"/>
                <w:sz w:val="16"/>
                <w:szCs w:val="16"/>
                <w:lang w:val="en-US"/>
              </w:rPr>
              <w:t xml:space="preserve">Kehutanan </w:t>
            </w:r>
            <w:r w:rsidR="00036EFD">
              <w:rPr>
                <w:rFonts w:ascii="Times New Roman" w:eastAsia="Times New Roman" w:hAnsi="Times New Roman" w:cs="Times New Roman"/>
                <w:color w:val="000000"/>
                <w:sz w:val="16"/>
                <w:szCs w:val="16"/>
                <w:lang w:val="en-US"/>
              </w:rPr>
              <w:t>Kab.</w:t>
            </w:r>
            <w:r w:rsidRPr="00BC1EB8">
              <w:rPr>
                <w:rFonts w:ascii="Times New Roman" w:eastAsia="Times New Roman" w:hAnsi="Times New Roman" w:cs="Times New Roman"/>
                <w:color w:val="000000"/>
                <w:sz w:val="16"/>
                <w:szCs w:val="16"/>
                <w:lang w:val="en-US"/>
              </w:rPr>
              <w:t xml:space="preserve">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18,107,979,000.00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20,094,124,600.00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20,949,515,059.01</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25,188,726,369.00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29,627,308,488.00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32,127,689,336.00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32,621,005,859.00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Dinas Perhubungan</w:t>
            </w:r>
            <w:r w:rsidR="00AF08E1">
              <w:rPr>
                <w:rFonts w:ascii="Times New Roman" w:eastAsia="Times New Roman" w:hAnsi="Times New Roman" w:cs="Times New Roman"/>
                <w:sz w:val="16"/>
                <w:szCs w:val="16"/>
                <w:lang w:val="en-US"/>
              </w:rPr>
              <w:t xml:space="preserve">&amp; Kominfo </w:t>
            </w:r>
            <w:r w:rsidR="00036EFD">
              <w:rPr>
                <w:rFonts w:ascii="Times New Roman" w:eastAsia="Times New Roman" w:hAnsi="Times New Roman" w:cs="Times New Roman"/>
                <w:sz w:val="16"/>
                <w:szCs w:val="16"/>
                <w:lang w:val="en-US"/>
              </w:rPr>
              <w:t xml:space="preserve">Kab. </w:t>
            </w:r>
            <w:r w:rsidRPr="00BC1EB8">
              <w:rPr>
                <w:rFonts w:ascii="Times New Roman" w:eastAsia="Times New Roman" w:hAnsi="Times New Roman" w:cs="Times New Roman"/>
                <w:sz w:val="16"/>
                <w:szCs w:val="16"/>
                <w:lang w:val="en-US"/>
              </w:rPr>
              <w:t>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4,358,117,000.00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12,622,624,100.00</w:t>
            </w:r>
          </w:p>
        </w:tc>
        <w:tc>
          <w:tcPr>
            <w:tcW w:w="1559" w:type="dxa"/>
            <w:tcBorders>
              <w:top w:val="nil"/>
              <w:left w:val="nil"/>
              <w:bottom w:val="nil"/>
              <w:right w:val="single" w:sz="4"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8,983,892,842.51</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10,207,605,801.12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11,272,826,357.52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12,370,321,034.54</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17,355,000,000.00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w:t>
            </w:r>
          </w:p>
        </w:tc>
        <w:tc>
          <w:tcPr>
            <w:tcW w:w="3646" w:type="dxa"/>
            <w:tcBorders>
              <w:top w:val="nil"/>
              <w:left w:val="nil"/>
              <w:bottom w:val="single" w:sz="4" w:space="0" w:color="auto"/>
              <w:right w:val="single" w:sz="4" w:space="0" w:color="auto"/>
            </w:tcBorders>
            <w:shd w:val="clear" w:color="auto" w:fill="auto"/>
            <w:vAlign w:val="bottom"/>
            <w:hideMark/>
          </w:tcPr>
          <w:p w:rsidR="00BC1EB8" w:rsidRPr="00BC1EB8" w:rsidRDefault="00BC1EB8" w:rsidP="00AF08E1">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Dinas Koperasi, UKM, Perindustrian </w:t>
            </w:r>
            <w:r w:rsidR="00AF08E1" w:rsidRPr="00BC1EB8">
              <w:rPr>
                <w:rFonts w:ascii="Times New Roman" w:eastAsia="Times New Roman" w:hAnsi="Times New Roman" w:cs="Times New Roman"/>
                <w:color w:val="000000"/>
                <w:sz w:val="16"/>
                <w:szCs w:val="16"/>
                <w:lang w:val="en-US"/>
              </w:rPr>
              <w:t xml:space="preserve">dan </w:t>
            </w:r>
            <w:r w:rsidR="00AF08E1">
              <w:rPr>
                <w:rFonts w:ascii="Times New Roman" w:eastAsia="Times New Roman" w:hAnsi="Times New Roman" w:cs="Times New Roman"/>
                <w:color w:val="000000"/>
                <w:sz w:val="16"/>
                <w:szCs w:val="16"/>
                <w:lang w:val="en-US"/>
              </w:rPr>
              <w:t xml:space="preserve">Perdagangan </w:t>
            </w:r>
            <w:r w:rsidRPr="00BC1EB8">
              <w:rPr>
                <w:rFonts w:ascii="Times New Roman" w:eastAsia="Times New Roman" w:hAnsi="Times New Roman" w:cs="Times New Roman"/>
                <w:color w:val="000000"/>
                <w:sz w:val="16"/>
                <w:szCs w:val="16"/>
                <w:lang w:val="en-US"/>
              </w:rPr>
              <w:t>Kabupaten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11,249,377,000.00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8,769,938,400.00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7,639,261,895.00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8,455,070,534.08</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9,165,217,571.68</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10,013,547,356.36</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10,268,588,273.10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Dinas Kelautan Dan Perikanan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12,188,634,000.00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20,081,267,600.00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12,661,058,114.26</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11,908,873,434.64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13,151,630,750.44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14,448,707,873.63</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15,082,529,477.93</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w:t>
            </w:r>
          </w:p>
        </w:tc>
        <w:tc>
          <w:tcPr>
            <w:tcW w:w="3646" w:type="dxa"/>
            <w:tcBorders>
              <w:top w:val="nil"/>
              <w:left w:val="nil"/>
              <w:bottom w:val="single" w:sz="4" w:space="0" w:color="auto"/>
              <w:right w:val="single" w:sz="4" w:space="0" w:color="auto"/>
            </w:tcBorders>
            <w:shd w:val="clear" w:color="auto" w:fill="auto"/>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Badan Lingkungan Hidup Daerah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7,114,936,000.00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7,232,616,000.00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6,737,919,631.88</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7,655,704,350.84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8,454,619,768.14</w:t>
            </w:r>
          </w:p>
        </w:tc>
        <w:tc>
          <w:tcPr>
            <w:tcW w:w="1496" w:type="dxa"/>
            <w:tcBorders>
              <w:top w:val="nil"/>
              <w:left w:val="nil"/>
              <w:bottom w:val="single" w:sz="4" w:space="0" w:color="auto"/>
              <w:right w:val="single" w:sz="4" w:space="0" w:color="auto"/>
            </w:tcBorders>
            <w:shd w:val="clear" w:color="000000" w:fill="FFFFFF"/>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9,377,740,775.91</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9,695,911,807</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12</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AF08E1" w:rsidP="00AF08E1">
            <w:pPr>
              <w:spacing w:after="0" w:line="240" w:lineRule="auto"/>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 xml:space="preserve">Badan Kesatuan Bangsa, </w:t>
            </w:r>
            <w:r w:rsidR="00BC1EB8" w:rsidRPr="00BC1EB8">
              <w:rPr>
                <w:rFonts w:ascii="Times New Roman" w:eastAsia="Times New Roman" w:hAnsi="Times New Roman" w:cs="Times New Roman"/>
                <w:color w:val="000000"/>
                <w:sz w:val="16"/>
                <w:szCs w:val="16"/>
                <w:lang w:val="en-US"/>
              </w:rPr>
              <w:t xml:space="preserve">Politik </w:t>
            </w:r>
            <w:r>
              <w:rPr>
                <w:rFonts w:ascii="Times New Roman" w:eastAsia="Times New Roman" w:hAnsi="Times New Roman" w:cs="Times New Roman"/>
                <w:color w:val="000000"/>
                <w:sz w:val="16"/>
                <w:szCs w:val="16"/>
                <w:lang w:val="en-US"/>
              </w:rPr>
              <w:t xml:space="preserve">dan Linmas </w:t>
            </w:r>
            <w:r w:rsidR="00BC1EB8" w:rsidRPr="00BC1EB8">
              <w:rPr>
                <w:rFonts w:ascii="Times New Roman" w:eastAsia="Times New Roman" w:hAnsi="Times New Roman" w:cs="Times New Roman"/>
                <w:color w:val="000000"/>
                <w:sz w:val="16"/>
                <w:szCs w:val="16"/>
                <w:lang w:val="en-US"/>
              </w:rPr>
              <w:t>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2,257,755,000.00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1,800,000,000.00</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685" w:type="dxa"/>
            <w:tcBorders>
              <w:top w:val="nil"/>
              <w:left w:val="nil"/>
              <w:bottom w:val="single" w:sz="4" w:space="0" w:color="auto"/>
              <w:right w:val="single" w:sz="12"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13</w:t>
            </w:r>
          </w:p>
        </w:tc>
        <w:tc>
          <w:tcPr>
            <w:tcW w:w="3646" w:type="dxa"/>
            <w:tcBorders>
              <w:top w:val="nil"/>
              <w:left w:val="nil"/>
              <w:bottom w:val="single" w:sz="4" w:space="0" w:color="auto"/>
              <w:right w:val="single" w:sz="4" w:space="0" w:color="auto"/>
            </w:tcBorders>
            <w:shd w:val="clear" w:color="auto" w:fill="auto"/>
            <w:vAlign w:val="center"/>
            <w:hideMark/>
          </w:tcPr>
          <w:p w:rsidR="00BC1EB8" w:rsidRPr="00AF08E1" w:rsidRDefault="00AF08E1" w:rsidP="00BC1EB8">
            <w:pPr>
              <w:spacing w:after="0" w:line="240" w:lineRule="auto"/>
              <w:rPr>
                <w:rFonts w:ascii="Times New Roman" w:eastAsia="Times New Roman" w:hAnsi="Times New Roman" w:cs="Times New Roman"/>
                <w:color w:val="000000"/>
                <w:sz w:val="16"/>
                <w:szCs w:val="16"/>
                <w:lang w:val="en-US"/>
              </w:rPr>
            </w:pPr>
            <w:r w:rsidRPr="00AF08E1">
              <w:rPr>
                <w:rFonts w:ascii="Times New Roman" w:eastAsia="Times New Roman" w:hAnsi="Times New Roman" w:cs="Times New Roman"/>
                <w:sz w:val="16"/>
                <w:szCs w:val="16"/>
                <w:lang w:val="en-US"/>
              </w:rPr>
              <w:t>Badan Pemberdayaan Perempuan dan KB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3,365,105,000.00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4,524,640,500.00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3,294,094,042.25</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3,742,788,793.75</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4,133,369,664.42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4,462,451,046.00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4,740,223,550.21</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14</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BKD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6,705,948,000.00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4,705,948,000.00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4,491,946,421.25</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5,103,802,900.56</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5,636,413,178.76</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6,085,160,517.27</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6,463,941,204.83</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15</w:t>
            </w:r>
          </w:p>
        </w:tc>
        <w:tc>
          <w:tcPr>
            <w:tcW w:w="3646" w:type="dxa"/>
            <w:tcBorders>
              <w:top w:val="nil"/>
              <w:left w:val="nil"/>
              <w:bottom w:val="single" w:sz="4" w:space="0" w:color="auto"/>
              <w:right w:val="single" w:sz="4" w:space="0" w:color="auto"/>
            </w:tcBorders>
            <w:shd w:val="clear" w:color="auto" w:fill="auto"/>
            <w:vAlign w:val="bottom"/>
            <w:hideMark/>
          </w:tcPr>
          <w:p w:rsidR="00BC1EB8" w:rsidRPr="00AF08E1" w:rsidRDefault="00AF08E1" w:rsidP="00BC1EB8">
            <w:pPr>
              <w:spacing w:after="0" w:line="240" w:lineRule="auto"/>
              <w:rPr>
                <w:rFonts w:ascii="Times New Roman" w:eastAsia="Times New Roman" w:hAnsi="Times New Roman" w:cs="Times New Roman"/>
                <w:color w:val="000000"/>
                <w:sz w:val="16"/>
                <w:szCs w:val="16"/>
                <w:lang w:val="en-US"/>
              </w:rPr>
            </w:pPr>
            <w:r w:rsidRPr="00AF08E1">
              <w:rPr>
                <w:rFonts w:ascii="Times New Roman" w:eastAsia="Times New Roman" w:hAnsi="Times New Roman" w:cs="Times New Roman"/>
                <w:sz w:val="16"/>
                <w:szCs w:val="16"/>
                <w:lang w:val="en-US"/>
              </w:rPr>
              <w:t>Badan Ketahanan Pangan dan Pelaksana Penyuluhan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4,495,807,000.00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5,283,531,000.00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6,182,317,788.00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7,147,983,480.00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9,643,290,975.00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11,163,609,927.00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12,370,065,130.00</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16</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xml:space="preserve">Badan </w:t>
            </w:r>
            <w:r w:rsidR="00AF08E1">
              <w:rPr>
                <w:rFonts w:ascii="Times New Roman" w:eastAsia="Times New Roman" w:hAnsi="Times New Roman" w:cs="Times New Roman"/>
                <w:sz w:val="16"/>
                <w:szCs w:val="16"/>
                <w:lang w:val="en-US"/>
              </w:rPr>
              <w:t xml:space="preserve">Pemberdayaan Masyarakat, Pemerintahan Desa dan Kelurahan </w:t>
            </w:r>
            <w:r w:rsidRPr="00BC1EB8">
              <w:rPr>
                <w:rFonts w:ascii="Times New Roman" w:eastAsia="Times New Roman" w:hAnsi="Times New Roman" w:cs="Times New Roman"/>
                <w:sz w:val="16"/>
                <w:szCs w:val="16"/>
                <w:lang w:val="en-US"/>
              </w:rPr>
              <w:t>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2,392,530,000.00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2,642,530,000.00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2,994,630,947.50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3,402,535,267.04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3,757,608,785.84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4,056,773,678.18</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4,309,294,136.55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17</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Badan Penanggulangan Bencana </w:t>
            </w:r>
            <w:r w:rsidR="00AF08E1">
              <w:rPr>
                <w:rFonts w:ascii="Times New Roman" w:eastAsia="Times New Roman" w:hAnsi="Times New Roman" w:cs="Times New Roman"/>
                <w:color w:val="000000"/>
                <w:sz w:val="16"/>
                <w:szCs w:val="16"/>
                <w:lang w:val="en-US"/>
              </w:rPr>
              <w:t>D</w:t>
            </w:r>
            <w:r w:rsidRPr="00BC1EB8">
              <w:rPr>
                <w:rFonts w:ascii="Times New Roman" w:eastAsia="Times New Roman" w:hAnsi="Times New Roman" w:cs="Times New Roman"/>
                <w:color w:val="000000"/>
                <w:sz w:val="16"/>
                <w:szCs w:val="16"/>
                <w:lang w:val="en-US"/>
              </w:rPr>
              <w:t>aerah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9,341,165,000.00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11,052,037,400.00</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685" w:type="dxa"/>
            <w:tcBorders>
              <w:top w:val="nil"/>
              <w:left w:val="nil"/>
              <w:bottom w:val="single" w:sz="4" w:space="0" w:color="auto"/>
              <w:right w:val="single" w:sz="12"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18</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Dinas Kependudukan dan </w:t>
            </w:r>
            <w:r w:rsidR="00AF08E1">
              <w:rPr>
                <w:rFonts w:ascii="Times New Roman" w:eastAsia="Times New Roman" w:hAnsi="Times New Roman" w:cs="Times New Roman"/>
                <w:color w:val="000000"/>
                <w:sz w:val="16"/>
                <w:szCs w:val="16"/>
                <w:lang w:val="en-US"/>
              </w:rPr>
              <w:t xml:space="preserve">Pencatatan </w:t>
            </w:r>
            <w:r w:rsidRPr="00BC1EB8">
              <w:rPr>
                <w:rFonts w:ascii="Times New Roman" w:eastAsia="Times New Roman" w:hAnsi="Times New Roman" w:cs="Times New Roman"/>
                <w:color w:val="000000"/>
                <w:sz w:val="16"/>
                <w:szCs w:val="16"/>
                <w:lang w:val="en-US"/>
              </w:rPr>
              <w:t>Sipil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1,750,902,000.00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1,750,902,000.00</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685" w:type="dxa"/>
            <w:tcBorders>
              <w:top w:val="nil"/>
              <w:left w:val="nil"/>
              <w:bottom w:val="single" w:sz="4" w:space="0" w:color="auto"/>
              <w:right w:val="single" w:sz="12"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19</w:t>
            </w:r>
          </w:p>
        </w:tc>
        <w:tc>
          <w:tcPr>
            <w:tcW w:w="3646" w:type="dxa"/>
            <w:tcBorders>
              <w:top w:val="nil"/>
              <w:left w:val="nil"/>
              <w:bottom w:val="single" w:sz="4" w:space="0" w:color="auto"/>
              <w:right w:val="single" w:sz="4" w:space="0" w:color="auto"/>
            </w:tcBorders>
            <w:shd w:val="clear" w:color="auto" w:fill="auto"/>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Dinas Sosial Tenaga Kerja dan Transmigrasi Kab. Kepulauan Selayar</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4,150,000,000.00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4,454,000,000.00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9,903,336,328.50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10,191,610,486.25</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10,587,608,785.84</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11,386,773,678.18</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11,139,294,136.55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20</w:t>
            </w:r>
          </w:p>
        </w:tc>
        <w:tc>
          <w:tcPr>
            <w:tcW w:w="3646" w:type="dxa"/>
            <w:tcBorders>
              <w:top w:val="nil"/>
              <w:left w:val="nil"/>
              <w:bottom w:val="single" w:sz="4" w:space="0" w:color="auto"/>
              <w:right w:val="single" w:sz="4" w:space="0" w:color="auto"/>
            </w:tcBorders>
            <w:shd w:val="clear" w:color="auto" w:fill="auto"/>
            <w:vAlign w:val="bottom"/>
            <w:hideMark/>
          </w:tcPr>
          <w:p w:rsidR="00BC1EB8" w:rsidRPr="00BC1EB8" w:rsidRDefault="00BC1EB8" w:rsidP="00AF08E1">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Dinas </w:t>
            </w:r>
            <w:r w:rsidR="00AF08E1">
              <w:rPr>
                <w:rFonts w:ascii="Times New Roman" w:eastAsia="Times New Roman" w:hAnsi="Times New Roman" w:cs="Times New Roman"/>
                <w:color w:val="000000"/>
                <w:sz w:val="16"/>
                <w:szCs w:val="16"/>
                <w:lang w:val="en-US"/>
              </w:rPr>
              <w:t>K</w:t>
            </w:r>
            <w:r>
              <w:rPr>
                <w:rFonts w:ascii="Times New Roman" w:eastAsia="Times New Roman" w:hAnsi="Times New Roman" w:cs="Times New Roman"/>
                <w:color w:val="000000"/>
                <w:sz w:val="16"/>
                <w:szCs w:val="16"/>
                <w:lang w:val="en-US"/>
              </w:rPr>
              <w:t xml:space="preserve">ebudayaan dan </w:t>
            </w:r>
            <w:r w:rsidRPr="00BC1EB8">
              <w:rPr>
                <w:rFonts w:ascii="Times New Roman" w:eastAsia="Times New Roman" w:hAnsi="Times New Roman" w:cs="Times New Roman"/>
                <w:color w:val="000000"/>
                <w:sz w:val="16"/>
                <w:szCs w:val="16"/>
                <w:lang w:val="en-US"/>
              </w:rPr>
              <w:t>pariwisata</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8,055,000,000.00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5,270,000,000.00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4,797,398,777.90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5,450,861,497.80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6,575,815,375.92</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6,808,594,428.44</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6,903,489,206.75</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21</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Ekonomi</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1,255,499,000.00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900,000,000.00</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496"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685" w:type="dxa"/>
            <w:tcBorders>
              <w:top w:val="nil"/>
              <w:left w:val="nil"/>
              <w:bottom w:val="single" w:sz="4" w:space="0" w:color="auto"/>
              <w:right w:val="single" w:sz="12"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r>
      <w:tr w:rsidR="00BC1EB8" w:rsidRPr="00BC1EB8" w:rsidTr="00BC1EB8">
        <w:trPr>
          <w:trHeight w:val="20"/>
        </w:trPr>
        <w:tc>
          <w:tcPr>
            <w:tcW w:w="480"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22</w:t>
            </w:r>
          </w:p>
        </w:tc>
        <w:tc>
          <w:tcPr>
            <w:tcW w:w="3646"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Kesra</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2,950,270,000.00</w:t>
            </w:r>
          </w:p>
        </w:tc>
        <w:tc>
          <w:tcPr>
            <w:tcW w:w="1765"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2,750,270,000.00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3,200,000,000.00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3,450,000,000.00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3,700,000,000.00</w:t>
            </w:r>
          </w:p>
        </w:tc>
        <w:tc>
          <w:tcPr>
            <w:tcW w:w="1496"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3,950,000,000.00</w:t>
            </w:r>
          </w:p>
        </w:tc>
        <w:tc>
          <w:tcPr>
            <w:tcW w:w="1685"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4,200,000,000.00</w:t>
            </w:r>
          </w:p>
        </w:tc>
      </w:tr>
      <w:tr w:rsidR="00BC1EB8" w:rsidRPr="00BC1EB8" w:rsidTr="00BC1EB8">
        <w:trPr>
          <w:trHeight w:val="20"/>
        </w:trPr>
        <w:tc>
          <w:tcPr>
            <w:tcW w:w="4126" w:type="dxa"/>
            <w:gridSpan w:val="2"/>
            <w:tcBorders>
              <w:top w:val="single" w:sz="4" w:space="0" w:color="auto"/>
              <w:left w:val="single" w:sz="12" w:space="0" w:color="auto"/>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Total</w:t>
            </w:r>
          </w:p>
        </w:tc>
        <w:tc>
          <w:tcPr>
            <w:tcW w:w="1496"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284,258,583,000.00</w:t>
            </w:r>
          </w:p>
        </w:tc>
        <w:tc>
          <w:tcPr>
            <w:tcW w:w="1765"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sz w:val="16"/>
                <w:szCs w:val="16"/>
                <w:lang w:val="en-US"/>
              </w:rPr>
            </w:pPr>
            <w:r w:rsidRPr="00BC1EB8">
              <w:rPr>
                <w:rFonts w:ascii="Times New Roman" w:eastAsia="Times New Roman" w:hAnsi="Times New Roman" w:cs="Times New Roman"/>
                <w:b/>
                <w:sz w:val="16"/>
                <w:szCs w:val="16"/>
                <w:lang w:val="en-US"/>
              </w:rPr>
              <w:t>394,961,570,945.00</w:t>
            </w:r>
          </w:p>
        </w:tc>
        <w:tc>
          <w:tcPr>
            <w:tcW w:w="1559"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299,463,094,750.83</w:t>
            </w:r>
          </w:p>
        </w:tc>
        <w:tc>
          <w:tcPr>
            <w:tcW w:w="1559"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340,253,526,704.00</w:t>
            </w:r>
          </w:p>
        </w:tc>
        <w:tc>
          <w:tcPr>
            <w:tcW w:w="1496"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sz w:val="16"/>
                <w:szCs w:val="16"/>
                <w:lang w:val="en-US"/>
              </w:rPr>
            </w:pPr>
            <w:r w:rsidRPr="00BC1EB8">
              <w:rPr>
                <w:rFonts w:ascii="Times New Roman" w:eastAsia="Times New Roman" w:hAnsi="Times New Roman" w:cs="Times New Roman"/>
                <w:b/>
                <w:sz w:val="16"/>
                <w:szCs w:val="16"/>
                <w:lang w:val="en-US"/>
              </w:rPr>
              <w:t>375,760,878,584.70</w:t>
            </w:r>
          </w:p>
        </w:tc>
        <w:tc>
          <w:tcPr>
            <w:tcW w:w="1496" w:type="dxa"/>
            <w:tcBorders>
              <w:top w:val="nil"/>
              <w:left w:val="nil"/>
              <w:bottom w:val="single" w:sz="12"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sz w:val="16"/>
                <w:szCs w:val="16"/>
                <w:lang w:val="en-US"/>
              </w:rPr>
            </w:pPr>
            <w:r w:rsidRPr="00BC1EB8">
              <w:rPr>
                <w:rFonts w:ascii="Times New Roman" w:eastAsia="Times New Roman" w:hAnsi="Times New Roman" w:cs="Times New Roman"/>
                <w:b/>
                <w:sz w:val="16"/>
                <w:szCs w:val="16"/>
                <w:lang w:val="en-US"/>
              </w:rPr>
              <w:t>405,677,367,818.66</w:t>
            </w:r>
          </w:p>
        </w:tc>
        <w:tc>
          <w:tcPr>
            <w:tcW w:w="1685" w:type="dxa"/>
            <w:tcBorders>
              <w:top w:val="nil"/>
              <w:left w:val="nil"/>
              <w:bottom w:val="single" w:sz="12" w:space="0" w:color="auto"/>
              <w:right w:val="single" w:sz="12"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430,926,138,123.76</w:t>
            </w:r>
          </w:p>
        </w:tc>
      </w:tr>
    </w:tbl>
    <w:p w:rsidR="00803B4D" w:rsidRDefault="00803B4D" w:rsidP="000F58F6">
      <w:pPr>
        <w:spacing w:after="0" w:line="360" w:lineRule="auto"/>
        <w:ind w:firstLine="567"/>
        <w:jc w:val="center"/>
        <w:rPr>
          <w:rFonts w:ascii="Times New Roman" w:hAnsi="Times New Roman" w:cs="Times New Roman"/>
          <w:sz w:val="24"/>
          <w:szCs w:val="24"/>
          <w:lang w:val="en-US"/>
        </w:rPr>
      </w:pPr>
    </w:p>
    <w:tbl>
      <w:tblPr>
        <w:tblW w:w="15182" w:type="dxa"/>
        <w:tblInd w:w="93" w:type="dxa"/>
        <w:tblLook w:val="04A0"/>
      </w:tblPr>
      <w:tblGrid>
        <w:gridCol w:w="452"/>
        <w:gridCol w:w="3674"/>
        <w:gridCol w:w="1559"/>
        <w:gridCol w:w="1701"/>
        <w:gridCol w:w="1559"/>
        <w:gridCol w:w="1559"/>
        <w:gridCol w:w="1418"/>
        <w:gridCol w:w="1559"/>
        <w:gridCol w:w="1701"/>
      </w:tblGrid>
      <w:tr w:rsidR="00BC1EB8" w:rsidRPr="00BC1EB8" w:rsidTr="00EE23CB">
        <w:trPr>
          <w:trHeight w:val="570"/>
        </w:trPr>
        <w:tc>
          <w:tcPr>
            <w:tcW w:w="452" w:type="dxa"/>
            <w:vMerge w:val="restart"/>
            <w:tcBorders>
              <w:top w:val="single" w:sz="12" w:space="0" w:color="auto"/>
              <w:left w:val="single" w:sz="12"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lastRenderedPageBreak/>
              <w:t>No.</w:t>
            </w:r>
          </w:p>
        </w:tc>
        <w:tc>
          <w:tcPr>
            <w:tcW w:w="3674" w:type="dxa"/>
            <w:vMerge w:val="restart"/>
            <w:tcBorders>
              <w:top w:val="single" w:sz="12" w:space="0" w:color="auto"/>
              <w:left w:val="single" w:sz="4"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Kelompok Prioritas</w:t>
            </w:r>
          </w:p>
        </w:tc>
        <w:tc>
          <w:tcPr>
            <w:tcW w:w="1559" w:type="dxa"/>
            <w:vMerge w:val="restart"/>
            <w:tcBorders>
              <w:top w:val="single" w:sz="12" w:space="0" w:color="auto"/>
              <w:left w:val="single" w:sz="4"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Target </w:t>
            </w:r>
            <w:r w:rsidR="00BD5F9D">
              <w:rPr>
                <w:rFonts w:ascii="Times New Roman" w:eastAsia="Times New Roman" w:hAnsi="Times New Roman" w:cs="Times New Roman"/>
                <w:b/>
                <w:bCs/>
                <w:color w:val="000000"/>
                <w:sz w:val="16"/>
                <w:szCs w:val="16"/>
                <w:lang w:val="en-US"/>
              </w:rPr>
              <w:t>Tahun</w:t>
            </w:r>
            <w:r w:rsidRPr="00BC1EB8">
              <w:rPr>
                <w:rFonts w:ascii="Times New Roman" w:eastAsia="Times New Roman" w:hAnsi="Times New Roman" w:cs="Times New Roman"/>
                <w:b/>
                <w:bCs/>
                <w:color w:val="000000"/>
                <w:sz w:val="16"/>
                <w:szCs w:val="16"/>
                <w:lang w:val="en-US"/>
              </w:rPr>
              <w:t xml:space="preserve"> 2015</w:t>
            </w:r>
          </w:p>
        </w:tc>
        <w:tc>
          <w:tcPr>
            <w:tcW w:w="9497" w:type="dxa"/>
            <w:gridSpan w:val="6"/>
            <w:tcBorders>
              <w:top w:val="single" w:sz="12" w:space="0" w:color="auto"/>
              <w:left w:val="nil"/>
              <w:bottom w:val="single" w:sz="4" w:space="0" w:color="auto"/>
              <w:right w:val="single" w:sz="12" w:space="0" w:color="000000"/>
            </w:tcBorders>
            <w:shd w:val="clear" w:color="auto" w:fill="FABF8F" w:themeFill="accent6" w:themeFillTint="99"/>
            <w:noWrap/>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Alokasi</w:t>
            </w:r>
          </w:p>
        </w:tc>
      </w:tr>
      <w:tr w:rsidR="00EE23CB" w:rsidRPr="00BC1EB8" w:rsidTr="00EE23CB">
        <w:trPr>
          <w:trHeight w:val="630"/>
        </w:trPr>
        <w:tc>
          <w:tcPr>
            <w:tcW w:w="452" w:type="dxa"/>
            <w:vMerge/>
            <w:tcBorders>
              <w:top w:val="single" w:sz="12" w:space="0" w:color="auto"/>
              <w:left w:val="single" w:sz="12"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3674" w:type="dxa"/>
            <w:vMerge/>
            <w:tcBorders>
              <w:top w:val="single" w:sz="12" w:space="0" w:color="auto"/>
              <w:left w:val="single" w:sz="4"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1559" w:type="dxa"/>
            <w:vMerge/>
            <w:tcBorders>
              <w:top w:val="single" w:sz="12" w:space="0" w:color="auto"/>
              <w:left w:val="single" w:sz="4" w:space="0" w:color="auto"/>
              <w:bottom w:val="single" w:sz="4" w:space="0" w:color="000000"/>
              <w:right w:val="single" w:sz="4" w:space="0" w:color="auto"/>
            </w:tcBorders>
            <w:shd w:val="clear" w:color="auto" w:fill="FABF8F" w:themeFill="accent6" w:themeFillTint="99"/>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1701"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2016</w:t>
            </w:r>
          </w:p>
        </w:tc>
        <w:tc>
          <w:tcPr>
            <w:tcW w:w="1559"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2017</w:t>
            </w:r>
          </w:p>
        </w:tc>
        <w:tc>
          <w:tcPr>
            <w:tcW w:w="1559"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2018</w:t>
            </w:r>
          </w:p>
        </w:tc>
        <w:tc>
          <w:tcPr>
            <w:tcW w:w="1418" w:type="dxa"/>
            <w:tcBorders>
              <w:top w:val="nil"/>
              <w:left w:val="nil"/>
              <w:bottom w:val="single" w:sz="4" w:space="0" w:color="auto"/>
              <w:right w:val="single" w:sz="4"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2019</w:t>
            </w:r>
          </w:p>
        </w:tc>
        <w:tc>
          <w:tcPr>
            <w:tcW w:w="1559" w:type="dxa"/>
            <w:tcBorders>
              <w:top w:val="nil"/>
              <w:left w:val="nil"/>
              <w:bottom w:val="single" w:sz="4" w:space="0" w:color="auto"/>
              <w:right w:val="nil"/>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2020</w:t>
            </w:r>
          </w:p>
        </w:tc>
        <w:tc>
          <w:tcPr>
            <w:tcW w:w="1701" w:type="dxa"/>
            <w:tcBorders>
              <w:top w:val="nil"/>
              <w:left w:val="single" w:sz="4" w:space="0" w:color="auto"/>
              <w:bottom w:val="single" w:sz="4" w:space="0" w:color="auto"/>
              <w:right w:val="single" w:sz="12" w:space="0" w:color="auto"/>
            </w:tcBorders>
            <w:shd w:val="clear" w:color="auto" w:fill="FABF8F" w:themeFill="accent6" w:themeFillTint="99"/>
            <w:noWrap/>
            <w:vAlign w:val="center"/>
            <w:hideMark/>
          </w:tcPr>
          <w:p w:rsidR="00BC1EB8" w:rsidRPr="00BC1EB8" w:rsidRDefault="00BD5F9D" w:rsidP="00BC1EB8">
            <w:pPr>
              <w:spacing w:after="0" w:line="240" w:lineRule="auto"/>
              <w:jc w:val="center"/>
              <w:rPr>
                <w:rFonts w:ascii="Times New Roman" w:eastAsia="Times New Roman" w:hAnsi="Times New Roman" w:cs="Times New Roman"/>
                <w:b/>
                <w:bCs/>
                <w:color w:val="000000"/>
                <w:sz w:val="16"/>
                <w:szCs w:val="16"/>
                <w:lang w:val="en-US"/>
              </w:rPr>
            </w:pPr>
            <w:r>
              <w:rPr>
                <w:rFonts w:ascii="Times New Roman" w:eastAsia="Times New Roman" w:hAnsi="Times New Roman" w:cs="Times New Roman"/>
                <w:b/>
                <w:bCs/>
                <w:color w:val="000000"/>
                <w:sz w:val="16"/>
                <w:szCs w:val="16"/>
                <w:lang w:val="en-US"/>
              </w:rPr>
              <w:t>Tahun</w:t>
            </w:r>
            <w:r w:rsidR="00BC1EB8" w:rsidRPr="00BC1EB8">
              <w:rPr>
                <w:rFonts w:ascii="Times New Roman" w:eastAsia="Times New Roman" w:hAnsi="Times New Roman" w:cs="Times New Roman"/>
                <w:b/>
                <w:bCs/>
                <w:color w:val="000000"/>
                <w:sz w:val="16"/>
                <w:szCs w:val="16"/>
                <w:lang w:val="en-US"/>
              </w:rPr>
              <w:t xml:space="preserve"> 2021</w:t>
            </w:r>
          </w:p>
        </w:tc>
      </w:tr>
      <w:tr w:rsidR="00BC1EB8" w:rsidRPr="00BC1EB8" w:rsidTr="00BC1EB8">
        <w:trPr>
          <w:trHeight w:val="300"/>
        </w:trPr>
        <w:tc>
          <w:tcPr>
            <w:tcW w:w="452" w:type="dxa"/>
            <w:tcBorders>
              <w:top w:val="nil"/>
              <w:left w:val="single" w:sz="12" w:space="0" w:color="auto"/>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74" w:type="dxa"/>
            <w:tcBorders>
              <w:top w:val="nil"/>
              <w:left w:val="nil"/>
              <w:bottom w:val="single" w:sz="4" w:space="0" w:color="auto"/>
              <w:right w:val="single" w:sz="4" w:space="0" w:color="auto"/>
            </w:tcBorders>
            <w:shd w:val="clear" w:color="auto" w:fill="D9D9D9" w:themeFill="background1" w:themeFillShade="D9"/>
            <w:vAlign w:val="bottom"/>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PRIORITAS II</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33.448.866.906,-</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126,323,660,539</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53,839,383,988</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68,306,026,465</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86,659,855,777</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109,945,359,024</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139,487,676,994</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w:t>
            </w:r>
          </w:p>
        </w:tc>
        <w:tc>
          <w:tcPr>
            <w:tcW w:w="3674" w:type="dxa"/>
            <w:tcBorders>
              <w:top w:val="nil"/>
              <w:left w:val="nil"/>
              <w:bottom w:val="single" w:sz="4" w:space="0" w:color="auto"/>
              <w:right w:val="single" w:sz="4" w:space="0" w:color="auto"/>
            </w:tcBorders>
            <w:shd w:val="clear" w:color="auto" w:fill="auto"/>
            <w:vAlign w:val="center"/>
            <w:hideMark/>
          </w:tcPr>
          <w:p w:rsidR="00BC1EB8" w:rsidRPr="00AF08E1" w:rsidRDefault="00AF08E1" w:rsidP="00BC1EB8">
            <w:pPr>
              <w:spacing w:after="0" w:line="240" w:lineRule="auto"/>
              <w:rPr>
                <w:rFonts w:ascii="Times New Roman" w:eastAsia="Times New Roman" w:hAnsi="Times New Roman" w:cs="Times New Roman"/>
                <w:color w:val="000000"/>
                <w:sz w:val="16"/>
                <w:szCs w:val="16"/>
                <w:lang w:val="en-US"/>
              </w:rPr>
            </w:pPr>
            <w:r w:rsidRPr="00AF08E1">
              <w:rPr>
                <w:rFonts w:ascii="Times New Roman" w:eastAsia="Times New Roman" w:hAnsi="Times New Roman" w:cs="Times New Roman"/>
                <w:sz w:val="16"/>
                <w:szCs w:val="16"/>
                <w:lang w:val="en-US"/>
              </w:rPr>
              <w:t>Kantor Pelayanan Terpadu dan Penanaman Modal Kab. Kepulauan Selayar</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857,360,000.00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757,360,000.00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1,390,000,000.00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2,015,036,852.00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2,590,000,000.00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3,590,000,000.00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5,165,000,000.00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w:t>
            </w:r>
          </w:p>
        </w:tc>
        <w:tc>
          <w:tcPr>
            <w:tcW w:w="3674"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Kantor Perpustakaan dan Arsip Daerah Kab. Kepulauan Selayar</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811,770,000.00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961,770,000.00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956,770,000.00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1,546,036,852.00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2,431,000,000.00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3,409,000,000.00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5,025,000,000.00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w:t>
            </w:r>
          </w:p>
        </w:tc>
        <w:tc>
          <w:tcPr>
            <w:tcW w:w="3674"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34402">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Sekretariat KORPRI</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431,000,000.00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681,000,000.00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781,000,000.00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1,134,686,852.00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1,880,500,000.00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2,433,000,000.00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3,072,500,000.00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w:t>
            </w:r>
          </w:p>
        </w:tc>
        <w:tc>
          <w:tcPr>
            <w:tcW w:w="3674"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xml:space="preserve">Dinas Kependudukan dan </w:t>
            </w:r>
            <w:r w:rsidR="00AF08E1">
              <w:rPr>
                <w:rFonts w:ascii="Times New Roman" w:eastAsia="Times New Roman" w:hAnsi="Times New Roman" w:cs="Times New Roman"/>
                <w:sz w:val="16"/>
                <w:szCs w:val="16"/>
                <w:lang w:val="en-US"/>
              </w:rPr>
              <w:t>Pencatatan Sipil Kab. Kepulauan Selayar</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w:t>
            </w:r>
          </w:p>
        </w:tc>
        <w:tc>
          <w:tcPr>
            <w:tcW w:w="1701"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2,330,000,000.00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3,032,036,852.00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3,847,000,000.00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4,000,000,000.00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5,605,000,000.00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w:t>
            </w:r>
          </w:p>
        </w:tc>
        <w:tc>
          <w:tcPr>
            <w:tcW w:w="3674"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AF08E1">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xml:space="preserve">Badan Kesatuan Bangsa </w:t>
            </w:r>
            <w:r w:rsidR="00AF08E1">
              <w:rPr>
                <w:rFonts w:ascii="Times New Roman" w:eastAsia="Times New Roman" w:hAnsi="Times New Roman" w:cs="Times New Roman"/>
                <w:sz w:val="16"/>
                <w:szCs w:val="16"/>
                <w:lang w:val="en-US"/>
              </w:rPr>
              <w:t xml:space="preserve">Politik dan Linmas </w:t>
            </w:r>
            <w:r w:rsidRPr="00BC1EB8">
              <w:rPr>
                <w:rFonts w:ascii="Times New Roman" w:eastAsia="Times New Roman" w:hAnsi="Times New Roman" w:cs="Times New Roman"/>
                <w:sz w:val="16"/>
                <w:szCs w:val="16"/>
                <w:lang w:val="en-US"/>
              </w:rPr>
              <w:t>Kab. Kep Selayar.</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w:t>
            </w:r>
          </w:p>
        </w:tc>
        <w:tc>
          <w:tcPr>
            <w:tcW w:w="1701"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2,687,439,262.69</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2,603,017,706.00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3,174,430,325.06</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4,258,360,770.72</w:t>
            </w:r>
          </w:p>
        </w:tc>
        <w:tc>
          <w:tcPr>
            <w:tcW w:w="1701"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5,719,630,309.82</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w:t>
            </w:r>
          </w:p>
        </w:tc>
        <w:tc>
          <w:tcPr>
            <w:tcW w:w="3674" w:type="dxa"/>
            <w:tcBorders>
              <w:top w:val="nil"/>
              <w:left w:val="nil"/>
              <w:bottom w:val="single" w:sz="4" w:space="0" w:color="auto"/>
              <w:right w:val="single" w:sz="4" w:space="0" w:color="auto"/>
            </w:tcBorders>
            <w:shd w:val="clear" w:color="auto" w:fill="auto"/>
            <w:vAlign w:val="bottom"/>
            <w:hideMark/>
          </w:tcPr>
          <w:p w:rsidR="00BC1EB8" w:rsidRPr="00BC1EB8" w:rsidRDefault="00B34402" w:rsidP="00BC1EB8">
            <w:pPr>
              <w:spacing w:after="0" w:line="240" w:lineRule="auto"/>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 xml:space="preserve">Kantor </w:t>
            </w:r>
            <w:r w:rsidR="00BC1EB8" w:rsidRPr="00BC1EB8">
              <w:rPr>
                <w:rFonts w:ascii="Times New Roman" w:eastAsia="Times New Roman" w:hAnsi="Times New Roman" w:cs="Times New Roman"/>
                <w:color w:val="000000"/>
                <w:sz w:val="16"/>
                <w:szCs w:val="16"/>
                <w:lang w:val="en-US"/>
              </w:rPr>
              <w:t>Satuan Polisi Pamong Praja Kab. Kepulauan Selayar</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4,207,321,000.00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2,595,598,050.00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2,611,969,199.39</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3,510,338,175.00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4,252,992,788.70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5,398,550,324.60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6,894,383,850.00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w:t>
            </w:r>
          </w:p>
        </w:tc>
        <w:tc>
          <w:tcPr>
            <w:tcW w:w="3674" w:type="dxa"/>
            <w:tcBorders>
              <w:top w:val="nil"/>
              <w:left w:val="nil"/>
              <w:bottom w:val="single" w:sz="4" w:space="0" w:color="auto"/>
              <w:right w:val="single" w:sz="4" w:space="0" w:color="auto"/>
            </w:tcBorders>
            <w:shd w:val="clear" w:color="auto" w:fill="auto"/>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Badan Penanggulangan Bencana Daerah</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9,339,506,986.00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15,706,653,518.00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18,522,541,666.00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28,817,404,040.00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34,511,333,332.00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Pasilambena</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931,800,000.00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731,800,000.00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961,800,000.00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1,116,800,000.00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1,276,800,000.00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1,436,800,000.00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2,346,800,000.00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Kecamatan Pasimasunggu</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813,000,000.00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763,000,000.00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945,500,000.00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940,000,000.00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885,000,000.00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902,500,000.00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1,845,000,000.00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w:t>
            </w:r>
          </w:p>
        </w:tc>
        <w:tc>
          <w:tcPr>
            <w:tcW w:w="3674" w:type="dxa"/>
            <w:tcBorders>
              <w:top w:val="nil"/>
              <w:left w:val="nil"/>
              <w:bottom w:val="single" w:sz="4" w:space="0" w:color="auto"/>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Kecamatan Pasimasunggu Timur</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773,220,000.00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723,220,000.00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1,153,832,000.00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999,832,000.00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994,832,000.00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993,332,000.00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1,714,332,000.00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11</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Kecamatan Taka Bonerate</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944,300,000.00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894,300,000.00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D01E88" w:rsidRDefault="00BC1EB8" w:rsidP="00BC1EB8">
            <w:pPr>
              <w:spacing w:after="0" w:line="240" w:lineRule="auto"/>
              <w:jc w:val="right"/>
              <w:rPr>
                <w:rFonts w:ascii="Times New Roman" w:eastAsia="Times New Roman" w:hAnsi="Times New Roman" w:cs="Times New Roman"/>
                <w:sz w:val="16"/>
                <w:szCs w:val="16"/>
                <w:lang w:val="en-US"/>
              </w:rPr>
            </w:pPr>
            <w:r w:rsidRPr="00D01E88">
              <w:rPr>
                <w:rFonts w:ascii="Times New Roman" w:eastAsia="Times New Roman" w:hAnsi="Times New Roman" w:cs="Times New Roman"/>
                <w:sz w:val="16"/>
                <w:szCs w:val="16"/>
                <w:lang w:val="en-US"/>
              </w:rPr>
              <w:t>764,300,000.00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916,000,000.00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905,500,000.00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909,000,000.00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2,264,500,000.00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12</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Kecamatan Pasimarannu</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891,300,000.00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841,300,000.00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961,000,000.00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1,064,832,000.00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1,064,832,000.00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1,063,832,000.00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1,904,332,000.00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13</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Bontomate'ne</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545,350,000.00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568,200,000.00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1,030,000,000.00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1,081,000,000.00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1,145,500,000.00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1,214,000,000.00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1,828,000,000.00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Bontomanai</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502,950,000.00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650,000,000.00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1,080,000,000.00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1,256,000,000.00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1,292,500,000.00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1,264,500,000.00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1,749,000,000.00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15</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Buki</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546,900,000.00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550,000,000.00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721,300,000.00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750,000,000.00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1,481,800,000.00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16</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Benteng</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565,000,000.00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970,000,000.00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1,053,250,000.00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1,238,250,000.00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1,423,250,000.00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2,358,250,000.00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Bontoharu</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484,500,000.00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550,000,000.00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1,002,811,500.00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893,985,000.00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703,382,100.00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1,915,082,200.00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Kecamatan Bontosikuyu</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466,485,000.00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650,000,000.00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982,500,000.00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988,000,000.00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1,164,500,000.00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1,175,000,000.00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2,039,000,000.00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19</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Kelurahan Batangmata</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503,350,000.00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574,000,000.00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610,300,000.00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671,330,000.00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738,463,000.00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812,309,300.00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893,540,230.00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20</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Kelurahan Batangmata Sapo</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404,700,000.00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457,800,000.00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510,450,000.00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561,700,000.00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581,750,000.00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627,200,000.00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723,700,000.00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21</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Kelurahan Putabangun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451,150,000.00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475,000,000.00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520,000,000.00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540,000,000.00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560,000,000.00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600,000,000.00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22</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Kelurahan Bontobangun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438,700,000.00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475,000,000.00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475,000,000.00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480,000,000.00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490,000,000.00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500,000,000.00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510,000,000.00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Kelurahan Benteng</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598,286,000.00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600,000,000.00</w:t>
            </w:r>
          </w:p>
        </w:tc>
        <w:tc>
          <w:tcPr>
            <w:tcW w:w="1559"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884,340,000.00</w:t>
            </w:r>
          </w:p>
        </w:tc>
        <w:tc>
          <w:tcPr>
            <w:tcW w:w="1559"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858,107,000.00</w:t>
            </w:r>
          </w:p>
        </w:tc>
        <w:tc>
          <w:tcPr>
            <w:tcW w:w="1418"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996,912,350.00</w:t>
            </w:r>
          </w:p>
        </w:tc>
        <w:tc>
          <w:tcPr>
            <w:tcW w:w="1559" w:type="dxa"/>
            <w:tcBorders>
              <w:top w:val="nil"/>
              <w:left w:val="nil"/>
              <w:bottom w:val="single" w:sz="8" w:space="0" w:color="auto"/>
              <w:right w:val="nil"/>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976,112,988.00</w:t>
            </w:r>
          </w:p>
        </w:tc>
        <w:tc>
          <w:tcPr>
            <w:tcW w:w="1701" w:type="dxa"/>
            <w:tcBorders>
              <w:top w:val="nil"/>
              <w:left w:val="single" w:sz="8" w:space="0" w:color="auto"/>
              <w:bottom w:val="single" w:sz="8" w:space="0" w:color="auto"/>
              <w:right w:val="single" w:sz="12"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1,158,511,116.00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24</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Kelurahan Benteng Utara</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514,490,000.00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550,000,000.00</w:t>
            </w:r>
          </w:p>
        </w:tc>
        <w:tc>
          <w:tcPr>
            <w:tcW w:w="1559"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755,890,500.00</w:t>
            </w:r>
          </w:p>
        </w:tc>
        <w:tc>
          <w:tcPr>
            <w:tcW w:w="1559"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835,479,550.00</w:t>
            </w:r>
          </w:p>
        </w:tc>
        <w:tc>
          <w:tcPr>
            <w:tcW w:w="1418" w:type="dxa"/>
            <w:tcBorders>
              <w:top w:val="nil"/>
              <w:left w:val="nil"/>
              <w:bottom w:val="single" w:sz="8" w:space="0" w:color="auto"/>
              <w:right w:val="single" w:sz="8"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1,701,824,677.95</w:t>
            </w:r>
          </w:p>
        </w:tc>
        <w:tc>
          <w:tcPr>
            <w:tcW w:w="1559" w:type="dxa"/>
            <w:tcBorders>
              <w:top w:val="nil"/>
              <w:left w:val="nil"/>
              <w:bottom w:val="single" w:sz="8" w:space="0" w:color="auto"/>
              <w:right w:val="nil"/>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1,619,330,256.00</w:t>
            </w:r>
          </w:p>
        </w:tc>
        <w:tc>
          <w:tcPr>
            <w:tcW w:w="1701" w:type="dxa"/>
            <w:tcBorders>
              <w:top w:val="nil"/>
              <w:left w:val="single" w:sz="8" w:space="0" w:color="auto"/>
              <w:bottom w:val="single" w:sz="8" w:space="0" w:color="auto"/>
              <w:right w:val="single" w:sz="12" w:space="0" w:color="auto"/>
            </w:tcBorders>
            <w:shd w:val="clear" w:color="auto" w:fill="auto"/>
            <w:noWrap/>
            <w:vAlign w:val="bottom"/>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1,725,263,281.00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25</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Kelurahan Benteng Selatan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559,300,000.00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575,000,000.00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935,000,000.00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1,032,500,000.00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1,139,750,000.00</w:t>
            </w:r>
          </w:p>
        </w:tc>
        <w:tc>
          <w:tcPr>
            <w:tcW w:w="1559" w:type="dxa"/>
            <w:tcBorders>
              <w:top w:val="single" w:sz="4" w:space="0" w:color="auto"/>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1,257,725,000.00</w:t>
            </w:r>
          </w:p>
        </w:tc>
        <w:tc>
          <w:tcPr>
            <w:tcW w:w="1701"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1,387,497,500.00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26</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Bagian Olahraga dan Pemuda</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1,740,000,000.00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1,300,000,000.00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1,300,000,000.00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1,565,036,852.00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2,890,000,000.00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3,390,000,000.00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3,890,000,000.00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27</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Bagian Perekonomian</w:t>
            </w:r>
          </w:p>
        </w:tc>
        <w:tc>
          <w:tcPr>
            <w:tcW w:w="1559"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701" w:type="dxa"/>
            <w:tcBorders>
              <w:top w:val="nil"/>
              <w:left w:val="nil"/>
              <w:bottom w:val="single" w:sz="4" w:space="0" w:color="auto"/>
              <w:right w:val="single" w:sz="4" w:space="0" w:color="auto"/>
            </w:tcBorders>
            <w:shd w:val="clear" w:color="000000" w:fill="FFFF00"/>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2,068,505,000.00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2,410,036,852.00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3,084,005,000.00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3,599,005,000.00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4,044,005,000.00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28</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Tata Pemerintahan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5,680,500,000.00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4,150,000,000.00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6,070,000,000.00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6,660,036,852.00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7,861,500,000.00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8,750,650,000.00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9,403,715,000.00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29</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Hukum</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722,050,000.00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722,050,000.00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1,610,000,000.00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2,105,036,852.00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3,050,000,000.00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3,440,000,000.00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3,830,000,000.00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30</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Pembangunan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820,000,000.00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980,000,000.00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1,200,036,852.00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2,010,000,000.00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2,570,000,000.00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2,855,000,000.00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31</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Umum</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261,000,000.00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379,950,000.00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596,734,352.00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1,409,579,250.00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1,965,854,855.00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2,115,854,855.00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32</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Bagian Perlengkapan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3,235,000,000.00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3,435,000,000.00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3,230,363,039.27</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4,273,398,439.00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5,700,242,719.00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8,074,260,389.52</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9,898,791,878.04</w:t>
            </w:r>
          </w:p>
        </w:tc>
      </w:tr>
      <w:tr w:rsidR="00BC1EB8" w:rsidRPr="00BC1EB8" w:rsidTr="00BC1EB8">
        <w:trPr>
          <w:trHeight w:val="184"/>
        </w:trPr>
        <w:tc>
          <w:tcPr>
            <w:tcW w:w="452"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33</w:t>
            </w:r>
          </w:p>
        </w:tc>
        <w:tc>
          <w:tcPr>
            <w:tcW w:w="3674" w:type="dxa"/>
            <w:vMerge w:val="restart"/>
            <w:tcBorders>
              <w:top w:val="nil"/>
              <w:left w:val="single" w:sz="4" w:space="0" w:color="auto"/>
              <w:bottom w:val="single" w:sz="4" w:space="0" w:color="000000"/>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Organisasi dan Kepegawaian</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422,000,000.00</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500,000,000.00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915,000,000.00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1,265,036,852.00</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1,770,000,000.00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2,460,000,000.00</w:t>
            </w:r>
          </w:p>
        </w:tc>
        <w:tc>
          <w:tcPr>
            <w:tcW w:w="1701" w:type="dxa"/>
            <w:vMerge w:val="restart"/>
            <w:tcBorders>
              <w:top w:val="nil"/>
              <w:left w:val="single" w:sz="4" w:space="0" w:color="auto"/>
              <w:bottom w:val="single" w:sz="4" w:space="0" w:color="000000"/>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2,785,000,000.00</w:t>
            </w:r>
          </w:p>
        </w:tc>
      </w:tr>
      <w:tr w:rsidR="00BC1EB8" w:rsidRPr="00BC1EB8" w:rsidTr="00BC1EB8">
        <w:trPr>
          <w:trHeight w:val="184"/>
        </w:trPr>
        <w:tc>
          <w:tcPr>
            <w:tcW w:w="452" w:type="dxa"/>
            <w:vMerge/>
            <w:tcBorders>
              <w:top w:val="nil"/>
              <w:left w:val="single" w:sz="12"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3674"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701"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418"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701" w:type="dxa"/>
            <w:vMerge/>
            <w:tcBorders>
              <w:top w:val="nil"/>
              <w:left w:val="single" w:sz="4" w:space="0" w:color="auto"/>
              <w:bottom w:val="single" w:sz="4" w:space="0" w:color="000000"/>
              <w:right w:val="single" w:sz="12"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lastRenderedPageBreak/>
              <w:t>34</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Keuangan</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256,200,000.00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500,000,000.00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646,500,000.00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890,186,852.00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1,830,665,000.00</w:t>
            </w:r>
          </w:p>
        </w:tc>
        <w:tc>
          <w:tcPr>
            <w:tcW w:w="1559" w:type="dxa"/>
            <w:tcBorders>
              <w:top w:val="nil"/>
              <w:left w:val="nil"/>
              <w:bottom w:val="single" w:sz="4" w:space="0" w:color="auto"/>
              <w:right w:val="nil"/>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2,501,000,000.00</w:t>
            </w:r>
          </w:p>
        </w:tc>
        <w:tc>
          <w:tcPr>
            <w:tcW w:w="1701" w:type="dxa"/>
            <w:tcBorders>
              <w:top w:val="nil"/>
              <w:left w:val="single" w:sz="4" w:space="0" w:color="auto"/>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2,715,104,650.00</w:t>
            </w:r>
          </w:p>
        </w:tc>
      </w:tr>
      <w:tr w:rsidR="00BC1EB8" w:rsidRPr="00BC1EB8" w:rsidTr="00BC1EB8">
        <w:trPr>
          <w:trHeight w:val="184"/>
        </w:trPr>
        <w:tc>
          <w:tcPr>
            <w:tcW w:w="452" w:type="dxa"/>
            <w:vMerge w:val="restart"/>
            <w:tcBorders>
              <w:top w:val="nil"/>
              <w:left w:val="single" w:sz="12"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35</w:t>
            </w:r>
          </w:p>
        </w:tc>
        <w:tc>
          <w:tcPr>
            <w:tcW w:w="3674" w:type="dxa"/>
            <w:vMerge w:val="restart"/>
            <w:tcBorders>
              <w:top w:val="nil"/>
              <w:left w:val="single" w:sz="4" w:space="0" w:color="auto"/>
              <w:bottom w:val="single" w:sz="4" w:space="0" w:color="000000"/>
              <w:right w:val="single" w:sz="4" w:space="0" w:color="auto"/>
            </w:tcBorders>
            <w:shd w:val="clear" w:color="auto" w:fill="auto"/>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Bagian Humas, Protokol dan P</w:t>
            </w:r>
            <w:r w:rsidR="00B34402">
              <w:rPr>
                <w:rFonts w:ascii="Times New Roman" w:eastAsia="Times New Roman" w:hAnsi="Times New Roman" w:cs="Times New Roman"/>
                <w:color w:val="000000"/>
                <w:sz w:val="16"/>
                <w:szCs w:val="16"/>
                <w:lang w:val="en-US"/>
              </w:rPr>
              <w:t>DE</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1,172,900,000.00</w:t>
            </w:r>
          </w:p>
        </w:tc>
        <w:tc>
          <w:tcPr>
            <w:tcW w:w="17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1,172,900,000.00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1,401,168,001.00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1,665,036,852.00</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2,555,000,000.00</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3,100,000,000.00</w:t>
            </w:r>
          </w:p>
        </w:tc>
        <w:tc>
          <w:tcPr>
            <w:tcW w:w="1701" w:type="dxa"/>
            <w:vMerge w:val="restart"/>
            <w:tcBorders>
              <w:top w:val="nil"/>
              <w:left w:val="single" w:sz="4" w:space="0" w:color="auto"/>
              <w:bottom w:val="single" w:sz="4" w:space="0" w:color="000000"/>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3,512,749,792.00</w:t>
            </w:r>
          </w:p>
        </w:tc>
      </w:tr>
      <w:tr w:rsidR="00BC1EB8" w:rsidRPr="00BC1EB8" w:rsidTr="00BC1EB8">
        <w:trPr>
          <w:trHeight w:val="184"/>
        </w:trPr>
        <w:tc>
          <w:tcPr>
            <w:tcW w:w="452" w:type="dxa"/>
            <w:vMerge/>
            <w:tcBorders>
              <w:top w:val="nil"/>
              <w:left w:val="single" w:sz="12"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sz w:val="16"/>
                <w:szCs w:val="16"/>
                <w:lang w:val="en-US"/>
              </w:rPr>
            </w:pPr>
          </w:p>
        </w:tc>
        <w:tc>
          <w:tcPr>
            <w:tcW w:w="3674"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701"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418"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559" w:type="dxa"/>
            <w:vMerge/>
            <w:tcBorders>
              <w:top w:val="nil"/>
              <w:left w:val="single" w:sz="4" w:space="0" w:color="auto"/>
              <w:bottom w:val="single" w:sz="4" w:space="0" w:color="000000"/>
              <w:right w:val="single" w:sz="4"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c>
          <w:tcPr>
            <w:tcW w:w="1701" w:type="dxa"/>
            <w:vMerge/>
            <w:tcBorders>
              <w:top w:val="nil"/>
              <w:left w:val="single" w:sz="4" w:space="0" w:color="auto"/>
              <w:bottom w:val="single" w:sz="4" w:space="0" w:color="000000"/>
              <w:right w:val="single" w:sz="12" w:space="0" w:color="auto"/>
            </w:tcBorders>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p>
        </w:tc>
      </w:tr>
      <w:tr w:rsidR="00BC1EB8" w:rsidRPr="00BC1EB8" w:rsidTr="00BC1EB8">
        <w:trPr>
          <w:trHeight w:val="20"/>
        </w:trPr>
        <w:tc>
          <w:tcPr>
            <w:tcW w:w="4126" w:type="dxa"/>
            <w:gridSpan w:val="2"/>
            <w:tcBorders>
              <w:top w:val="single" w:sz="4" w:space="0" w:color="auto"/>
              <w:left w:val="single" w:sz="12" w:space="0" w:color="auto"/>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Total</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31,551,882,000.00 </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29,504,298,050.00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53,839,383,988.36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68,306,026,464.00 </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86,659,855,776.71 </w:t>
            </w:r>
          </w:p>
        </w:tc>
        <w:tc>
          <w:tcPr>
            <w:tcW w:w="1559" w:type="dxa"/>
            <w:tcBorders>
              <w:top w:val="nil"/>
              <w:left w:val="nil"/>
              <w:bottom w:val="single" w:sz="4" w:space="0" w:color="auto"/>
              <w:right w:val="nil"/>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109,945,359,023.84 </w:t>
            </w:r>
          </w:p>
        </w:tc>
        <w:tc>
          <w:tcPr>
            <w:tcW w:w="1701" w:type="dxa"/>
            <w:tcBorders>
              <w:top w:val="nil"/>
              <w:left w:val="single" w:sz="4" w:space="0" w:color="auto"/>
              <w:bottom w:val="single" w:sz="4" w:space="0" w:color="auto"/>
              <w:right w:val="single" w:sz="12"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xml:space="preserve">                    139,487,676,993.86 </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D9D9D9" w:themeFill="background1" w:themeFillShade="D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74"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PRIORITAS III</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 </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Sekretariat Daerah</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8,461,300,000.00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9,525,000,000.00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13,293,510,514</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A20E81">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w:t>
            </w:r>
            <w:r w:rsidR="00A20E81">
              <w:rPr>
                <w:rFonts w:ascii="Times New Roman" w:eastAsia="Times New Roman" w:hAnsi="Times New Roman" w:cs="Times New Roman"/>
                <w:color w:val="000000"/>
                <w:sz w:val="16"/>
                <w:szCs w:val="16"/>
                <w:lang w:val="en-US"/>
              </w:rPr>
              <w:t>3</w:t>
            </w:r>
            <w:r w:rsidRPr="00BC1EB8">
              <w:rPr>
                <w:rFonts w:ascii="Times New Roman" w:eastAsia="Times New Roman" w:hAnsi="Times New Roman" w:cs="Times New Roman"/>
                <w:color w:val="000000"/>
                <w:sz w:val="16"/>
                <w:szCs w:val="16"/>
                <w:lang w:val="en-US"/>
              </w:rPr>
              <w:t>,325,820,706</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13,302,740,000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14,969,828,019</w:t>
            </w:r>
          </w:p>
        </w:tc>
        <w:tc>
          <w:tcPr>
            <w:tcW w:w="1701" w:type="dxa"/>
            <w:tcBorders>
              <w:top w:val="nil"/>
              <w:left w:val="nil"/>
              <w:bottom w:val="single" w:sz="4" w:space="0" w:color="auto"/>
              <w:right w:val="single" w:sz="12"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16,791,324,310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Sekretariat DPRD</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10,050,000,000.00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21,222,100,000.00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23,063,303,000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25,369,633,300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27,867,997,630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30,654,797,393</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33,720,277,132</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3</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34402" w:rsidP="00BC1EB8">
            <w:pPr>
              <w:spacing w:after="0" w:line="240" w:lineRule="auto"/>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Dinas PPK ASDA</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9,082,000,000.00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17,097,768,072.00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17,000,000,000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19,000,000,000</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21,000,000,000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23,000,000,000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25,000,000,000</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4</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xml:space="preserve">Bappeda </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4,034,979,000.00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5,131,457,000.00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5,274,174,006</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A20E81" w:rsidP="00BC1EB8">
            <w:pPr>
              <w:spacing w:after="0" w:line="240" w:lineRule="auto"/>
              <w:jc w:val="right"/>
              <w:rPr>
                <w:rFonts w:ascii="Times New Roman" w:eastAsia="Times New Roman" w:hAnsi="Times New Roman" w:cs="Times New Roman"/>
                <w:color w:val="000000"/>
                <w:sz w:val="16"/>
                <w:szCs w:val="16"/>
                <w:lang w:val="en-US"/>
              </w:rPr>
            </w:pPr>
            <w:r>
              <w:rPr>
                <w:rFonts w:ascii="Times New Roman" w:eastAsia="Times New Roman" w:hAnsi="Times New Roman" w:cs="Times New Roman"/>
                <w:color w:val="000000"/>
                <w:sz w:val="16"/>
                <w:szCs w:val="16"/>
                <w:lang w:val="en-US"/>
              </w:rPr>
              <w:t>7</w:t>
            </w:r>
            <w:r w:rsidR="00BC1EB8" w:rsidRPr="00BC1EB8">
              <w:rPr>
                <w:rFonts w:ascii="Times New Roman" w:eastAsia="Times New Roman" w:hAnsi="Times New Roman" w:cs="Times New Roman"/>
                <w:color w:val="000000"/>
                <w:sz w:val="16"/>
                <w:szCs w:val="16"/>
                <w:lang w:val="en-US"/>
              </w:rPr>
              <w:t>,523,767,095</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7,597,182,746</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9,112,847,021</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8,849,931,228</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center"/>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w:t>
            </w:r>
          </w:p>
        </w:tc>
        <w:tc>
          <w:tcPr>
            <w:tcW w:w="3674"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Inspektorat</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2,536,000,000.00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sz w:val="16"/>
                <w:szCs w:val="16"/>
                <w:lang w:val="en-US"/>
              </w:rPr>
            </w:pPr>
            <w:r w:rsidRPr="00BC1EB8">
              <w:rPr>
                <w:rFonts w:ascii="Times New Roman" w:eastAsia="Times New Roman" w:hAnsi="Times New Roman" w:cs="Times New Roman"/>
                <w:sz w:val="16"/>
                <w:szCs w:val="16"/>
                <w:lang w:val="en-US"/>
              </w:rPr>
              <w:t>3,111,000,000.00</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5,190,650,035</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6,225,151,219</w:t>
            </w:r>
          </w:p>
        </w:tc>
        <w:tc>
          <w:tcPr>
            <w:tcW w:w="1418"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7,918,862,283</w:t>
            </w:r>
          </w:p>
        </w:tc>
        <w:tc>
          <w:tcPr>
            <w:tcW w:w="1559"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9,584,409,480</w:t>
            </w:r>
          </w:p>
        </w:tc>
        <w:tc>
          <w:tcPr>
            <w:tcW w:w="1701" w:type="dxa"/>
            <w:tcBorders>
              <w:top w:val="nil"/>
              <w:left w:val="nil"/>
              <w:bottom w:val="single" w:sz="4" w:space="0" w:color="auto"/>
              <w:right w:val="single" w:sz="4" w:space="0" w:color="auto"/>
            </w:tcBorders>
            <w:shd w:val="clear" w:color="auto" w:fill="auto"/>
            <w:noWrap/>
            <w:vAlign w:val="center"/>
            <w:hideMark/>
          </w:tcPr>
          <w:p w:rsidR="00BC1EB8" w:rsidRPr="00BC1EB8" w:rsidRDefault="00BC1EB8" w:rsidP="00BC1EB8">
            <w:pPr>
              <w:spacing w:after="0" w:line="240" w:lineRule="auto"/>
              <w:jc w:val="right"/>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9,031,741,321</w:t>
            </w:r>
          </w:p>
        </w:tc>
      </w:tr>
      <w:tr w:rsidR="00BC1EB8" w:rsidRPr="00BC1EB8" w:rsidTr="00BC1EB8">
        <w:trPr>
          <w:trHeight w:val="20"/>
        </w:trPr>
        <w:tc>
          <w:tcPr>
            <w:tcW w:w="452" w:type="dxa"/>
            <w:tcBorders>
              <w:top w:val="nil"/>
              <w:left w:val="single" w:sz="12" w:space="0" w:color="auto"/>
              <w:bottom w:val="single" w:sz="4" w:space="0" w:color="auto"/>
              <w:right w:val="single" w:sz="4" w:space="0" w:color="auto"/>
            </w:tcBorders>
            <w:shd w:val="clear" w:color="auto" w:fill="D9D9D9" w:themeFill="background1" w:themeFillShade="D9"/>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74"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center"/>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Total</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34,164,279,000.00</w:t>
            </w: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 xml:space="preserve">                    56,087,325,072.00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 xml:space="preserve">                          63,821,637,555 </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71,444,372,320.00</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77,686,782,659</w:t>
            </w: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87,321,881,913</w:t>
            </w:r>
          </w:p>
        </w:tc>
        <w:tc>
          <w:tcPr>
            <w:tcW w:w="1701" w:type="dxa"/>
            <w:tcBorders>
              <w:top w:val="nil"/>
              <w:left w:val="nil"/>
              <w:bottom w:val="single" w:sz="4" w:space="0" w:color="auto"/>
              <w:right w:val="single" w:sz="12" w:space="0" w:color="auto"/>
            </w:tcBorders>
            <w:shd w:val="clear" w:color="auto" w:fill="D9D9D9" w:themeFill="background1" w:themeFillShade="D9"/>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93,393,273,991</w:t>
            </w:r>
          </w:p>
        </w:tc>
      </w:tr>
      <w:tr w:rsidR="00BC1EB8" w:rsidRPr="00BC1EB8" w:rsidTr="00BC1EB8">
        <w:trPr>
          <w:trHeight w:val="20"/>
        </w:trPr>
        <w:tc>
          <w:tcPr>
            <w:tcW w:w="452" w:type="dxa"/>
            <w:tcBorders>
              <w:top w:val="nil"/>
              <w:left w:val="single" w:sz="12" w:space="0" w:color="auto"/>
              <w:bottom w:val="single" w:sz="12" w:space="0" w:color="auto"/>
              <w:right w:val="single" w:sz="4" w:space="0" w:color="auto"/>
            </w:tcBorders>
            <w:shd w:val="clear" w:color="auto" w:fill="C4BC96" w:themeFill="background2" w:themeFillShade="BF"/>
            <w:noWrap/>
            <w:vAlign w:val="bottom"/>
            <w:hideMark/>
          </w:tcPr>
          <w:p w:rsidR="00BC1EB8" w:rsidRPr="00BC1EB8" w:rsidRDefault="00BC1EB8" w:rsidP="00BC1EB8">
            <w:pPr>
              <w:spacing w:after="0" w:line="240" w:lineRule="auto"/>
              <w:rPr>
                <w:rFonts w:ascii="Times New Roman" w:eastAsia="Times New Roman" w:hAnsi="Times New Roman" w:cs="Times New Roman"/>
                <w:color w:val="000000"/>
                <w:sz w:val="16"/>
                <w:szCs w:val="16"/>
                <w:lang w:val="en-US"/>
              </w:rPr>
            </w:pPr>
            <w:r w:rsidRPr="00BC1EB8">
              <w:rPr>
                <w:rFonts w:ascii="Times New Roman" w:eastAsia="Times New Roman" w:hAnsi="Times New Roman" w:cs="Times New Roman"/>
                <w:color w:val="000000"/>
                <w:sz w:val="16"/>
                <w:szCs w:val="16"/>
                <w:lang w:val="en-US"/>
              </w:rPr>
              <w:t> </w:t>
            </w:r>
          </w:p>
        </w:tc>
        <w:tc>
          <w:tcPr>
            <w:tcW w:w="3674"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Default="00BC1EB8" w:rsidP="00BC1EB8">
            <w:pPr>
              <w:spacing w:after="0" w:line="240" w:lineRule="auto"/>
              <w:jc w:val="center"/>
              <w:rPr>
                <w:rFonts w:ascii="Times New Roman" w:eastAsia="Times New Roman" w:hAnsi="Times New Roman" w:cs="Times New Roman"/>
                <w:b/>
                <w:bCs/>
                <w:color w:val="000000"/>
                <w:sz w:val="16"/>
                <w:szCs w:val="16"/>
                <w:lang w:val="en-US"/>
              </w:rPr>
            </w:pPr>
            <w:r w:rsidRPr="00BC1EB8">
              <w:rPr>
                <w:rFonts w:ascii="Times New Roman" w:eastAsia="Times New Roman" w:hAnsi="Times New Roman" w:cs="Times New Roman"/>
                <w:b/>
                <w:bCs/>
                <w:color w:val="000000"/>
                <w:sz w:val="16"/>
                <w:szCs w:val="16"/>
                <w:lang w:val="en-US"/>
              </w:rPr>
              <w:t>Total Keseluruhan</w:t>
            </w:r>
          </w:p>
          <w:p w:rsidR="00BC1EB8" w:rsidRPr="00BC1EB8" w:rsidRDefault="00BC1EB8" w:rsidP="00BC1EB8">
            <w:pPr>
              <w:spacing w:after="0" w:line="240" w:lineRule="auto"/>
              <w:rPr>
                <w:rFonts w:ascii="Times New Roman" w:eastAsia="Times New Roman" w:hAnsi="Times New Roman" w:cs="Times New Roman"/>
                <w:b/>
                <w:bCs/>
                <w:color w:val="000000"/>
                <w:sz w:val="16"/>
                <w:szCs w:val="16"/>
                <w:lang w:val="en-US"/>
              </w:rPr>
            </w:pPr>
          </w:p>
        </w:tc>
        <w:tc>
          <w:tcPr>
            <w:tcW w:w="1559"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349,974,744,000</w:t>
            </w:r>
          </w:p>
        </w:tc>
        <w:tc>
          <w:tcPr>
            <w:tcW w:w="1701"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480,553,194,067</w:t>
            </w:r>
          </w:p>
        </w:tc>
        <w:tc>
          <w:tcPr>
            <w:tcW w:w="1559"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417,124,116,294</w:t>
            </w:r>
          </w:p>
        </w:tc>
        <w:tc>
          <w:tcPr>
            <w:tcW w:w="1559"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480,003,925,488</w:t>
            </w:r>
          </w:p>
        </w:tc>
        <w:tc>
          <w:tcPr>
            <w:tcW w:w="1418"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540,107,517,020</w:t>
            </w:r>
          </w:p>
        </w:tc>
        <w:tc>
          <w:tcPr>
            <w:tcW w:w="1559"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602,944,608,756</w:t>
            </w:r>
          </w:p>
        </w:tc>
        <w:tc>
          <w:tcPr>
            <w:tcW w:w="1701" w:type="dxa"/>
            <w:tcBorders>
              <w:top w:val="nil"/>
              <w:left w:val="nil"/>
              <w:bottom w:val="single" w:sz="12" w:space="0" w:color="auto"/>
              <w:right w:val="single" w:sz="4" w:space="0" w:color="auto"/>
            </w:tcBorders>
            <w:shd w:val="clear" w:color="auto" w:fill="C4BC96" w:themeFill="background2" w:themeFillShade="BF"/>
            <w:noWrap/>
            <w:vAlign w:val="center"/>
            <w:hideMark/>
          </w:tcPr>
          <w:p w:rsidR="00BC1EB8" w:rsidRPr="00BC1EB8" w:rsidRDefault="00BC1EB8" w:rsidP="00BC1EB8">
            <w:pPr>
              <w:spacing w:after="0" w:line="240" w:lineRule="auto"/>
              <w:jc w:val="right"/>
              <w:rPr>
                <w:rFonts w:ascii="Times New Roman" w:eastAsia="Times New Roman" w:hAnsi="Times New Roman" w:cs="Times New Roman"/>
                <w:b/>
                <w:color w:val="000000"/>
                <w:sz w:val="16"/>
                <w:szCs w:val="16"/>
                <w:lang w:val="en-US"/>
              </w:rPr>
            </w:pPr>
            <w:r w:rsidRPr="00BC1EB8">
              <w:rPr>
                <w:rFonts w:ascii="Times New Roman" w:eastAsia="Times New Roman" w:hAnsi="Times New Roman" w:cs="Times New Roman"/>
                <w:b/>
                <w:color w:val="000000"/>
                <w:sz w:val="16"/>
                <w:szCs w:val="16"/>
                <w:lang w:val="en-US"/>
              </w:rPr>
              <w:t>663,807,089,109</w:t>
            </w:r>
          </w:p>
        </w:tc>
      </w:tr>
    </w:tbl>
    <w:p w:rsidR="00F17224" w:rsidRPr="006710D3" w:rsidRDefault="00F17224" w:rsidP="000F58F6">
      <w:pPr>
        <w:spacing w:after="0" w:line="360" w:lineRule="auto"/>
        <w:ind w:firstLine="567"/>
        <w:jc w:val="center"/>
        <w:rPr>
          <w:rFonts w:ascii="Times New Roman" w:hAnsi="Times New Roman" w:cs="Times New Roman"/>
          <w:sz w:val="24"/>
          <w:szCs w:val="24"/>
          <w:lang w:val="en-US"/>
        </w:rPr>
      </w:pPr>
    </w:p>
    <w:p w:rsidR="008F04DD" w:rsidRPr="006710D3" w:rsidRDefault="008F04DD" w:rsidP="008F04DD">
      <w:pPr>
        <w:spacing w:after="0" w:line="240" w:lineRule="auto"/>
        <w:ind w:left="851" w:hanging="840"/>
        <w:jc w:val="both"/>
        <w:rPr>
          <w:rFonts w:ascii="Times New Roman" w:hAnsi="Times New Roman" w:cs="Times New Roman"/>
          <w:sz w:val="20"/>
          <w:szCs w:val="20"/>
          <w:lang w:val="en-US"/>
        </w:rPr>
      </w:pPr>
      <w:r w:rsidRPr="006710D3">
        <w:rPr>
          <w:rFonts w:ascii="Times New Roman" w:hAnsi="Times New Roman" w:cs="Times New Roman"/>
          <w:sz w:val="20"/>
          <w:szCs w:val="20"/>
        </w:rPr>
        <w:t xml:space="preserve">Sumber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 xml:space="preserve">ata : Dinas Pendapatan Pengelolaan Keuangan dan Aset </w:t>
      </w:r>
      <w:r w:rsidRPr="006710D3">
        <w:rPr>
          <w:rFonts w:ascii="Times New Roman" w:hAnsi="Times New Roman" w:cs="Times New Roman"/>
          <w:sz w:val="20"/>
          <w:szCs w:val="20"/>
          <w:lang w:val="en-US"/>
        </w:rPr>
        <w:t>D</w:t>
      </w:r>
      <w:r w:rsidRPr="006710D3">
        <w:rPr>
          <w:rFonts w:ascii="Times New Roman" w:hAnsi="Times New Roman" w:cs="Times New Roman"/>
          <w:sz w:val="20"/>
          <w:szCs w:val="20"/>
        </w:rPr>
        <w:t>aerah Kabupaten Kepulauan Selayar</w:t>
      </w:r>
    </w:p>
    <w:p w:rsidR="008F04DD" w:rsidRPr="006710D3" w:rsidRDefault="008F04DD" w:rsidP="008F04DD">
      <w:pPr>
        <w:spacing w:after="0" w:line="240" w:lineRule="auto"/>
        <w:ind w:left="1418" w:hanging="567"/>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AB5032">
        <w:rPr>
          <w:rFonts w:ascii="Times New Roman" w:hAnsi="Times New Roman" w:cs="Times New Roman"/>
          <w:sz w:val="20"/>
          <w:szCs w:val="20"/>
        </w:rPr>
        <w:t>(</w:t>
      </w:r>
      <w:r>
        <w:rPr>
          <w:rFonts w:ascii="Times New Roman" w:hAnsi="Times New Roman" w:cs="Times New Roman"/>
          <w:sz w:val="20"/>
          <w:szCs w:val="20"/>
          <w:lang w:val="en-US"/>
        </w:rPr>
        <w:t>l</w:t>
      </w:r>
      <w:r w:rsidRPr="00AB5032">
        <w:rPr>
          <w:rFonts w:ascii="Times New Roman" w:hAnsi="Times New Roman" w:cs="Times New Roman"/>
          <w:sz w:val="20"/>
          <w:szCs w:val="20"/>
        </w:rPr>
        <w:t>aporan keuangan beberapa seri terbitan</w:t>
      </w:r>
      <w:r>
        <w:rPr>
          <w:rFonts w:ascii="Times New Roman" w:hAnsi="Times New Roman" w:cs="Times New Roman"/>
          <w:sz w:val="20"/>
          <w:szCs w:val="20"/>
          <w:lang w:val="en-US"/>
        </w:rPr>
        <w:t xml:space="preserve"> dan hasil olahan</w:t>
      </w:r>
      <w:r w:rsidRPr="00AB5032">
        <w:rPr>
          <w:rFonts w:ascii="Times New Roman" w:hAnsi="Times New Roman" w:cs="Times New Roman"/>
          <w:sz w:val="20"/>
          <w:szCs w:val="20"/>
        </w:rPr>
        <w:t>)</w:t>
      </w:r>
      <w:r w:rsidRPr="006710D3">
        <w:rPr>
          <w:rFonts w:ascii="Times New Roman" w:hAnsi="Times New Roman" w:cs="Times New Roman"/>
          <w:sz w:val="20"/>
          <w:szCs w:val="20"/>
        </w:rPr>
        <w:t>.</w:t>
      </w:r>
    </w:p>
    <w:p w:rsidR="00A7021D" w:rsidRPr="006710D3" w:rsidRDefault="00A7021D" w:rsidP="000F58F6">
      <w:pPr>
        <w:spacing w:after="0" w:line="360" w:lineRule="auto"/>
        <w:ind w:firstLine="567"/>
        <w:rPr>
          <w:rFonts w:ascii="Times New Roman" w:hAnsi="Times New Roman" w:cs="Times New Roman"/>
          <w:sz w:val="24"/>
          <w:szCs w:val="24"/>
          <w:lang w:val="en-US"/>
        </w:rPr>
      </w:pPr>
    </w:p>
    <w:sectPr w:rsidR="00A7021D" w:rsidRPr="006710D3" w:rsidSect="006C1018">
      <w:pgSz w:w="18720" w:h="12240" w:orient="landscape" w:code="5"/>
      <w:pgMar w:top="1701" w:right="1418" w:bottom="1418" w:left="1440" w:header="709" w:footer="709" w:gutter="0"/>
      <w:pgNumType w:start="2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41C" w:rsidRDefault="00E8241C" w:rsidP="00987029">
      <w:pPr>
        <w:spacing w:after="0" w:line="240" w:lineRule="auto"/>
      </w:pPr>
      <w:r>
        <w:separator/>
      </w:r>
    </w:p>
  </w:endnote>
  <w:endnote w:type="continuationSeparator" w:id="1">
    <w:p w:rsidR="00E8241C" w:rsidRDefault="00E8241C" w:rsidP="009870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416"/>
      <w:gridCol w:w="935"/>
    </w:tblGrid>
    <w:tr w:rsidR="002D79E2" w:rsidRPr="00EB4924">
      <w:tc>
        <w:tcPr>
          <w:tcW w:w="4500" w:type="pct"/>
          <w:tcBorders>
            <w:top w:val="single" w:sz="4" w:space="0" w:color="000000" w:themeColor="text1"/>
          </w:tcBorders>
        </w:tcPr>
        <w:p w:rsidR="002D79E2" w:rsidRPr="00EB4924" w:rsidRDefault="002D79E2" w:rsidP="004B0BD1">
          <w:pPr>
            <w:pStyle w:val="Footer"/>
            <w:jc w:val="right"/>
            <w:rPr>
              <w:rFonts w:ascii="Times New Roman" w:hAnsi="Times New Roman" w:cs="Times New Roman"/>
              <w:b/>
              <w:i/>
            </w:rPr>
          </w:pPr>
          <w:r w:rsidRPr="00646D85">
            <w:rPr>
              <w:rFonts w:ascii="Times New Roman" w:hAnsi="Times New Roman" w:cs="Times New Roman"/>
              <w:b/>
              <w:i/>
              <w:sz w:val="16"/>
              <w:lang w:val="en-US"/>
            </w:rPr>
            <w:t>Rencana Pembangunan Jangka Menengah Daerah ( RPJMD) Kabupaten Kepulauan Selayar</w:t>
          </w:r>
          <w:r>
            <w:rPr>
              <w:rFonts w:ascii="Times New Roman" w:hAnsi="Times New Roman" w:cs="Times New Roman"/>
              <w:b/>
              <w:i/>
              <w:sz w:val="16"/>
              <w:lang w:val="en-US"/>
            </w:rPr>
            <w:t>Tahun</w:t>
          </w:r>
          <w:r w:rsidRPr="00646D85">
            <w:rPr>
              <w:rFonts w:ascii="Times New Roman" w:hAnsi="Times New Roman" w:cs="Times New Roman"/>
              <w:b/>
              <w:i/>
              <w:sz w:val="16"/>
              <w:lang w:val="en-US"/>
            </w:rPr>
            <w:t xml:space="preserve"> 2016-2021  </w:t>
          </w:r>
        </w:p>
      </w:tc>
      <w:tc>
        <w:tcPr>
          <w:tcW w:w="500" w:type="pct"/>
          <w:tcBorders>
            <w:top w:val="single" w:sz="4" w:space="0" w:color="C0504D" w:themeColor="accent2"/>
          </w:tcBorders>
          <w:shd w:val="clear" w:color="auto" w:fill="943634" w:themeFill="accent2" w:themeFillShade="BF"/>
        </w:tcPr>
        <w:p w:rsidR="002D79E2" w:rsidRPr="00EB4924" w:rsidRDefault="00EA1BF2">
          <w:pPr>
            <w:pStyle w:val="Header"/>
            <w:rPr>
              <w:rFonts w:ascii="Times New Roman" w:hAnsi="Times New Roman" w:cs="Times New Roman"/>
              <w:color w:val="FFFFFF" w:themeColor="background1"/>
              <w:lang w:val="en-US"/>
            </w:rPr>
          </w:pPr>
          <w:r w:rsidRPr="00EA1BF2">
            <w:rPr>
              <w:rFonts w:ascii="Times New Roman" w:hAnsi="Times New Roman" w:cs="Times New Roman"/>
            </w:rPr>
            <w:fldChar w:fldCharType="begin"/>
          </w:r>
          <w:r w:rsidR="002D79E2" w:rsidRPr="00EB4924">
            <w:rPr>
              <w:rFonts w:ascii="Times New Roman" w:hAnsi="Times New Roman" w:cs="Times New Roman"/>
            </w:rPr>
            <w:instrText xml:space="preserve"> PAGE   \* MERGEFORMAT </w:instrText>
          </w:r>
          <w:r w:rsidRPr="00EA1BF2">
            <w:rPr>
              <w:rFonts w:ascii="Times New Roman" w:hAnsi="Times New Roman" w:cs="Times New Roman"/>
            </w:rPr>
            <w:fldChar w:fldCharType="separate"/>
          </w:r>
          <w:r w:rsidR="00A20E81" w:rsidRPr="00A20E81">
            <w:rPr>
              <w:rFonts w:ascii="Times New Roman" w:hAnsi="Times New Roman" w:cs="Times New Roman"/>
              <w:noProof/>
              <w:color w:val="FFFFFF" w:themeColor="background1"/>
            </w:rPr>
            <w:t>215</w:t>
          </w:r>
          <w:r w:rsidRPr="00EB4924">
            <w:rPr>
              <w:rFonts w:ascii="Times New Roman" w:hAnsi="Times New Roman" w:cs="Times New Roman"/>
              <w:noProof/>
              <w:color w:val="FFFFFF" w:themeColor="background1"/>
            </w:rPr>
            <w:fldChar w:fldCharType="end"/>
          </w:r>
        </w:p>
      </w:tc>
    </w:tr>
  </w:tbl>
  <w:p w:rsidR="002D79E2" w:rsidRDefault="002D79E2" w:rsidP="0083357F">
    <w:pPr>
      <w:pStyle w:val="Footer"/>
      <w:tabs>
        <w:tab w:val="clear" w:pos="4513"/>
        <w:tab w:val="clear" w:pos="9026"/>
        <w:tab w:val="left" w:pos="11434"/>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41C" w:rsidRDefault="00E8241C" w:rsidP="00987029">
      <w:pPr>
        <w:spacing w:after="0" w:line="240" w:lineRule="auto"/>
      </w:pPr>
      <w:r>
        <w:separator/>
      </w:r>
    </w:p>
  </w:footnote>
  <w:footnote w:type="continuationSeparator" w:id="1">
    <w:p w:rsidR="00E8241C" w:rsidRDefault="00E8241C" w:rsidP="009870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3FA"/>
    <w:multiLevelType w:val="hybridMultilevel"/>
    <w:tmpl w:val="F56CD59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4BB0250"/>
    <w:multiLevelType w:val="hybridMultilevel"/>
    <w:tmpl w:val="F1E0D848"/>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7413EE2"/>
    <w:multiLevelType w:val="hybridMultilevel"/>
    <w:tmpl w:val="59C0B08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8C02FD4"/>
    <w:multiLevelType w:val="hybridMultilevel"/>
    <w:tmpl w:val="CD26D89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EBC3C31"/>
    <w:multiLevelType w:val="hybridMultilevel"/>
    <w:tmpl w:val="D8724CC8"/>
    <w:lvl w:ilvl="0" w:tplc="04210011">
      <w:start w:val="1"/>
      <w:numFmt w:val="decimal"/>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2114218E"/>
    <w:multiLevelType w:val="multilevel"/>
    <w:tmpl w:val="E46A6878"/>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2A54AA3"/>
    <w:multiLevelType w:val="multilevel"/>
    <w:tmpl w:val="37228E90"/>
    <w:lvl w:ilvl="0">
      <w:start w:val="3"/>
      <w:numFmt w:val="decimal"/>
      <w:lvlText w:val="%1."/>
      <w:lvlJc w:val="left"/>
      <w:pPr>
        <w:ind w:left="960" w:hanging="960"/>
      </w:pPr>
      <w:rPr>
        <w:rFonts w:hint="default"/>
      </w:rPr>
    </w:lvl>
    <w:lvl w:ilvl="1">
      <w:start w:val="3"/>
      <w:numFmt w:val="decimal"/>
      <w:lvlText w:val="%1.%2."/>
      <w:lvlJc w:val="left"/>
      <w:pPr>
        <w:ind w:left="960" w:hanging="960"/>
      </w:pPr>
      <w:rPr>
        <w:rFonts w:hint="default"/>
      </w:rPr>
    </w:lvl>
    <w:lvl w:ilvl="2">
      <w:start w:val="3"/>
      <w:numFmt w:val="decimal"/>
      <w:lvlText w:val="%1.%2.%3."/>
      <w:lvlJc w:val="left"/>
      <w:pPr>
        <w:ind w:left="960" w:hanging="96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25DD568B"/>
    <w:multiLevelType w:val="hybridMultilevel"/>
    <w:tmpl w:val="258A72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27DC62FA"/>
    <w:multiLevelType w:val="hybridMultilevel"/>
    <w:tmpl w:val="4D38BF5E"/>
    <w:lvl w:ilvl="0" w:tplc="037E473C">
      <w:start w:val="4"/>
      <w:numFmt w:val="low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9">
    <w:nsid w:val="2E6F12BC"/>
    <w:multiLevelType w:val="hybridMultilevel"/>
    <w:tmpl w:val="1D385166"/>
    <w:lvl w:ilvl="0" w:tplc="AAFAEB94">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0">
    <w:nsid w:val="33E50A41"/>
    <w:multiLevelType w:val="hybridMultilevel"/>
    <w:tmpl w:val="D3E0AF48"/>
    <w:lvl w:ilvl="0" w:tplc="7EDC6248">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4B94DD9"/>
    <w:multiLevelType w:val="hybridMultilevel"/>
    <w:tmpl w:val="B2E44D88"/>
    <w:lvl w:ilvl="0" w:tplc="4E1637EC">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357B6AA1"/>
    <w:multiLevelType w:val="hybridMultilevel"/>
    <w:tmpl w:val="4F1A3122"/>
    <w:lvl w:ilvl="0" w:tplc="68E0B50E">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358734E6"/>
    <w:multiLevelType w:val="multilevel"/>
    <w:tmpl w:val="4E44E9B2"/>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36D70AE9"/>
    <w:multiLevelType w:val="hybridMultilevel"/>
    <w:tmpl w:val="6F16FE56"/>
    <w:lvl w:ilvl="0" w:tplc="0409000F">
      <w:start w:val="1"/>
      <w:numFmt w:val="decimal"/>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5">
    <w:nsid w:val="39012008"/>
    <w:multiLevelType w:val="hybridMultilevel"/>
    <w:tmpl w:val="B16CF16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D801397"/>
    <w:multiLevelType w:val="hybridMultilevel"/>
    <w:tmpl w:val="E598957A"/>
    <w:lvl w:ilvl="0" w:tplc="EA369D7E">
      <w:start w:val="1"/>
      <w:numFmt w:val="decimal"/>
      <w:lvlText w:val="%1."/>
      <w:lvlJc w:val="left"/>
      <w:pPr>
        <w:ind w:left="72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0500D9E"/>
    <w:multiLevelType w:val="multilevel"/>
    <w:tmpl w:val="539877EA"/>
    <w:lvl w:ilvl="0">
      <w:start w:val="3"/>
      <w:numFmt w:val="decimal"/>
      <w:lvlText w:val="%1."/>
      <w:lvlJc w:val="left"/>
      <w:pPr>
        <w:ind w:left="1080" w:hanging="1080"/>
      </w:pPr>
      <w:rPr>
        <w:rFonts w:hint="default"/>
      </w:rPr>
    </w:lvl>
    <w:lvl w:ilvl="1">
      <w:start w:val="1"/>
      <w:numFmt w:val="decimal"/>
      <w:lvlText w:val="%1.%2."/>
      <w:lvlJc w:val="left"/>
      <w:pPr>
        <w:ind w:left="1165" w:hanging="1080"/>
      </w:pPr>
      <w:rPr>
        <w:rFonts w:hint="default"/>
      </w:rPr>
    </w:lvl>
    <w:lvl w:ilvl="2">
      <w:start w:val="1"/>
      <w:numFmt w:val="decimal"/>
      <w:lvlText w:val="%1.%2.%3."/>
      <w:lvlJc w:val="left"/>
      <w:pPr>
        <w:ind w:left="1250" w:hanging="1080"/>
      </w:pPr>
      <w:rPr>
        <w:rFonts w:hint="default"/>
      </w:rPr>
    </w:lvl>
    <w:lvl w:ilvl="3">
      <w:start w:val="1"/>
      <w:numFmt w:val="decimal"/>
      <w:lvlText w:val="%1.%2.%3.%4."/>
      <w:lvlJc w:val="left"/>
      <w:pPr>
        <w:ind w:left="1335" w:hanging="1080"/>
      </w:pPr>
      <w:rPr>
        <w:rFonts w:hint="default"/>
      </w:rPr>
    </w:lvl>
    <w:lvl w:ilvl="4">
      <w:start w:val="1"/>
      <w:numFmt w:val="decimal"/>
      <w:lvlText w:val="%1.%2.%3.%4.%5."/>
      <w:lvlJc w:val="left"/>
      <w:pPr>
        <w:ind w:left="1420" w:hanging="1080"/>
      </w:pPr>
      <w:rPr>
        <w:rFonts w:hint="default"/>
      </w:rPr>
    </w:lvl>
    <w:lvl w:ilvl="5">
      <w:start w:val="1"/>
      <w:numFmt w:val="decimal"/>
      <w:lvlText w:val="%1.%2.%3.%4.%5.%6."/>
      <w:lvlJc w:val="left"/>
      <w:pPr>
        <w:ind w:left="1505" w:hanging="1080"/>
      </w:pPr>
      <w:rPr>
        <w:rFonts w:hint="default"/>
      </w:rPr>
    </w:lvl>
    <w:lvl w:ilvl="6">
      <w:start w:val="1"/>
      <w:numFmt w:val="decimal"/>
      <w:lvlText w:val="%1.%2.%3.%4.%5.%6.%7."/>
      <w:lvlJc w:val="left"/>
      <w:pPr>
        <w:ind w:left="1950" w:hanging="1440"/>
      </w:pPr>
      <w:rPr>
        <w:rFonts w:hint="default"/>
      </w:rPr>
    </w:lvl>
    <w:lvl w:ilvl="7">
      <w:start w:val="1"/>
      <w:numFmt w:val="decimal"/>
      <w:lvlText w:val="%1.%2.%3.%4.%5.%6.%7.%8."/>
      <w:lvlJc w:val="left"/>
      <w:pPr>
        <w:ind w:left="2035" w:hanging="1440"/>
      </w:pPr>
      <w:rPr>
        <w:rFonts w:hint="default"/>
      </w:rPr>
    </w:lvl>
    <w:lvl w:ilvl="8">
      <w:start w:val="1"/>
      <w:numFmt w:val="decimal"/>
      <w:lvlText w:val="%1.%2.%3.%4.%5.%6.%7.%8.%9."/>
      <w:lvlJc w:val="left"/>
      <w:pPr>
        <w:ind w:left="2480" w:hanging="1800"/>
      </w:pPr>
      <w:rPr>
        <w:rFonts w:hint="default"/>
      </w:rPr>
    </w:lvl>
  </w:abstractNum>
  <w:abstractNum w:abstractNumId="18">
    <w:nsid w:val="4A887992"/>
    <w:multiLevelType w:val="hybridMultilevel"/>
    <w:tmpl w:val="4BCA0F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4BF23EA2"/>
    <w:multiLevelType w:val="hybridMultilevel"/>
    <w:tmpl w:val="7294F5AA"/>
    <w:lvl w:ilvl="0" w:tplc="04210015">
      <w:start w:val="4"/>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F897A6C"/>
    <w:multiLevelType w:val="multilevel"/>
    <w:tmpl w:val="9D2E68BC"/>
    <w:lvl w:ilvl="0">
      <w:start w:val="1"/>
      <w:numFmt w:val="decimal"/>
      <w:lvlText w:val="%1."/>
      <w:lvlJc w:val="left"/>
      <w:pPr>
        <w:ind w:left="927" w:hanging="360"/>
      </w:pPr>
      <w:rPr>
        <w:rFonts w:hint="default"/>
      </w:rPr>
    </w:lvl>
    <w:lvl w:ilvl="1">
      <w:start w:val="3"/>
      <w:numFmt w:val="decimal"/>
      <w:isLgl/>
      <w:lvlText w:val="%1.%2"/>
      <w:lvlJc w:val="left"/>
      <w:pPr>
        <w:ind w:left="1107" w:hanging="540"/>
      </w:pPr>
      <w:rPr>
        <w:rFonts w:hint="default"/>
      </w:rPr>
    </w:lvl>
    <w:lvl w:ilvl="2">
      <w:start w:val="3"/>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54BC76FD"/>
    <w:multiLevelType w:val="multilevel"/>
    <w:tmpl w:val="53E63294"/>
    <w:lvl w:ilvl="0">
      <w:start w:val="3"/>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22">
    <w:nsid w:val="556E1CD0"/>
    <w:multiLevelType w:val="hybridMultilevel"/>
    <w:tmpl w:val="CB60B204"/>
    <w:lvl w:ilvl="0" w:tplc="7CDCA8E4">
      <w:start w:val="1"/>
      <w:numFmt w:val="bullet"/>
      <w:lvlText w:val="-"/>
      <w:lvlJc w:val="left"/>
      <w:pPr>
        <w:ind w:left="720" w:hanging="360"/>
      </w:pPr>
      <w:rPr>
        <w:rFonts w:ascii="Calibri" w:eastAsiaTheme="minorHAnsi"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nsid w:val="5C056BAC"/>
    <w:multiLevelType w:val="hybridMultilevel"/>
    <w:tmpl w:val="F8FC78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nsid w:val="60B95390"/>
    <w:multiLevelType w:val="hybridMultilevel"/>
    <w:tmpl w:val="EA7071CC"/>
    <w:lvl w:ilvl="0" w:tplc="0409000F">
      <w:start w:val="1"/>
      <w:numFmt w:val="decimal"/>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5">
    <w:nsid w:val="67340C62"/>
    <w:multiLevelType w:val="hybridMultilevel"/>
    <w:tmpl w:val="6D76BADA"/>
    <w:lvl w:ilvl="0" w:tplc="AAC01868">
      <w:start w:val="2"/>
      <w:numFmt w:val="decimal"/>
      <w:lvlText w:val="%1."/>
      <w:lvlJc w:val="left"/>
      <w:pPr>
        <w:ind w:left="1961" w:hanging="111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86B13BC"/>
    <w:multiLevelType w:val="hybridMultilevel"/>
    <w:tmpl w:val="291C6962"/>
    <w:lvl w:ilvl="0" w:tplc="04210019">
      <w:start w:val="1"/>
      <w:numFmt w:val="lowerLetter"/>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nsid w:val="6B5A2F9C"/>
    <w:multiLevelType w:val="hybridMultilevel"/>
    <w:tmpl w:val="577A5C0E"/>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BF56955"/>
    <w:multiLevelType w:val="hybridMultilevel"/>
    <w:tmpl w:val="629451B4"/>
    <w:lvl w:ilvl="0" w:tplc="B85658BE">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025B02"/>
    <w:multiLevelType w:val="hybridMultilevel"/>
    <w:tmpl w:val="48A8DE4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70123B16"/>
    <w:multiLevelType w:val="hybridMultilevel"/>
    <w:tmpl w:val="BB4CFBA0"/>
    <w:lvl w:ilvl="0" w:tplc="24B8F34E">
      <w:start w:val="1"/>
      <w:numFmt w:val="decimal"/>
      <w:lvlText w:val="%1."/>
      <w:lvlJc w:val="left"/>
      <w:pPr>
        <w:ind w:left="1961" w:hanging="111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1">
    <w:nsid w:val="7118707A"/>
    <w:multiLevelType w:val="hybridMultilevel"/>
    <w:tmpl w:val="34667AC2"/>
    <w:lvl w:ilvl="0" w:tplc="DBB89E2E">
      <w:start w:val="1"/>
      <w:numFmt w:val="lowerLetter"/>
      <w:lvlText w:val="%1."/>
      <w:lvlJc w:val="left"/>
      <w:pPr>
        <w:ind w:left="4770" w:hanging="360"/>
      </w:pPr>
      <w:rPr>
        <w:rFonts w:hint="default"/>
        <w:b/>
      </w:rPr>
    </w:lvl>
    <w:lvl w:ilvl="1" w:tplc="04210019" w:tentative="1">
      <w:start w:val="1"/>
      <w:numFmt w:val="lowerLetter"/>
      <w:lvlText w:val="%2."/>
      <w:lvlJc w:val="left"/>
      <w:pPr>
        <w:ind w:left="5490" w:hanging="360"/>
      </w:pPr>
    </w:lvl>
    <w:lvl w:ilvl="2" w:tplc="0421001B" w:tentative="1">
      <w:start w:val="1"/>
      <w:numFmt w:val="lowerRoman"/>
      <w:lvlText w:val="%3."/>
      <w:lvlJc w:val="right"/>
      <w:pPr>
        <w:ind w:left="6210" w:hanging="180"/>
      </w:pPr>
    </w:lvl>
    <w:lvl w:ilvl="3" w:tplc="0421000F" w:tentative="1">
      <w:start w:val="1"/>
      <w:numFmt w:val="decimal"/>
      <w:lvlText w:val="%4."/>
      <w:lvlJc w:val="left"/>
      <w:pPr>
        <w:ind w:left="6930" w:hanging="360"/>
      </w:pPr>
    </w:lvl>
    <w:lvl w:ilvl="4" w:tplc="04210019" w:tentative="1">
      <w:start w:val="1"/>
      <w:numFmt w:val="lowerLetter"/>
      <w:lvlText w:val="%5."/>
      <w:lvlJc w:val="left"/>
      <w:pPr>
        <w:ind w:left="7650" w:hanging="360"/>
      </w:pPr>
    </w:lvl>
    <w:lvl w:ilvl="5" w:tplc="0421001B" w:tentative="1">
      <w:start w:val="1"/>
      <w:numFmt w:val="lowerRoman"/>
      <w:lvlText w:val="%6."/>
      <w:lvlJc w:val="right"/>
      <w:pPr>
        <w:ind w:left="8370" w:hanging="180"/>
      </w:pPr>
    </w:lvl>
    <w:lvl w:ilvl="6" w:tplc="0421000F" w:tentative="1">
      <w:start w:val="1"/>
      <w:numFmt w:val="decimal"/>
      <w:lvlText w:val="%7."/>
      <w:lvlJc w:val="left"/>
      <w:pPr>
        <w:ind w:left="9090" w:hanging="360"/>
      </w:pPr>
    </w:lvl>
    <w:lvl w:ilvl="7" w:tplc="04210019" w:tentative="1">
      <w:start w:val="1"/>
      <w:numFmt w:val="lowerLetter"/>
      <w:lvlText w:val="%8."/>
      <w:lvlJc w:val="left"/>
      <w:pPr>
        <w:ind w:left="9810" w:hanging="360"/>
      </w:pPr>
    </w:lvl>
    <w:lvl w:ilvl="8" w:tplc="0421001B" w:tentative="1">
      <w:start w:val="1"/>
      <w:numFmt w:val="lowerRoman"/>
      <w:lvlText w:val="%9."/>
      <w:lvlJc w:val="right"/>
      <w:pPr>
        <w:ind w:left="10530" w:hanging="180"/>
      </w:pPr>
    </w:lvl>
  </w:abstractNum>
  <w:abstractNum w:abstractNumId="32">
    <w:nsid w:val="720B6D31"/>
    <w:multiLevelType w:val="hybridMultilevel"/>
    <w:tmpl w:val="5EBA87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743C749B"/>
    <w:multiLevelType w:val="multilevel"/>
    <w:tmpl w:val="46A21934"/>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b/>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4">
    <w:nsid w:val="79546A57"/>
    <w:multiLevelType w:val="multilevel"/>
    <w:tmpl w:val="6C741D74"/>
    <w:lvl w:ilvl="0">
      <w:start w:val="1"/>
      <w:numFmt w:val="decimal"/>
      <w:lvlText w:val="%1."/>
      <w:lvlJc w:val="left"/>
      <w:pPr>
        <w:ind w:left="927" w:hanging="360"/>
      </w:pPr>
      <w:rPr>
        <w:rFonts w:hint="default"/>
      </w:rPr>
    </w:lvl>
    <w:lvl w:ilvl="1">
      <w:start w:val="3"/>
      <w:numFmt w:val="decimal"/>
      <w:isLgl/>
      <w:lvlText w:val="%1.%2"/>
      <w:lvlJc w:val="left"/>
      <w:pPr>
        <w:ind w:left="1107" w:hanging="540"/>
      </w:pPr>
      <w:rPr>
        <w:rFonts w:hint="default"/>
      </w:rPr>
    </w:lvl>
    <w:lvl w:ilvl="2">
      <w:start w:val="3"/>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nsid w:val="7B4D14C1"/>
    <w:multiLevelType w:val="hybridMultilevel"/>
    <w:tmpl w:val="C20CF248"/>
    <w:lvl w:ilvl="0" w:tplc="04210019">
      <w:start w:val="1"/>
      <w:numFmt w:val="lowerLetter"/>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36">
    <w:nsid w:val="7D0B570F"/>
    <w:multiLevelType w:val="hybridMultilevel"/>
    <w:tmpl w:val="F56CD59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0"/>
  </w:num>
  <w:num w:numId="2">
    <w:abstractNumId w:val="36"/>
  </w:num>
  <w:num w:numId="3">
    <w:abstractNumId w:val="19"/>
  </w:num>
  <w:num w:numId="4">
    <w:abstractNumId w:val="18"/>
  </w:num>
  <w:num w:numId="5">
    <w:abstractNumId w:val="15"/>
  </w:num>
  <w:num w:numId="6">
    <w:abstractNumId w:val="8"/>
  </w:num>
  <w:num w:numId="7">
    <w:abstractNumId w:val="7"/>
  </w:num>
  <w:num w:numId="8">
    <w:abstractNumId w:val="5"/>
  </w:num>
  <w:num w:numId="9">
    <w:abstractNumId w:val="10"/>
  </w:num>
  <w:num w:numId="10">
    <w:abstractNumId w:val="4"/>
  </w:num>
  <w:num w:numId="11">
    <w:abstractNumId w:val="0"/>
  </w:num>
  <w:num w:numId="12">
    <w:abstractNumId w:val="31"/>
  </w:num>
  <w:num w:numId="13">
    <w:abstractNumId w:val="34"/>
  </w:num>
  <w:num w:numId="14">
    <w:abstractNumId w:val="29"/>
  </w:num>
  <w:num w:numId="15">
    <w:abstractNumId w:val="23"/>
  </w:num>
  <w:num w:numId="16">
    <w:abstractNumId w:val="32"/>
  </w:num>
  <w:num w:numId="17">
    <w:abstractNumId w:val="26"/>
  </w:num>
  <w:num w:numId="18">
    <w:abstractNumId w:val="35"/>
  </w:num>
  <w:num w:numId="19">
    <w:abstractNumId w:val="3"/>
  </w:num>
  <w:num w:numId="20">
    <w:abstractNumId w:val="22"/>
  </w:num>
  <w:num w:numId="21">
    <w:abstractNumId w:val="28"/>
  </w:num>
  <w:num w:numId="22">
    <w:abstractNumId w:val="25"/>
  </w:num>
  <w:num w:numId="23">
    <w:abstractNumId w:val="6"/>
  </w:num>
  <w:num w:numId="24">
    <w:abstractNumId w:val="12"/>
  </w:num>
  <w:num w:numId="25">
    <w:abstractNumId w:val="33"/>
  </w:num>
  <w:num w:numId="26">
    <w:abstractNumId w:val="13"/>
  </w:num>
  <w:num w:numId="27">
    <w:abstractNumId w:val="21"/>
  </w:num>
  <w:num w:numId="28">
    <w:abstractNumId w:val="2"/>
  </w:num>
  <w:num w:numId="29">
    <w:abstractNumId w:val="9"/>
  </w:num>
  <w:num w:numId="30">
    <w:abstractNumId w:val="11"/>
  </w:num>
  <w:num w:numId="31">
    <w:abstractNumId w:val="17"/>
  </w:num>
  <w:num w:numId="32">
    <w:abstractNumId w:val="27"/>
  </w:num>
  <w:num w:numId="33">
    <w:abstractNumId w:val="14"/>
  </w:num>
  <w:num w:numId="34">
    <w:abstractNumId w:val="1"/>
  </w:num>
  <w:num w:numId="35">
    <w:abstractNumId w:val="20"/>
  </w:num>
  <w:num w:numId="36">
    <w:abstractNumId w:val="16"/>
  </w:num>
  <w:num w:numId="3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20"/>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412B02"/>
    <w:rsid w:val="000005F6"/>
    <w:rsid w:val="000007FF"/>
    <w:rsid w:val="00000ABE"/>
    <w:rsid w:val="00001072"/>
    <w:rsid w:val="000011C3"/>
    <w:rsid w:val="00001844"/>
    <w:rsid w:val="00003341"/>
    <w:rsid w:val="00003630"/>
    <w:rsid w:val="00003B1C"/>
    <w:rsid w:val="00003D37"/>
    <w:rsid w:val="00003E16"/>
    <w:rsid w:val="00011973"/>
    <w:rsid w:val="00012F1A"/>
    <w:rsid w:val="00014253"/>
    <w:rsid w:val="000152F3"/>
    <w:rsid w:val="000162F8"/>
    <w:rsid w:val="00017264"/>
    <w:rsid w:val="000179FD"/>
    <w:rsid w:val="00017CD1"/>
    <w:rsid w:val="00020B4D"/>
    <w:rsid w:val="000228A4"/>
    <w:rsid w:val="00023411"/>
    <w:rsid w:val="00025639"/>
    <w:rsid w:val="00025955"/>
    <w:rsid w:val="0002751D"/>
    <w:rsid w:val="0002765C"/>
    <w:rsid w:val="00030490"/>
    <w:rsid w:val="00032BBB"/>
    <w:rsid w:val="00033DA0"/>
    <w:rsid w:val="0003403F"/>
    <w:rsid w:val="00035570"/>
    <w:rsid w:val="00035B1D"/>
    <w:rsid w:val="00036887"/>
    <w:rsid w:val="00036DE4"/>
    <w:rsid w:val="00036EFD"/>
    <w:rsid w:val="0003792A"/>
    <w:rsid w:val="000405C2"/>
    <w:rsid w:val="000408B8"/>
    <w:rsid w:val="00040ACA"/>
    <w:rsid w:val="000419B7"/>
    <w:rsid w:val="00044851"/>
    <w:rsid w:val="0004684C"/>
    <w:rsid w:val="00046971"/>
    <w:rsid w:val="000479DB"/>
    <w:rsid w:val="00047E0D"/>
    <w:rsid w:val="000503E4"/>
    <w:rsid w:val="00051CCD"/>
    <w:rsid w:val="00052521"/>
    <w:rsid w:val="00052F31"/>
    <w:rsid w:val="00053D3E"/>
    <w:rsid w:val="00056934"/>
    <w:rsid w:val="00057BFD"/>
    <w:rsid w:val="00057D3C"/>
    <w:rsid w:val="00057F4B"/>
    <w:rsid w:val="000612FD"/>
    <w:rsid w:val="000622FC"/>
    <w:rsid w:val="000639EB"/>
    <w:rsid w:val="00063D51"/>
    <w:rsid w:val="000646AC"/>
    <w:rsid w:val="00064B4E"/>
    <w:rsid w:val="00065346"/>
    <w:rsid w:val="0006555C"/>
    <w:rsid w:val="00065E2E"/>
    <w:rsid w:val="00066C2D"/>
    <w:rsid w:val="000679F5"/>
    <w:rsid w:val="00067BCF"/>
    <w:rsid w:val="000709A9"/>
    <w:rsid w:val="00070E82"/>
    <w:rsid w:val="000711D9"/>
    <w:rsid w:val="0007408D"/>
    <w:rsid w:val="00074B50"/>
    <w:rsid w:val="00075E0F"/>
    <w:rsid w:val="00075F4F"/>
    <w:rsid w:val="000763B2"/>
    <w:rsid w:val="000765A2"/>
    <w:rsid w:val="000828F9"/>
    <w:rsid w:val="000831A7"/>
    <w:rsid w:val="0008336B"/>
    <w:rsid w:val="00085920"/>
    <w:rsid w:val="00086827"/>
    <w:rsid w:val="00086CBA"/>
    <w:rsid w:val="00090317"/>
    <w:rsid w:val="0009107B"/>
    <w:rsid w:val="00091128"/>
    <w:rsid w:val="000928CE"/>
    <w:rsid w:val="00093E1F"/>
    <w:rsid w:val="00094A74"/>
    <w:rsid w:val="000952DE"/>
    <w:rsid w:val="00095F44"/>
    <w:rsid w:val="000965DD"/>
    <w:rsid w:val="000A0017"/>
    <w:rsid w:val="000A2489"/>
    <w:rsid w:val="000A34CC"/>
    <w:rsid w:val="000A4B15"/>
    <w:rsid w:val="000A50A0"/>
    <w:rsid w:val="000B22D7"/>
    <w:rsid w:val="000B2306"/>
    <w:rsid w:val="000B25F7"/>
    <w:rsid w:val="000B30B1"/>
    <w:rsid w:val="000B3730"/>
    <w:rsid w:val="000B4524"/>
    <w:rsid w:val="000B4EB9"/>
    <w:rsid w:val="000B6182"/>
    <w:rsid w:val="000B6C4C"/>
    <w:rsid w:val="000C0563"/>
    <w:rsid w:val="000C0CBA"/>
    <w:rsid w:val="000C43DC"/>
    <w:rsid w:val="000C49A7"/>
    <w:rsid w:val="000C6D15"/>
    <w:rsid w:val="000C7355"/>
    <w:rsid w:val="000D02BC"/>
    <w:rsid w:val="000D0DBC"/>
    <w:rsid w:val="000D1118"/>
    <w:rsid w:val="000D1EC5"/>
    <w:rsid w:val="000D1F82"/>
    <w:rsid w:val="000D6330"/>
    <w:rsid w:val="000D648D"/>
    <w:rsid w:val="000D64D6"/>
    <w:rsid w:val="000E1FE8"/>
    <w:rsid w:val="000E2147"/>
    <w:rsid w:val="000E36A9"/>
    <w:rsid w:val="000E4858"/>
    <w:rsid w:val="000E48B9"/>
    <w:rsid w:val="000E4CAA"/>
    <w:rsid w:val="000E5EB9"/>
    <w:rsid w:val="000E5F6B"/>
    <w:rsid w:val="000E62D9"/>
    <w:rsid w:val="000F0767"/>
    <w:rsid w:val="000F1DEA"/>
    <w:rsid w:val="000F464C"/>
    <w:rsid w:val="000F58F6"/>
    <w:rsid w:val="000F5DA3"/>
    <w:rsid w:val="000F698B"/>
    <w:rsid w:val="00102250"/>
    <w:rsid w:val="0010291A"/>
    <w:rsid w:val="00102CC7"/>
    <w:rsid w:val="00102FA1"/>
    <w:rsid w:val="00104F54"/>
    <w:rsid w:val="00104FB0"/>
    <w:rsid w:val="00105398"/>
    <w:rsid w:val="00105A1E"/>
    <w:rsid w:val="00105AFF"/>
    <w:rsid w:val="001072F8"/>
    <w:rsid w:val="00110E10"/>
    <w:rsid w:val="001125EB"/>
    <w:rsid w:val="00113032"/>
    <w:rsid w:val="001131C5"/>
    <w:rsid w:val="00113A64"/>
    <w:rsid w:val="00113C31"/>
    <w:rsid w:val="001176F7"/>
    <w:rsid w:val="00120740"/>
    <w:rsid w:val="00120A7F"/>
    <w:rsid w:val="00121DAF"/>
    <w:rsid w:val="0012203E"/>
    <w:rsid w:val="00123600"/>
    <w:rsid w:val="0012386C"/>
    <w:rsid w:val="00123C5A"/>
    <w:rsid w:val="00124531"/>
    <w:rsid w:val="00124677"/>
    <w:rsid w:val="00124E00"/>
    <w:rsid w:val="00124EF7"/>
    <w:rsid w:val="0012596F"/>
    <w:rsid w:val="00125C96"/>
    <w:rsid w:val="00125EF8"/>
    <w:rsid w:val="00126588"/>
    <w:rsid w:val="001266E5"/>
    <w:rsid w:val="0012701B"/>
    <w:rsid w:val="001274A6"/>
    <w:rsid w:val="00130741"/>
    <w:rsid w:val="00130F97"/>
    <w:rsid w:val="0013243B"/>
    <w:rsid w:val="0013379D"/>
    <w:rsid w:val="00135166"/>
    <w:rsid w:val="001368C1"/>
    <w:rsid w:val="00137BBE"/>
    <w:rsid w:val="001403E0"/>
    <w:rsid w:val="00140426"/>
    <w:rsid w:val="00140A8A"/>
    <w:rsid w:val="0014101C"/>
    <w:rsid w:val="001455DE"/>
    <w:rsid w:val="0015205C"/>
    <w:rsid w:val="00152266"/>
    <w:rsid w:val="00156037"/>
    <w:rsid w:val="001566D4"/>
    <w:rsid w:val="00157AF1"/>
    <w:rsid w:val="00157BD1"/>
    <w:rsid w:val="00160AF1"/>
    <w:rsid w:val="0016130E"/>
    <w:rsid w:val="0016354A"/>
    <w:rsid w:val="0016403F"/>
    <w:rsid w:val="001640EA"/>
    <w:rsid w:val="00164D84"/>
    <w:rsid w:val="00165CF3"/>
    <w:rsid w:val="001709C7"/>
    <w:rsid w:val="00171756"/>
    <w:rsid w:val="00172374"/>
    <w:rsid w:val="001739EA"/>
    <w:rsid w:val="00173DC7"/>
    <w:rsid w:val="00174E7D"/>
    <w:rsid w:val="00174FE0"/>
    <w:rsid w:val="001752A8"/>
    <w:rsid w:val="0017587F"/>
    <w:rsid w:val="00177184"/>
    <w:rsid w:val="00177DDC"/>
    <w:rsid w:val="0018187B"/>
    <w:rsid w:val="00184571"/>
    <w:rsid w:val="001851B7"/>
    <w:rsid w:val="00185AF2"/>
    <w:rsid w:val="001902F4"/>
    <w:rsid w:val="00192F4D"/>
    <w:rsid w:val="00193E2F"/>
    <w:rsid w:val="001947BE"/>
    <w:rsid w:val="00194E4B"/>
    <w:rsid w:val="001954C1"/>
    <w:rsid w:val="00195DDD"/>
    <w:rsid w:val="001A1524"/>
    <w:rsid w:val="001A2C7F"/>
    <w:rsid w:val="001A3546"/>
    <w:rsid w:val="001A4436"/>
    <w:rsid w:val="001A4917"/>
    <w:rsid w:val="001A4AF3"/>
    <w:rsid w:val="001A523C"/>
    <w:rsid w:val="001A54CB"/>
    <w:rsid w:val="001A64BB"/>
    <w:rsid w:val="001A7E0B"/>
    <w:rsid w:val="001B0371"/>
    <w:rsid w:val="001B07AA"/>
    <w:rsid w:val="001B2F49"/>
    <w:rsid w:val="001B4141"/>
    <w:rsid w:val="001B4520"/>
    <w:rsid w:val="001B4816"/>
    <w:rsid w:val="001C109A"/>
    <w:rsid w:val="001C2592"/>
    <w:rsid w:val="001C28DB"/>
    <w:rsid w:val="001C2D12"/>
    <w:rsid w:val="001C4545"/>
    <w:rsid w:val="001C4687"/>
    <w:rsid w:val="001C6A28"/>
    <w:rsid w:val="001C7E97"/>
    <w:rsid w:val="001D026E"/>
    <w:rsid w:val="001D0F01"/>
    <w:rsid w:val="001D135F"/>
    <w:rsid w:val="001D4163"/>
    <w:rsid w:val="001D5D23"/>
    <w:rsid w:val="001E012C"/>
    <w:rsid w:val="001E058E"/>
    <w:rsid w:val="001E0C8D"/>
    <w:rsid w:val="001E2692"/>
    <w:rsid w:val="001E27D3"/>
    <w:rsid w:val="001E3054"/>
    <w:rsid w:val="001E3C0A"/>
    <w:rsid w:val="001E4B50"/>
    <w:rsid w:val="001E5414"/>
    <w:rsid w:val="001E5A91"/>
    <w:rsid w:val="001E7A5A"/>
    <w:rsid w:val="001F1611"/>
    <w:rsid w:val="001F1FBE"/>
    <w:rsid w:val="001F2B5A"/>
    <w:rsid w:val="001F32B2"/>
    <w:rsid w:val="001F39A9"/>
    <w:rsid w:val="001F5252"/>
    <w:rsid w:val="001F7BC1"/>
    <w:rsid w:val="00201B08"/>
    <w:rsid w:val="00205A25"/>
    <w:rsid w:val="00205E57"/>
    <w:rsid w:val="002076C8"/>
    <w:rsid w:val="0021129D"/>
    <w:rsid w:val="00214051"/>
    <w:rsid w:val="0021490A"/>
    <w:rsid w:val="0021500D"/>
    <w:rsid w:val="002162A4"/>
    <w:rsid w:val="00217770"/>
    <w:rsid w:val="00220BF9"/>
    <w:rsid w:val="002211ED"/>
    <w:rsid w:val="00222676"/>
    <w:rsid w:val="00223B0F"/>
    <w:rsid w:val="002263D0"/>
    <w:rsid w:val="002274F0"/>
    <w:rsid w:val="00231BB1"/>
    <w:rsid w:val="002320EA"/>
    <w:rsid w:val="002323E7"/>
    <w:rsid w:val="002331B8"/>
    <w:rsid w:val="00234BE0"/>
    <w:rsid w:val="00241572"/>
    <w:rsid w:val="002428AC"/>
    <w:rsid w:val="002443B4"/>
    <w:rsid w:val="00244571"/>
    <w:rsid w:val="00244675"/>
    <w:rsid w:val="00244994"/>
    <w:rsid w:val="00245423"/>
    <w:rsid w:val="00245951"/>
    <w:rsid w:val="002469DC"/>
    <w:rsid w:val="00250BC8"/>
    <w:rsid w:val="00250CA0"/>
    <w:rsid w:val="002512C5"/>
    <w:rsid w:val="00251382"/>
    <w:rsid w:val="00252156"/>
    <w:rsid w:val="00253688"/>
    <w:rsid w:val="00253CDA"/>
    <w:rsid w:val="0025562C"/>
    <w:rsid w:val="002557CB"/>
    <w:rsid w:val="002568F5"/>
    <w:rsid w:val="002606F7"/>
    <w:rsid w:val="00260AC4"/>
    <w:rsid w:val="00260CF7"/>
    <w:rsid w:val="00260D21"/>
    <w:rsid w:val="00263EB0"/>
    <w:rsid w:val="00264184"/>
    <w:rsid w:val="00265508"/>
    <w:rsid w:val="00265638"/>
    <w:rsid w:val="00267667"/>
    <w:rsid w:val="002679B4"/>
    <w:rsid w:val="002716F2"/>
    <w:rsid w:val="00271A8C"/>
    <w:rsid w:val="00271D26"/>
    <w:rsid w:val="00272A76"/>
    <w:rsid w:val="002745BB"/>
    <w:rsid w:val="00274F30"/>
    <w:rsid w:val="0027574A"/>
    <w:rsid w:val="00275A85"/>
    <w:rsid w:val="00275E54"/>
    <w:rsid w:val="002761A9"/>
    <w:rsid w:val="00276C89"/>
    <w:rsid w:val="00277D7A"/>
    <w:rsid w:val="00280C3C"/>
    <w:rsid w:val="00281911"/>
    <w:rsid w:val="0028422B"/>
    <w:rsid w:val="00284269"/>
    <w:rsid w:val="00285435"/>
    <w:rsid w:val="0028615E"/>
    <w:rsid w:val="002868D1"/>
    <w:rsid w:val="00286A12"/>
    <w:rsid w:val="00290918"/>
    <w:rsid w:val="00291273"/>
    <w:rsid w:val="0029226A"/>
    <w:rsid w:val="002924BE"/>
    <w:rsid w:val="0029462C"/>
    <w:rsid w:val="0029467A"/>
    <w:rsid w:val="002961BB"/>
    <w:rsid w:val="002964C7"/>
    <w:rsid w:val="0029791C"/>
    <w:rsid w:val="002A087F"/>
    <w:rsid w:val="002A097B"/>
    <w:rsid w:val="002A2CFD"/>
    <w:rsid w:val="002A46CA"/>
    <w:rsid w:val="002A59C7"/>
    <w:rsid w:val="002A5EF5"/>
    <w:rsid w:val="002B11AC"/>
    <w:rsid w:val="002B13C7"/>
    <w:rsid w:val="002B20BC"/>
    <w:rsid w:val="002B2243"/>
    <w:rsid w:val="002B43FE"/>
    <w:rsid w:val="002B5EDA"/>
    <w:rsid w:val="002C1909"/>
    <w:rsid w:val="002C3E19"/>
    <w:rsid w:val="002C4ABB"/>
    <w:rsid w:val="002C57FE"/>
    <w:rsid w:val="002C77F9"/>
    <w:rsid w:val="002C7A98"/>
    <w:rsid w:val="002D0360"/>
    <w:rsid w:val="002D079F"/>
    <w:rsid w:val="002D3A80"/>
    <w:rsid w:val="002D4388"/>
    <w:rsid w:val="002D4FDD"/>
    <w:rsid w:val="002D5136"/>
    <w:rsid w:val="002D56FA"/>
    <w:rsid w:val="002D6BE1"/>
    <w:rsid w:val="002D7805"/>
    <w:rsid w:val="002D79E2"/>
    <w:rsid w:val="002D7B6B"/>
    <w:rsid w:val="002E09DD"/>
    <w:rsid w:val="002E0E1F"/>
    <w:rsid w:val="002E2F54"/>
    <w:rsid w:val="002E3024"/>
    <w:rsid w:val="002E399B"/>
    <w:rsid w:val="002E4310"/>
    <w:rsid w:val="002E5882"/>
    <w:rsid w:val="002E6BFC"/>
    <w:rsid w:val="002E6E0D"/>
    <w:rsid w:val="002F0546"/>
    <w:rsid w:val="002F2C43"/>
    <w:rsid w:val="002F2C53"/>
    <w:rsid w:val="002F303D"/>
    <w:rsid w:val="002F5A35"/>
    <w:rsid w:val="002F5B16"/>
    <w:rsid w:val="002F613C"/>
    <w:rsid w:val="002F7E81"/>
    <w:rsid w:val="00300C36"/>
    <w:rsid w:val="0030331C"/>
    <w:rsid w:val="003033CD"/>
    <w:rsid w:val="00303435"/>
    <w:rsid w:val="00303D5F"/>
    <w:rsid w:val="00303EA8"/>
    <w:rsid w:val="00305B1D"/>
    <w:rsid w:val="0030617A"/>
    <w:rsid w:val="00306428"/>
    <w:rsid w:val="00306B5A"/>
    <w:rsid w:val="0030783A"/>
    <w:rsid w:val="00310D80"/>
    <w:rsid w:val="0031225E"/>
    <w:rsid w:val="00313D41"/>
    <w:rsid w:val="00315018"/>
    <w:rsid w:val="00317808"/>
    <w:rsid w:val="00317B33"/>
    <w:rsid w:val="00317D14"/>
    <w:rsid w:val="00317D64"/>
    <w:rsid w:val="0032025A"/>
    <w:rsid w:val="00320AA3"/>
    <w:rsid w:val="003234C2"/>
    <w:rsid w:val="00323BF4"/>
    <w:rsid w:val="0032426C"/>
    <w:rsid w:val="0032541A"/>
    <w:rsid w:val="00330379"/>
    <w:rsid w:val="00330901"/>
    <w:rsid w:val="00332C59"/>
    <w:rsid w:val="00333B7C"/>
    <w:rsid w:val="0033500A"/>
    <w:rsid w:val="003356D5"/>
    <w:rsid w:val="00335C6A"/>
    <w:rsid w:val="00335FA9"/>
    <w:rsid w:val="003362D6"/>
    <w:rsid w:val="00336726"/>
    <w:rsid w:val="00336A9A"/>
    <w:rsid w:val="00336DFC"/>
    <w:rsid w:val="0033705C"/>
    <w:rsid w:val="0033740B"/>
    <w:rsid w:val="00337E68"/>
    <w:rsid w:val="00337F4E"/>
    <w:rsid w:val="00341006"/>
    <w:rsid w:val="00342BA5"/>
    <w:rsid w:val="00346A88"/>
    <w:rsid w:val="00350C14"/>
    <w:rsid w:val="00350CCA"/>
    <w:rsid w:val="00351F5E"/>
    <w:rsid w:val="00351F86"/>
    <w:rsid w:val="00352CDA"/>
    <w:rsid w:val="003532BE"/>
    <w:rsid w:val="00353B18"/>
    <w:rsid w:val="003547D5"/>
    <w:rsid w:val="00354E75"/>
    <w:rsid w:val="00355361"/>
    <w:rsid w:val="0035612D"/>
    <w:rsid w:val="003575DF"/>
    <w:rsid w:val="00357638"/>
    <w:rsid w:val="00361ACC"/>
    <w:rsid w:val="00361B94"/>
    <w:rsid w:val="00362138"/>
    <w:rsid w:val="003623E6"/>
    <w:rsid w:val="00362CB2"/>
    <w:rsid w:val="003632CE"/>
    <w:rsid w:val="00363342"/>
    <w:rsid w:val="00364672"/>
    <w:rsid w:val="00365E58"/>
    <w:rsid w:val="0036767F"/>
    <w:rsid w:val="003705DB"/>
    <w:rsid w:val="00370941"/>
    <w:rsid w:val="00370D5D"/>
    <w:rsid w:val="00372F63"/>
    <w:rsid w:val="0037371A"/>
    <w:rsid w:val="00375FF6"/>
    <w:rsid w:val="00377188"/>
    <w:rsid w:val="0037753A"/>
    <w:rsid w:val="00377A07"/>
    <w:rsid w:val="003817BA"/>
    <w:rsid w:val="00381CCB"/>
    <w:rsid w:val="00384A99"/>
    <w:rsid w:val="003871A5"/>
    <w:rsid w:val="0039088C"/>
    <w:rsid w:val="00390B91"/>
    <w:rsid w:val="003921E6"/>
    <w:rsid w:val="00392273"/>
    <w:rsid w:val="00394794"/>
    <w:rsid w:val="00395FC7"/>
    <w:rsid w:val="003975C5"/>
    <w:rsid w:val="003A035E"/>
    <w:rsid w:val="003A07DC"/>
    <w:rsid w:val="003A0D32"/>
    <w:rsid w:val="003A0F0A"/>
    <w:rsid w:val="003A273A"/>
    <w:rsid w:val="003A3415"/>
    <w:rsid w:val="003A4492"/>
    <w:rsid w:val="003A45F4"/>
    <w:rsid w:val="003A4603"/>
    <w:rsid w:val="003A4964"/>
    <w:rsid w:val="003A4E4E"/>
    <w:rsid w:val="003A5060"/>
    <w:rsid w:val="003A7837"/>
    <w:rsid w:val="003B02CA"/>
    <w:rsid w:val="003B0846"/>
    <w:rsid w:val="003B1AD1"/>
    <w:rsid w:val="003B2DF1"/>
    <w:rsid w:val="003B379A"/>
    <w:rsid w:val="003B79D7"/>
    <w:rsid w:val="003B7CC0"/>
    <w:rsid w:val="003C0720"/>
    <w:rsid w:val="003C094A"/>
    <w:rsid w:val="003C2171"/>
    <w:rsid w:val="003C480D"/>
    <w:rsid w:val="003C4B8C"/>
    <w:rsid w:val="003C4F00"/>
    <w:rsid w:val="003C68A4"/>
    <w:rsid w:val="003C6A36"/>
    <w:rsid w:val="003C6B9F"/>
    <w:rsid w:val="003C76F2"/>
    <w:rsid w:val="003D2EE7"/>
    <w:rsid w:val="003D66F6"/>
    <w:rsid w:val="003D6B9D"/>
    <w:rsid w:val="003D6C35"/>
    <w:rsid w:val="003E006E"/>
    <w:rsid w:val="003E26C3"/>
    <w:rsid w:val="003E285F"/>
    <w:rsid w:val="003E39A6"/>
    <w:rsid w:val="003E3CCB"/>
    <w:rsid w:val="003E4273"/>
    <w:rsid w:val="003E53B7"/>
    <w:rsid w:val="003E7B55"/>
    <w:rsid w:val="003F237C"/>
    <w:rsid w:val="003F24E4"/>
    <w:rsid w:val="003F4E49"/>
    <w:rsid w:val="003F6EE1"/>
    <w:rsid w:val="003F7B7F"/>
    <w:rsid w:val="003F7C81"/>
    <w:rsid w:val="0040042F"/>
    <w:rsid w:val="00401032"/>
    <w:rsid w:val="00401A29"/>
    <w:rsid w:val="00401B47"/>
    <w:rsid w:val="00402C3B"/>
    <w:rsid w:val="00405330"/>
    <w:rsid w:val="00405555"/>
    <w:rsid w:val="00406D83"/>
    <w:rsid w:val="004078D0"/>
    <w:rsid w:val="00407C02"/>
    <w:rsid w:val="00407C9B"/>
    <w:rsid w:val="004100E7"/>
    <w:rsid w:val="00411181"/>
    <w:rsid w:val="004122C9"/>
    <w:rsid w:val="00412B02"/>
    <w:rsid w:val="00414735"/>
    <w:rsid w:val="004148EF"/>
    <w:rsid w:val="004149FC"/>
    <w:rsid w:val="00415CBD"/>
    <w:rsid w:val="00415FF0"/>
    <w:rsid w:val="0042072E"/>
    <w:rsid w:val="00420763"/>
    <w:rsid w:val="004214AD"/>
    <w:rsid w:val="004230E3"/>
    <w:rsid w:val="00423101"/>
    <w:rsid w:val="004232F3"/>
    <w:rsid w:val="004233F8"/>
    <w:rsid w:val="00423CF7"/>
    <w:rsid w:val="00423E13"/>
    <w:rsid w:val="004250F6"/>
    <w:rsid w:val="0042516D"/>
    <w:rsid w:val="00425D85"/>
    <w:rsid w:val="004300C2"/>
    <w:rsid w:val="004301DF"/>
    <w:rsid w:val="00430F8A"/>
    <w:rsid w:val="00431015"/>
    <w:rsid w:val="00431401"/>
    <w:rsid w:val="00432121"/>
    <w:rsid w:val="00434F50"/>
    <w:rsid w:val="0043504F"/>
    <w:rsid w:val="004409A9"/>
    <w:rsid w:val="00441042"/>
    <w:rsid w:val="00445505"/>
    <w:rsid w:val="0044611F"/>
    <w:rsid w:val="00446673"/>
    <w:rsid w:val="004503F4"/>
    <w:rsid w:val="00450AD2"/>
    <w:rsid w:val="00451273"/>
    <w:rsid w:val="00452848"/>
    <w:rsid w:val="004536FA"/>
    <w:rsid w:val="00453889"/>
    <w:rsid w:val="00453B16"/>
    <w:rsid w:val="00455792"/>
    <w:rsid w:val="00455A8C"/>
    <w:rsid w:val="00456318"/>
    <w:rsid w:val="00456B95"/>
    <w:rsid w:val="00456EB4"/>
    <w:rsid w:val="00457074"/>
    <w:rsid w:val="00460D1F"/>
    <w:rsid w:val="00461B15"/>
    <w:rsid w:val="00461D69"/>
    <w:rsid w:val="0046325A"/>
    <w:rsid w:val="004633CB"/>
    <w:rsid w:val="004641FC"/>
    <w:rsid w:val="00464CC5"/>
    <w:rsid w:val="00464F98"/>
    <w:rsid w:val="004652D6"/>
    <w:rsid w:val="00470C97"/>
    <w:rsid w:val="0047135E"/>
    <w:rsid w:val="00471E52"/>
    <w:rsid w:val="00473512"/>
    <w:rsid w:val="00474B86"/>
    <w:rsid w:val="00474D8D"/>
    <w:rsid w:val="00474FE9"/>
    <w:rsid w:val="0047509C"/>
    <w:rsid w:val="004759BC"/>
    <w:rsid w:val="0047786B"/>
    <w:rsid w:val="004809D6"/>
    <w:rsid w:val="00481C01"/>
    <w:rsid w:val="00484647"/>
    <w:rsid w:val="00486BE6"/>
    <w:rsid w:val="00487612"/>
    <w:rsid w:val="00487A40"/>
    <w:rsid w:val="00487B62"/>
    <w:rsid w:val="004927FC"/>
    <w:rsid w:val="004931F6"/>
    <w:rsid w:val="00493756"/>
    <w:rsid w:val="00494072"/>
    <w:rsid w:val="00494B19"/>
    <w:rsid w:val="004A12E2"/>
    <w:rsid w:val="004A35C2"/>
    <w:rsid w:val="004A5042"/>
    <w:rsid w:val="004A5B65"/>
    <w:rsid w:val="004A64D2"/>
    <w:rsid w:val="004A671E"/>
    <w:rsid w:val="004A68A3"/>
    <w:rsid w:val="004B0450"/>
    <w:rsid w:val="004B0BD1"/>
    <w:rsid w:val="004B140A"/>
    <w:rsid w:val="004B1C9F"/>
    <w:rsid w:val="004B1F8F"/>
    <w:rsid w:val="004B36E0"/>
    <w:rsid w:val="004B3D9B"/>
    <w:rsid w:val="004B4E1C"/>
    <w:rsid w:val="004B4F74"/>
    <w:rsid w:val="004B514F"/>
    <w:rsid w:val="004B5D6C"/>
    <w:rsid w:val="004B771B"/>
    <w:rsid w:val="004C00DD"/>
    <w:rsid w:val="004C0F0D"/>
    <w:rsid w:val="004C1B7E"/>
    <w:rsid w:val="004C555F"/>
    <w:rsid w:val="004C5DE4"/>
    <w:rsid w:val="004C6916"/>
    <w:rsid w:val="004C7342"/>
    <w:rsid w:val="004D0280"/>
    <w:rsid w:val="004D27CD"/>
    <w:rsid w:val="004D2966"/>
    <w:rsid w:val="004D4663"/>
    <w:rsid w:val="004D4B7D"/>
    <w:rsid w:val="004D50E4"/>
    <w:rsid w:val="004D7FA6"/>
    <w:rsid w:val="004E0F1D"/>
    <w:rsid w:val="004E1F29"/>
    <w:rsid w:val="004E2F2E"/>
    <w:rsid w:val="004E3A15"/>
    <w:rsid w:val="004E5464"/>
    <w:rsid w:val="004E65E8"/>
    <w:rsid w:val="004F0124"/>
    <w:rsid w:val="004F15C7"/>
    <w:rsid w:val="004F1AFF"/>
    <w:rsid w:val="004F374E"/>
    <w:rsid w:val="004F5D15"/>
    <w:rsid w:val="004F69C3"/>
    <w:rsid w:val="0050013F"/>
    <w:rsid w:val="005019C8"/>
    <w:rsid w:val="00501EE1"/>
    <w:rsid w:val="00502416"/>
    <w:rsid w:val="0050335B"/>
    <w:rsid w:val="00507B69"/>
    <w:rsid w:val="00512048"/>
    <w:rsid w:val="00512A39"/>
    <w:rsid w:val="0051402A"/>
    <w:rsid w:val="005179B8"/>
    <w:rsid w:val="00520D8B"/>
    <w:rsid w:val="00521138"/>
    <w:rsid w:val="00522FB9"/>
    <w:rsid w:val="00523237"/>
    <w:rsid w:val="00523E58"/>
    <w:rsid w:val="0052400B"/>
    <w:rsid w:val="00525249"/>
    <w:rsid w:val="005264BD"/>
    <w:rsid w:val="00530795"/>
    <w:rsid w:val="005314AD"/>
    <w:rsid w:val="0053290D"/>
    <w:rsid w:val="00533B96"/>
    <w:rsid w:val="00533F7E"/>
    <w:rsid w:val="00534821"/>
    <w:rsid w:val="00536C8F"/>
    <w:rsid w:val="005445FB"/>
    <w:rsid w:val="00544963"/>
    <w:rsid w:val="00544E34"/>
    <w:rsid w:val="005464EB"/>
    <w:rsid w:val="0054768F"/>
    <w:rsid w:val="00547AB1"/>
    <w:rsid w:val="00550017"/>
    <w:rsid w:val="00550BD9"/>
    <w:rsid w:val="0055131C"/>
    <w:rsid w:val="0055318B"/>
    <w:rsid w:val="00555476"/>
    <w:rsid w:val="00556725"/>
    <w:rsid w:val="00557780"/>
    <w:rsid w:val="00560AA1"/>
    <w:rsid w:val="00560B2D"/>
    <w:rsid w:val="00561485"/>
    <w:rsid w:val="005616C1"/>
    <w:rsid w:val="00561C9F"/>
    <w:rsid w:val="005639E7"/>
    <w:rsid w:val="0056472B"/>
    <w:rsid w:val="00564E3C"/>
    <w:rsid w:val="005661B9"/>
    <w:rsid w:val="00566E27"/>
    <w:rsid w:val="0056707D"/>
    <w:rsid w:val="0057012A"/>
    <w:rsid w:val="00570AEF"/>
    <w:rsid w:val="005718F2"/>
    <w:rsid w:val="00572C66"/>
    <w:rsid w:val="00573319"/>
    <w:rsid w:val="00573984"/>
    <w:rsid w:val="00575C50"/>
    <w:rsid w:val="00575D2E"/>
    <w:rsid w:val="00576505"/>
    <w:rsid w:val="0057740E"/>
    <w:rsid w:val="0057747F"/>
    <w:rsid w:val="005778C6"/>
    <w:rsid w:val="00577FB0"/>
    <w:rsid w:val="0058033C"/>
    <w:rsid w:val="00581B47"/>
    <w:rsid w:val="00581E55"/>
    <w:rsid w:val="0058217B"/>
    <w:rsid w:val="00582B59"/>
    <w:rsid w:val="00583CF9"/>
    <w:rsid w:val="00583EF8"/>
    <w:rsid w:val="00584172"/>
    <w:rsid w:val="00584532"/>
    <w:rsid w:val="005845D4"/>
    <w:rsid w:val="00584CE2"/>
    <w:rsid w:val="00585170"/>
    <w:rsid w:val="00585337"/>
    <w:rsid w:val="005862CE"/>
    <w:rsid w:val="0058779C"/>
    <w:rsid w:val="00587D8B"/>
    <w:rsid w:val="005907A3"/>
    <w:rsid w:val="00592A5A"/>
    <w:rsid w:val="0059301C"/>
    <w:rsid w:val="005938EF"/>
    <w:rsid w:val="00595891"/>
    <w:rsid w:val="00595CC4"/>
    <w:rsid w:val="00595D46"/>
    <w:rsid w:val="00596B43"/>
    <w:rsid w:val="005975EB"/>
    <w:rsid w:val="00597B6A"/>
    <w:rsid w:val="00597D42"/>
    <w:rsid w:val="005A2E4B"/>
    <w:rsid w:val="005A30D5"/>
    <w:rsid w:val="005A46C3"/>
    <w:rsid w:val="005A4E92"/>
    <w:rsid w:val="005A61AD"/>
    <w:rsid w:val="005A66DB"/>
    <w:rsid w:val="005A6D98"/>
    <w:rsid w:val="005A7FB0"/>
    <w:rsid w:val="005B0448"/>
    <w:rsid w:val="005B14EC"/>
    <w:rsid w:val="005B1777"/>
    <w:rsid w:val="005B1EA1"/>
    <w:rsid w:val="005B2132"/>
    <w:rsid w:val="005B249C"/>
    <w:rsid w:val="005B2E50"/>
    <w:rsid w:val="005B3387"/>
    <w:rsid w:val="005B36F8"/>
    <w:rsid w:val="005B4F54"/>
    <w:rsid w:val="005B583B"/>
    <w:rsid w:val="005B5BDA"/>
    <w:rsid w:val="005B65F1"/>
    <w:rsid w:val="005B7ABC"/>
    <w:rsid w:val="005B7BD1"/>
    <w:rsid w:val="005B7D82"/>
    <w:rsid w:val="005C1661"/>
    <w:rsid w:val="005C1816"/>
    <w:rsid w:val="005C224E"/>
    <w:rsid w:val="005C468A"/>
    <w:rsid w:val="005C52CA"/>
    <w:rsid w:val="005C77E3"/>
    <w:rsid w:val="005D2AF5"/>
    <w:rsid w:val="005D2B55"/>
    <w:rsid w:val="005D2CBD"/>
    <w:rsid w:val="005D2F31"/>
    <w:rsid w:val="005D4747"/>
    <w:rsid w:val="005D6039"/>
    <w:rsid w:val="005D6DD1"/>
    <w:rsid w:val="005D74EA"/>
    <w:rsid w:val="005D75AF"/>
    <w:rsid w:val="005E0678"/>
    <w:rsid w:val="005E35B5"/>
    <w:rsid w:val="005E3EA7"/>
    <w:rsid w:val="005E5130"/>
    <w:rsid w:val="005E592D"/>
    <w:rsid w:val="005E5FE6"/>
    <w:rsid w:val="005E60A3"/>
    <w:rsid w:val="005E6DF4"/>
    <w:rsid w:val="005E72B7"/>
    <w:rsid w:val="005F053D"/>
    <w:rsid w:val="005F1289"/>
    <w:rsid w:val="005F1917"/>
    <w:rsid w:val="005F5027"/>
    <w:rsid w:val="005F5FD6"/>
    <w:rsid w:val="00600A7D"/>
    <w:rsid w:val="00600ACD"/>
    <w:rsid w:val="006017C8"/>
    <w:rsid w:val="0060340B"/>
    <w:rsid w:val="006049CF"/>
    <w:rsid w:val="00604A7D"/>
    <w:rsid w:val="00606F18"/>
    <w:rsid w:val="006076D9"/>
    <w:rsid w:val="00613CBE"/>
    <w:rsid w:val="006150E1"/>
    <w:rsid w:val="00615923"/>
    <w:rsid w:val="00615C2A"/>
    <w:rsid w:val="00615E44"/>
    <w:rsid w:val="00615F6B"/>
    <w:rsid w:val="00617F57"/>
    <w:rsid w:val="006211AB"/>
    <w:rsid w:val="0062227B"/>
    <w:rsid w:val="006235DB"/>
    <w:rsid w:val="00624A44"/>
    <w:rsid w:val="00625D52"/>
    <w:rsid w:val="00627B58"/>
    <w:rsid w:val="00632828"/>
    <w:rsid w:val="0063283D"/>
    <w:rsid w:val="00633C6F"/>
    <w:rsid w:val="00635C63"/>
    <w:rsid w:val="006372E1"/>
    <w:rsid w:val="00637CE2"/>
    <w:rsid w:val="00640CD7"/>
    <w:rsid w:val="0064228D"/>
    <w:rsid w:val="00646410"/>
    <w:rsid w:val="00646D85"/>
    <w:rsid w:val="00650C0C"/>
    <w:rsid w:val="00651DEF"/>
    <w:rsid w:val="00652171"/>
    <w:rsid w:val="00654216"/>
    <w:rsid w:val="00654F9E"/>
    <w:rsid w:val="00657D9C"/>
    <w:rsid w:val="00660C3D"/>
    <w:rsid w:val="00661F60"/>
    <w:rsid w:val="00664977"/>
    <w:rsid w:val="00665222"/>
    <w:rsid w:val="00665BE1"/>
    <w:rsid w:val="00666A6D"/>
    <w:rsid w:val="00667138"/>
    <w:rsid w:val="006671A5"/>
    <w:rsid w:val="006678A2"/>
    <w:rsid w:val="006710D3"/>
    <w:rsid w:val="00671F13"/>
    <w:rsid w:val="0067296F"/>
    <w:rsid w:val="00672C24"/>
    <w:rsid w:val="00672E81"/>
    <w:rsid w:val="006753EE"/>
    <w:rsid w:val="00675684"/>
    <w:rsid w:val="00677ED4"/>
    <w:rsid w:val="006812A7"/>
    <w:rsid w:val="00681F96"/>
    <w:rsid w:val="006830F7"/>
    <w:rsid w:val="00685895"/>
    <w:rsid w:val="00686F14"/>
    <w:rsid w:val="00687C8D"/>
    <w:rsid w:val="00691CEC"/>
    <w:rsid w:val="006954F3"/>
    <w:rsid w:val="0069664F"/>
    <w:rsid w:val="00697576"/>
    <w:rsid w:val="006A0E62"/>
    <w:rsid w:val="006A1D59"/>
    <w:rsid w:val="006A1F1E"/>
    <w:rsid w:val="006A48AA"/>
    <w:rsid w:val="006A62C3"/>
    <w:rsid w:val="006A6E2D"/>
    <w:rsid w:val="006A70EB"/>
    <w:rsid w:val="006B0877"/>
    <w:rsid w:val="006B0AC5"/>
    <w:rsid w:val="006B1E42"/>
    <w:rsid w:val="006B3678"/>
    <w:rsid w:val="006B37BD"/>
    <w:rsid w:val="006B49B8"/>
    <w:rsid w:val="006B4C66"/>
    <w:rsid w:val="006B5120"/>
    <w:rsid w:val="006B5284"/>
    <w:rsid w:val="006B547A"/>
    <w:rsid w:val="006B77B6"/>
    <w:rsid w:val="006C06B7"/>
    <w:rsid w:val="006C1018"/>
    <w:rsid w:val="006C2722"/>
    <w:rsid w:val="006C2BCA"/>
    <w:rsid w:val="006C340E"/>
    <w:rsid w:val="006C4887"/>
    <w:rsid w:val="006C552F"/>
    <w:rsid w:val="006C612D"/>
    <w:rsid w:val="006C77BC"/>
    <w:rsid w:val="006D073B"/>
    <w:rsid w:val="006D1291"/>
    <w:rsid w:val="006D2078"/>
    <w:rsid w:val="006D2364"/>
    <w:rsid w:val="006D2AD4"/>
    <w:rsid w:val="006D2FA8"/>
    <w:rsid w:val="006D5923"/>
    <w:rsid w:val="006D5C95"/>
    <w:rsid w:val="006D682F"/>
    <w:rsid w:val="006D6B7D"/>
    <w:rsid w:val="006D6F95"/>
    <w:rsid w:val="006D70C4"/>
    <w:rsid w:val="006D7C91"/>
    <w:rsid w:val="006E115F"/>
    <w:rsid w:val="006E1DB4"/>
    <w:rsid w:val="006E2B1A"/>
    <w:rsid w:val="006E3436"/>
    <w:rsid w:val="006E4953"/>
    <w:rsid w:val="006E6E12"/>
    <w:rsid w:val="006E6F67"/>
    <w:rsid w:val="006E7DAA"/>
    <w:rsid w:val="006F156E"/>
    <w:rsid w:val="006F5330"/>
    <w:rsid w:val="006F742C"/>
    <w:rsid w:val="006F77E6"/>
    <w:rsid w:val="0070095D"/>
    <w:rsid w:val="00700DFB"/>
    <w:rsid w:val="00702A58"/>
    <w:rsid w:val="007032C2"/>
    <w:rsid w:val="00704BFD"/>
    <w:rsid w:val="0070552E"/>
    <w:rsid w:val="00705E76"/>
    <w:rsid w:val="0070723A"/>
    <w:rsid w:val="00707B26"/>
    <w:rsid w:val="00707B72"/>
    <w:rsid w:val="00712653"/>
    <w:rsid w:val="00712EBF"/>
    <w:rsid w:val="00713380"/>
    <w:rsid w:val="00714D5A"/>
    <w:rsid w:val="00715232"/>
    <w:rsid w:val="007163E3"/>
    <w:rsid w:val="0072209A"/>
    <w:rsid w:val="00724229"/>
    <w:rsid w:val="00724526"/>
    <w:rsid w:val="00724D42"/>
    <w:rsid w:val="0073126C"/>
    <w:rsid w:val="007328B1"/>
    <w:rsid w:val="0073297D"/>
    <w:rsid w:val="00734258"/>
    <w:rsid w:val="007352A5"/>
    <w:rsid w:val="0073592B"/>
    <w:rsid w:val="00736BCC"/>
    <w:rsid w:val="007375DA"/>
    <w:rsid w:val="00741630"/>
    <w:rsid w:val="007448DD"/>
    <w:rsid w:val="00745338"/>
    <w:rsid w:val="00750A5B"/>
    <w:rsid w:val="00751D37"/>
    <w:rsid w:val="00752540"/>
    <w:rsid w:val="007527F8"/>
    <w:rsid w:val="007552E8"/>
    <w:rsid w:val="00755E10"/>
    <w:rsid w:val="0075686B"/>
    <w:rsid w:val="007615BA"/>
    <w:rsid w:val="00763D83"/>
    <w:rsid w:val="00763DBA"/>
    <w:rsid w:val="00763F6D"/>
    <w:rsid w:val="00765919"/>
    <w:rsid w:val="0076705B"/>
    <w:rsid w:val="00770656"/>
    <w:rsid w:val="007712CF"/>
    <w:rsid w:val="00771BD3"/>
    <w:rsid w:val="007730E3"/>
    <w:rsid w:val="00774AA0"/>
    <w:rsid w:val="00775D4D"/>
    <w:rsid w:val="00776450"/>
    <w:rsid w:val="00776C45"/>
    <w:rsid w:val="00777375"/>
    <w:rsid w:val="00780C07"/>
    <w:rsid w:val="00781B96"/>
    <w:rsid w:val="00781B9B"/>
    <w:rsid w:val="007821A9"/>
    <w:rsid w:val="0078245B"/>
    <w:rsid w:val="00782EA6"/>
    <w:rsid w:val="00786EEA"/>
    <w:rsid w:val="00792475"/>
    <w:rsid w:val="00796396"/>
    <w:rsid w:val="00796BD4"/>
    <w:rsid w:val="00797847"/>
    <w:rsid w:val="007A0384"/>
    <w:rsid w:val="007A2366"/>
    <w:rsid w:val="007A282D"/>
    <w:rsid w:val="007A2F24"/>
    <w:rsid w:val="007A5D7F"/>
    <w:rsid w:val="007B3112"/>
    <w:rsid w:val="007B3CFF"/>
    <w:rsid w:val="007B443E"/>
    <w:rsid w:val="007B469E"/>
    <w:rsid w:val="007B5125"/>
    <w:rsid w:val="007B5624"/>
    <w:rsid w:val="007B7F66"/>
    <w:rsid w:val="007C09B0"/>
    <w:rsid w:val="007C13B5"/>
    <w:rsid w:val="007C2D81"/>
    <w:rsid w:val="007C4E6B"/>
    <w:rsid w:val="007C5002"/>
    <w:rsid w:val="007C5834"/>
    <w:rsid w:val="007C756C"/>
    <w:rsid w:val="007D17B9"/>
    <w:rsid w:val="007D34D2"/>
    <w:rsid w:val="007D6768"/>
    <w:rsid w:val="007D6A53"/>
    <w:rsid w:val="007D6CE8"/>
    <w:rsid w:val="007D7885"/>
    <w:rsid w:val="007E128F"/>
    <w:rsid w:val="007E13F1"/>
    <w:rsid w:val="007E1E15"/>
    <w:rsid w:val="007E220E"/>
    <w:rsid w:val="007E25A9"/>
    <w:rsid w:val="007E38CB"/>
    <w:rsid w:val="007E3A13"/>
    <w:rsid w:val="007E5FC1"/>
    <w:rsid w:val="007E6A8C"/>
    <w:rsid w:val="007E6C78"/>
    <w:rsid w:val="007F1E0D"/>
    <w:rsid w:val="007F263B"/>
    <w:rsid w:val="007F34FF"/>
    <w:rsid w:val="007F3590"/>
    <w:rsid w:val="007F3607"/>
    <w:rsid w:val="007F3DBB"/>
    <w:rsid w:val="007F5533"/>
    <w:rsid w:val="007F5D9E"/>
    <w:rsid w:val="007F5F9B"/>
    <w:rsid w:val="007F6875"/>
    <w:rsid w:val="00800721"/>
    <w:rsid w:val="00801115"/>
    <w:rsid w:val="0080117C"/>
    <w:rsid w:val="008013D4"/>
    <w:rsid w:val="0080169C"/>
    <w:rsid w:val="00801EC8"/>
    <w:rsid w:val="008026EE"/>
    <w:rsid w:val="00803543"/>
    <w:rsid w:val="00803B4D"/>
    <w:rsid w:val="008048A6"/>
    <w:rsid w:val="00806D33"/>
    <w:rsid w:val="00811278"/>
    <w:rsid w:val="00811AF4"/>
    <w:rsid w:val="008121A5"/>
    <w:rsid w:val="00812305"/>
    <w:rsid w:val="00812859"/>
    <w:rsid w:val="00812A45"/>
    <w:rsid w:val="008138FA"/>
    <w:rsid w:val="008162D0"/>
    <w:rsid w:val="00816341"/>
    <w:rsid w:val="00817771"/>
    <w:rsid w:val="008177E8"/>
    <w:rsid w:val="00821001"/>
    <w:rsid w:val="008213B7"/>
    <w:rsid w:val="00821AB8"/>
    <w:rsid w:val="008236D8"/>
    <w:rsid w:val="00824677"/>
    <w:rsid w:val="0082530D"/>
    <w:rsid w:val="008257F4"/>
    <w:rsid w:val="0082791F"/>
    <w:rsid w:val="0083146A"/>
    <w:rsid w:val="0083357F"/>
    <w:rsid w:val="00835FEF"/>
    <w:rsid w:val="00836EB3"/>
    <w:rsid w:val="00837261"/>
    <w:rsid w:val="00837A32"/>
    <w:rsid w:val="00842A6D"/>
    <w:rsid w:val="00843A01"/>
    <w:rsid w:val="008445B0"/>
    <w:rsid w:val="00844C00"/>
    <w:rsid w:val="00845374"/>
    <w:rsid w:val="0084591A"/>
    <w:rsid w:val="00850200"/>
    <w:rsid w:val="00851568"/>
    <w:rsid w:val="008524A1"/>
    <w:rsid w:val="00852649"/>
    <w:rsid w:val="0085407D"/>
    <w:rsid w:val="008548EF"/>
    <w:rsid w:val="00854F9F"/>
    <w:rsid w:val="00855E65"/>
    <w:rsid w:val="00855FB1"/>
    <w:rsid w:val="00856040"/>
    <w:rsid w:val="0085682F"/>
    <w:rsid w:val="008571B1"/>
    <w:rsid w:val="008616E5"/>
    <w:rsid w:val="008646B2"/>
    <w:rsid w:val="0086520D"/>
    <w:rsid w:val="00866F97"/>
    <w:rsid w:val="00872070"/>
    <w:rsid w:val="00872727"/>
    <w:rsid w:val="00872789"/>
    <w:rsid w:val="0087285D"/>
    <w:rsid w:val="008729B3"/>
    <w:rsid w:val="0087315D"/>
    <w:rsid w:val="00875FA6"/>
    <w:rsid w:val="00880073"/>
    <w:rsid w:val="008809D3"/>
    <w:rsid w:val="00881AA8"/>
    <w:rsid w:val="00883BA2"/>
    <w:rsid w:val="00885286"/>
    <w:rsid w:val="0088666B"/>
    <w:rsid w:val="00887103"/>
    <w:rsid w:val="00887902"/>
    <w:rsid w:val="00887B69"/>
    <w:rsid w:val="00890A6D"/>
    <w:rsid w:val="00891676"/>
    <w:rsid w:val="00892515"/>
    <w:rsid w:val="008937CD"/>
    <w:rsid w:val="00893B3A"/>
    <w:rsid w:val="00896928"/>
    <w:rsid w:val="0089770F"/>
    <w:rsid w:val="008979AF"/>
    <w:rsid w:val="00897E3F"/>
    <w:rsid w:val="008A1B00"/>
    <w:rsid w:val="008A3488"/>
    <w:rsid w:val="008A38DB"/>
    <w:rsid w:val="008A3C2D"/>
    <w:rsid w:val="008A474A"/>
    <w:rsid w:val="008A5210"/>
    <w:rsid w:val="008A5919"/>
    <w:rsid w:val="008A66CC"/>
    <w:rsid w:val="008A6977"/>
    <w:rsid w:val="008A7FF2"/>
    <w:rsid w:val="008B265C"/>
    <w:rsid w:val="008B29EB"/>
    <w:rsid w:val="008B3317"/>
    <w:rsid w:val="008B3A99"/>
    <w:rsid w:val="008B44D3"/>
    <w:rsid w:val="008B477A"/>
    <w:rsid w:val="008B4908"/>
    <w:rsid w:val="008B5391"/>
    <w:rsid w:val="008B6D91"/>
    <w:rsid w:val="008B7DEB"/>
    <w:rsid w:val="008C09F5"/>
    <w:rsid w:val="008C0CDD"/>
    <w:rsid w:val="008C15AE"/>
    <w:rsid w:val="008C16BB"/>
    <w:rsid w:val="008C1B52"/>
    <w:rsid w:val="008C20CB"/>
    <w:rsid w:val="008C2D62"/>
    <w:rsid w:val="008C314F"/>
    <w:rsid w:val="008C3D46"/>
    <w:rsid w:val="008C5BD6"/>
    <w:rsid w:val="008C641F"/>
    <w:rsid w:val="008C7855"/>
    <w:rsid w:val="008C7AC0"/>
    <w:rsid w:val="008D03A4"/>
    <w:rsid w:val="008D03E8"/>
    <w:rsid w:val="008D07E6"/>
    <w:rsid w:val="008D31DF"/>
    <w:rsid w:val="008D625C"/>
    <w:rsid w:val="008D66E1"/>
    <w:rsid w:val="008E1442"/>
    <w:rsid w:val="008E3CA3"/>
    <w:rsid w:val="008E4207"/>
    <w:rsid w:val="008E4A1C"/>
    <w:rsid w:val="008E6DF2"/>
    <w:rsid w:val="008E78FE"/>
    <w:rsid w:val="008E7E30"/>
    <w:rsid w:val="008F03DD"/>
    <w:rsid w:val="008F04DD"/>
    <w:rsid w:val="008F0BD8"/>
    <w:rsid w:val="008F13FC"/>
    <w:rsid w:val="008F192C"/>
    <w:rsid w:val="008F31D0"/>
    <w:rsid w:val="008F3A22"/>
    <w:rsid w:val="008F71AE"/>
    <w:rsid w:val="008F7410"/>
    <w:rsid w:val="00903DC9"/>
    <w:rsid w:val="00904C1B"/>
    <w:rsid w:val="00905A9C"/>
    <w:rsid w:val="0090600B"/>
    <w:rsid w:val="00906249"/>
    <w:rsid w:val="00907839"/>
    <w:rsid w:val="009106CB"/>
    <w:rsid w:val="00911630"/>
    <w:rsid w:val="009116E9"/>
    <w:rsid w:val="00912688"/>
    <w:rsid w:val="0091416D"/>
    <w:rsid w:val="00916135"/>
    <w:rsid w:val="0091614C"/>
    <w:rsid w:val="00917A35"/>
    <w:rsid w:val="00920480"/>
    <w:rsid w:val="00921580"/>
    <w:rsid w:val="00922EB8"/>
    <w:rsid w:val="00925186"/>
    <w:rsid w:val="00926B95"/>
    <w:rsid w:val="00927374"/>
    <w:rsid w:val="00930B2A"/>
    <w:rsid w:val="00933550"/>
    <w:rsid w:val="00934C9D"/>
    <w:rsid w:val="00934E0D"/>
    <w:rsid w:val="009350E0"/>
    <w:rsid w:val="009357B4"/>
    <w:rsid w:val="0093612F"/>
    <w:rsid w:val="00940286"/>
    <w:rsid w:val="0094057C"/>
    <w:rsid w:val="009408AA"/>
    <w:rsid w:val="00941565"/>
    <w:rsid w:val="009432A1"/>
    <w:rsid w:val="00943625"/>
    <w:rsid w:val="009437B4"/>
    <w:rsid w:val="00944715"/>
    <w:rsid w:val="00945631"/>
    <w:rsid w:val="00945BF6"/>
    <w:rsid w:val="009466F5"/>
    <w:rsid w:val="009472FA"/>
    <w:rsid w:val="009501CE"/>
    <w:rsid w:val="0095056C"/>
    <w:rsid w:val="00952F46"/>
    <w:rsid w:val="00954E3F"/>
    <w:rsid w:val="00957AD4"/>
    <w:rsid w:val="00961CDF"/>
    <w:rsid w:val="00970C6E"/>
    <w:rsid w:val="009740AE"/>
    <w:rsid w:val="00974896"/>
    <w:rsid w:val="009749A2"/>
    <w:rsid w:val="0098132B"/>
    <w:rsid w:val="00982FC1"/>
    <w:rsid w:val="0098448B"/>
    <w:rsid w:val="00985F5B"/>
    <w:rsid w:val="00987029"/>
    <w:rsid w:val="00990527"/>
    <w:rsid w:val="00990EBB"/>
    <w:rsid w:val="00991560"/>
    <w:rsid w:val="00992776"/>
    <w:rsid w:val="00992C52"/>
    <w:rsid w:val="00997999"/>
    <w:rsid w:val="009A09FC"/>
    <w:rsid w:val="009A13AB"/>
    <w:rsid w:val="009A29B8"/>
    <w:rsid w:val="009A3515"/>
    <w:rsid w:val="009A3895"/>
    <w:rsid w:val="009A489B"/>
    <w:rsid w:val="009A6B9F"/>
    <w:rsid w:val="009A7CDC"/>
    <w:rsid w:val="009B0342"/>
    <w:rsid w:val="009B05F6"/>
    <w:rsid w:val="009B10EE"/>
    <w:rsid w:val="009B174C"/>
    <w:rsid w:val="009B2AAC"/>
    <w:rsid w:val="009B2DA4"/>
    <w:rsid w:val="009B4457"/>
    <w:rsid w:val="009B4961"/>
    <w:rsid w:val="009B5A4A"/>
    <w:rsid w:val="009B6E48"/>
    <w:rsid w:val="009C0BC1"/>
    <w:rsid w:val="009C0E29"/>
    <w:rsid w:val="009C154C"/>
    <w:rsid w:val="009C21B8"/>
    <w:rsid w:val="009C2AE7"/>
    <w:rsid w:val="009C3507"/>
    <w:rsid w:val="009C4BA6"/>
    <w:rsid w:val="009C689D"/>
    <w:rsid w:val="009C7101"/>
    <w:rsid w:val="009C7231"/>
    <w:rsid w:val="009D1996"/>
    <w:rsid w:val="009D1D09"/>
    <w:rsid w:val="009D1E8C"/>
    <w:rsid w:val="009D287C"/>
    <w:rsid w:val="009D2C70"/>
    <w:rsid w:val="009D3369"/>
    <w:rsid w:val="009D4170"/>
    <w:rsid w:val="009D4351"/>
    <w:rsid w:val="009D5A4F"/>
    <w:rsid w:val="009D72FE"/>
    <w:rsid w:val="009E3511"/>
    <w:rsid w:val="009E395D"/>
    <w:rsid w:val="009E5DE7"/>
    <w:rsid w:val="009E6CA2"/>
    <w:rsid w:val="009E7D28"/>
    <w:rsid w:val="009F0553"/>
    <w:rsid w:val="009F0B85"/>
    <w:rsid w:val="009F1051"/>
    <w:rsid w:val="009F1088"/>
    <w:rsid w:val="009F2E47"/>
    <w:rsid w:val="009F2E9F"/>
    <w:rsid w:val="009F317A"/>
    <w:rsid w:val="009F32F5"/>
    <w:rsid w:val="009F4C0B"/>
    <w:rsid w:val="009F510B"/>
    <w:rsid w:val="009F55FA"/>
    <w:rsid w:val="00A00313"/>
    <w:rsid w:val="00A01294"/>
    <w:rsid w:val="00A014C5"/>
    <w:rsid w:val="00A02484"/>
    <w:rsid w:val="00A02E9D"/>
    <w:rsid w:val="00A03A9A"/>
    <w:rsid w:val="00A04A17"/>
    <w:rsid w:val="00A05EA0"/>
    <w:rsid w:val="00A07863"/>
    <w:rsid w:val="00A07B18"/>
    <w:rsid w:val="00A10116"/>
    <w:rsid w:val="00A11901"/>
    <w:rsid w:val="00A11F1C"/>
    <w:rsid w:val="00A12114"/>
    <w:rsid w:val="00A12D2E"/>
    <w:rsid w:val="00A12E15"/>
    <w:rsid w:val="00A13326"/>
    <w:rsid w:val="00A134FA"/>
    <w:rsid w:val="00A13608"/>
    <w:rsid w:val="00A13EAD"/>
    <w:rsid w:val="00A13F33"/>
    <w:rsid w:val="00A1681D"/>
    <w:rsid w:val="00A172D8"/>
    <w:rsid w:val="00A17916"/>
    <w:rsid w:val="00A20E81"/>
    <w:rsid w:val="00A22011"/>
    <w:rsid w:val="00A23348"/>
    <w:rsid w:val="00A26F23"/>
    <w:rsid w:val="00A27B0B"/>
    <w:rsid w:val="00A30869"/>
    <w:rsid w:val="00A3162D"/>
    <w:rsid w:val="00A32F63"/>
    <w:rsid w:val="00A3305B"/>
    <w:rsid w:val="00A34B2D"/>
    <w:rsid w:val="00A34E26"/>
    <w:rsid w:val="00A35B74"/>
    <w:rsid w:val="00A35EF2"/>
    <w:rsid w:val="00A373FD"/>
    <w:rsid w:val="00A422BF"/>
    <w:rsid w:val="00A42343"/>
    <w:rsid w:val="00A4300E"/>
    <w:rsid w:val="00A4391C"/>
    <w:rsid w:val="00A43BEB"/>
    <w:rsid w:val="00A43E91"/>
    <w:rsid w:val="00A44408"/>
    <w:rsid w:val="00A45199"/>
    <w:rsid w:val="00A45D0C"/>
    <w:rsid w:val="00A46A59"/>
    <w:rsid w:val="00A46B6C"/>
    <w:rsid w:val="00A46CB1"/>
    <w:rsid w:val="00A50CF9"/>
    <w:rsid w:val="00A52DE7"/>
    <w:rsid w:val="00A52FA7"/>
    <w:rsid w:val="00A53D16"/>
    <w:rsid w:val="00A54617"/>
    <w:rsid w:val="00A559E4"/>
    <w:rsid w:val="00A55D0D"/>
    <w:rsid w:val="00A600C0"/>
    <w:rsid w:val="00A605AC"/>
    <w:rsid w:val="00A614CE"/>
    <w:rsid w:val="00A61DBB"/>
    <w:rsid w:val="00A6324C"/>
    <w:rsid w:val="00A63B9F"/>
    <w:rsid w:val="00A63CD5"/>
    <w:rsid w:val="00A672FA"/>
    <w:rsid w:val="00A7021D"/>
    <w:rsid w:val="00A70810"/>
    <w:rsid w:val="00A71506"/>
    <w:rsid w:val="00A732B7"/>
    <w:rsid w:val="00A751DA"/>
    <w:rsid w:val="00A808C6"/>
    <w:rsid w:val="00A80D79"/>
    <w:rsid w:val="00A822A7"/>
    <w:rsid w:val="00A824B6"/>
    <w:rsid w:val="00A8529A"/>
    <w:rsid w:val="00A8530B"/>
    <w:rsid w:val="00A87CC6"/>
    <w:rsid w:val="00A90DDA"/>
    <w:rsid w:val="00A9248F"/>
    <w:rsid w:val="00A92898"/>
    <w:rsid w:val="00A9320F"/>
    <w:rsid w:val="00A940A6"/>
    <w:rsid w:val="00A972AE"/>
    <w:rsid w:val="00A97301"/>
    <w:rsid w:val="00A978E4"/>
    <w:rsid w:val="00AA2D94"/>
    <w:rsid w:val="00AA3A8A"/>
    <w:rsid w:val="00AA63D1"/>
    <w:rsid w:val="00AA668A"/>
    <w:rsid w:val="00AA77D5"/>
    <w:rsid w:val="00AB090C"/>
    <w:rsid w:val="00AB2290"/>
    <w:rsid w:val="00AB42A8"/>
    <w:rsid w:val="00AB5032"/>
    <w:rsid w:val="00AB51C4"/>
    <w:rsid w:val="00AB53C9"/>
    <w:rsid w:val="00AB569C"/>
    <w:rsid w:val="00AB66A1"/>
    <w:rsid w:val="00AB748D"/>
    <w:rsid w:val="00AC0159"/>
    <w:rsid w:val="00AC018F"/>
    <w:rsid w:val="00AC0B5A"/>
    <w:rsid w:val="00AC0C70"/>
    <w:rsid w:val="00AC1958"/>
    <w:rsid w:val="00AC2337"/>
    <w:rsid w:val="00AC361F"/>
    <w:rsid w:val="00AE00A6"/>
    <w:rsid w:val="00AE0E80"/>
    <w:rsid w:val="00AE1835"/>
    <w:rsid w:val="00AE1988"/>
    <w:rsid w:val="00AE35A7"/>
    <w:rsid w:val="00AE35B5"/>
    <w:rsid w:val="00AE4995"/>
    <w:rsid w:val="00AE533F"/>
    <w:rsid w:val="00AE5B5C"/>
    <w:rsid w:val="00AE6729"/>
    <w:rsid w:val="00AE6AA8"/>
    <w:rsid w:val="00AF08E1"/>
    <w:rsid w:val="00AF1B24"/>
    <w:rsid w:val="00AF2077"/>
    <w:rsid w:val="00AF2693"/>
    <w:rsid w:val="00AF2CE9"/>
    <w:rsid w:val="00AF364A"/>
    <w:rsid w:val="00AF7879"/>
    <w:rsid w:val="00B010CD"/>
    <w:rsid w:val="00B0373F"/>
    <w:rsid w:val="00B03969"/>
    <w:rsid w:val="00B0407D"/>
    <w:rsid w:val="00B0454F"/>
    <w:rsid w:val="00B06CA0"/>
    <w:rsid w:val="00B06E4C"/>
    <w:rsid w:val="00B07171"/>
    <w:rsid w:val="00B078E4"/>
    <w:rsid w:val="00B07B64"/>
    <w:rsid w:val="00B10D67"/>
    <w:rsid w:val="00B10F83"/>
    <w:rsid w:val="00B11C48"/>
    <w:rsid w:val="00B12892"/>
    <w:rsid w:val="00B1374D"/>
    <w:rsid w:val="00B14B36"/>
    <w:rsid w:val="00B151A5"/>
    <w:rsid w:val="00B160C8"/>
    <w:rsid w:val="00B171CB"/>
    <w:rsid w:val="00B17428"/>
    <w:rsid w:val="00B17D46"/>
    <w:rsid w:val="00B20A5E"/>
    <w:rsid w:val="00B221FD"/>
    <w:rsid w:val="00B22CF6"/>
    <w:rsid w:val="00B22E89"/>
    <w:rsid w:val="00B23934"/>
    <w:rsid w:val="00B24CED"/>
    <w:rsid w:val="00B253CA"/>
    <w:rsid w:val="00B2613F"/>
    <w:rsid w:val="00B2720E"/>
    <w:rsid w:val="00B27674"/>
    <w:rsid w:val="00B30513"/>
    <w:rsid w:val="00B316B1"/>
    <w:rsid w:val="00B32AFF"/>
    <w:rsid w:val="00B32DA1"/>
    <w:rsid w:val="00B33E6E"/>
    <w:rsid w:val="00B34402"/>
    <w:rsid w:val="00B36C2D"/>
    <w:rsid w:val="00B36ECF"/>
    <w:rsid w:val="00B37C1F"/>
    <w:rsid w:val="00B40CFC"/>
    <w:rsid w:val="00B4207C"/>
    <w:rsid w:val="00B42562"/>
    <w:rsid w:val="00B42EC1"/>
    <w:rsid w:val="00B43785"/>
    <w:rsid w:val="00B43B70"/>
    <w:rsid w:val="00B44FE1"/>
    <w:rsid w:val="00B45238"/>
    <w:rsid w:val="00B45D3C"/>
    <w:rsid w:val="00B47F25"/>
    <w:rsid w:val="00B50C93"/>
    <w:rsid w:val="00B50F58"/>
    <w:rsid w:val="00B51606"/>
    <w:rsid w:val="00B51B79"/>
    <w:rsid w:val="00B5242B"/>
    <w:rsid w:val="00B52704"/>
    <w:rsid w:val="00B5299E"/>
    <w:rsid w:val="00B53025"/>
    <w:rsid w:val="00B53530"/>
    <w:rsid w:val="00B5476A"/>
    <w:rsid w:val="00B56D86"/>
    <w:rsid w:val="00B56FCE"/>
    <w:rsid w:val="00B60721"/>
    <w:rsid w:val="00B60768"/>
    <w:rsid w:val="00B648AA"/>
    <w:rsid w:val="00B6524D"/>
    <w:rsid w:val="00B674F6"/>
    <w:rsid w:val="00B678D6"/>
    <w:rsid w:val="00B71596"/>
    <w:rsid w:val="00B726EF"/>
    <w:rsid w:val="00B73584"/>
    <w:rsid w:val="00B73651"/>
    <w:rsid w:val="00B73C98"/>
    <w:rsid w:val="00B74A37"/>
    <w:rsid w:val="00B77FEE"/>
    <w:rsid w:val="00B808EE"/>
    <w:rsid w:val="00B80D8D"/>
    <w:rsid w:val="00B81940"/>
    <w:rsid w:val="00B819D8"/>
    <w:rsid w:val="00B81A85"/>
    <w:rsid w:val="00B8352D"/>
    <w:rsid w:val="00B83EBB"/>
    <w:rsid w:val="00B84589"/>
    <w:rsid w:val="00B866D4"/>
    <w:rsid w:val="00B86BA1"/>
    <w:rsid w:val="00B87392"/>
    <w:rsid w:val="00B8777A"/>
    <w:rsid w:val="00B90075"/>
    <w:rsid w:val="00B910CE"/>
    <w:rsid w:val="00B9173C"/>
    <w:rsid w:val="00B9315D"/>
    <w:rsid w:val="00B9396C"/>
    <w:rsid w:val="00B94460"/>
    <w:rsid w:val="00B952DD"/>
    <w:rsid w:val="00B9586E"/>
    <w:rsid w:val="00B97577"/>
    <w:rsid w:val="00BA00F1"/>
    <w:rsid w:val="00BA0A6A"/>
    <w:rsid w:val="00BA2CA5"/>
    <w:rsid w:val="00BA3C60"/>
    <w:rsid w:val="00BA4983"/>
    <w:rsid w:val="00BA507A"/>
    <w:rsid w:val="00BA522B"/>
    <w:rsid w:val="00BA6525"/>
    <w:rsid w:val="00BA783E"/>
    <w:rsid w:val="00BB02A6"/>
    <w:rsid w:val="00BB049E"/>
    <w:rsid w:val="00BB1787"/>
    <w:rsid w:val="00BB34DE"/>
    <w:rsid w:val="00BB3A9A"/>
    <w:rsid w:val="00BB4F12"/>
    <w:rsid w:val="00BB560E"/>
    <w:rsid w:val="00BB59AB"/>
    <w:rsid w:val="00BB7049"/>
    <w:rsid w:val="00BC01E7"/>
    <w:rsid w:val="00BC0886"/>
    <w:rsid w:val="00BC1A39"/>
    <w:rsid w:val="00BC1EB8"/>
    <w:rsid w:val="00BC2032"/>
    <w:rsid w:val="00BC62EF"/>
    <w:rsid w:val="00BC6F5D"/>
    <w:rsid w:val="00BC716F"/>
    <w:rsid w:val="00BD127E"/>
    <w:rsid w:val="00BD132D"/>
    <w:rsid w:val="00BD21FE"/>
    <w:rsid w:val="00BD29D1"/>
    <w:rsid w:val="00BD3BA7"/>
    <w:rsid w:val="00BD40DE"/>
    <w:rsid w:val="00BD5F9D"/>
    <w:rsid w:val="00BD6032"/>
    <w:rsid w:val="00BE09AB"/>
    <w:rsid w:val="00BE0AEB"/>
    <w:rsid w:val="00BE14C2"/>
    <w:rsid w:val="00BE1E67"/>
    <w:rsid w:val="00BE359C"/>
    <w:rsid w:val="00BE42F2"/>
    <w:rsid w:val="00BE5E9E"/>
    <w:rsid w:val="00BE6A1D"/>
    <w:rsid w:val="00BE7CD1"/>
    <w:rsid w:val="00BE7F6D"/>
    <w:rsid w:val="00BF03FD"/>
    <w:rsid w:val="00BF2087"/>
    <w:rsid w:val="00BF2139"/>
    <w:rsid w:val="00BF294D"/>
    <w:rsid w:val="00BF33F3"/>
    <w:rsid w:val="00BF3796"/>
    <w:rsid w:val="00BF3C86"/>
    <w:rsid w:val="00BF3DF3"/>
    <w:rsid w:val="00BF3E3F"/>
    <w:rsid w:val="00BF406A"/>
    <w:rsid w:val="00BF55E6"/>
    <w:rsid w:val="00BF5E65"/>
    <w:rsid w:val="00BF5E83"/>
    <w:rsid w:val="00BF6437"/>
    <w:rsid w:val="00BF65A2"/>
    <w:rsid w:val="00BF6868"/>
    <w:rsid w:val="00BF7771"/>
    <w:rsid w:val="00BF78B3"/>
    <w:rsid w:val="00C02299"/>
    <w:rsid w:val="00C02766"/>
    <w:rsid w:val="00C02922"/>
    <w:rsid w:val="00C02EB5"/>
    <w:rsid w:val="00C039AC"/>
    <w:rsid w:val="00C03F08"/>
    <w:rsid w:val="00C06910"/>
    <w:rsid w:val="00C0714E"/>
    <w:rsid w:val="00C07FD5"/>
    <w:rsid w:val="00C10C86"/>
    <w:rsid w:val="00C120A5"/>
    <w:rsid w:val="00C128FB"/>
    <w:rsid w:val="00C134A8"/>
    <w:rsid w:val="00C137F5"/>
    <w:rsid w:val="00C13F80"/>
    <w:rsid w:val="00C13FE2"/>
    <w:rsid w:val="00C145A6"/>
    <w:rsid w:val="00C153D5"/>
    <w:rsid w:val="00C1586A"/>
    <w:rsid w:val="00C170C8"/>
    <w:rsid w:val="00C2068A"/>
    <w:rsid w:val="00C2502C"/>
    <w:rsid w:val="00C30770"/>
    <w:rsid w:val="00C3081E"/>
    <w:rsid w:val="00C309CA"/>
    <w:rsid w:val="00C30F69"/>
    <w:rsid w:val="00C31474"/>
    <w:rsid w:val="00C323B2"/>
    <w:rsid w:val="00C3254B"/>
    <w:rsid w:val="00C3433F"/>
    <w:rsid w:val="00C36DFE"/>
    <w:rsid w:val="00C408BB"/>
    <w:rsid w:val="00C40AEC"/>
    <w:rsid w:val="00C40B71"/>
    <w:rsid w:val="00C40E0A"/>
    <w:rsid w:val="00C41760"/>
    <w:rsid w:val="00C42F20"/>
    <w:rsid w:val="00C4316F"/>
    <w:rsid w:val="00C4647A"/>
    <w:rsid w:val="00C4709D"/>
    <w:rsid w:val="00C47233"/>
    <w:rsid w:val="00C47306"/>
    <w:rsid w:val="00C50549"/>
    <w:rsid w:val="00C508F3"/>
    <w:rsid w:val="00C50CFA"/>
    <w:rsid w:val="00C510AB"/>
    <w:rsid w:val="00C52AEE"/>
    <w:rsid w:val="00C53C2F"/>
    <w:rsid w:val="00C54BEE"/>
    <w:rsid w:val="00C55FD5"/>
    <w:rsid w:val="00C56ECF"/>
    <w:rsid w:val="00C570DD"/>
    <w:rsid w:val="00C61F67"/>
    <w:rsid w:val="00C62512"/>
    <w:rsid w:val="00C62D8C"/>
    <w:rsid w:val="00C64122"/>
    <w:rsid w:val="00C6478C"/>
    <w:rsid w:val="00C65580"/>
    <w:rsid w:val="00C6644D"/>
    <w:rsid w:val="00C679C4"/>
    <w:rsid w:val="00C67B26"/>
    <w:rsid w:val="00C700DA"/>
    <w:rsid w:val="00C700E9"/>
    <w:rsid w:val="00C70261"/>
    <w:rsid w:val="00C70336"/>
    <w:rsid w:val="00C711FC"/>
    <w:rsid w:val="00C71E62"/>
    <w:rsid w:val="00C81DE0"/>
    <w:rsid w:val="00C8413F"/>
    <w:rsid w:val="00C84666"/>
    <w:rsid w:val="00C86121"/>
    <w:rsid w:val="00C868D4"/>
    <w:rsid w:val="00C8768C"/>
    <w:rsid w:val="00C901FC"/>
    <w:rsid w:val="00C917E8"/>
    <w:rsid w:val="00C9384D"/>
    <w:rsid w:val="00C94A5D"/>
    <w:rsid w:val="00C967FB"/>
    <w:rsid w:val="00CA0298"/>
    <w:rsid w:val="00CA3152"/>
    <w:rsid w:val="00CA3E8F"/>
    <w:rsid w:val="00CA40E0"/>
    <w:rsid w:val="00CA4357"/>
    <w:rsid w:val="00CA4D0E"/>
    <w:rsid w:val="00CA54F8"/>
    <w:rsid w:val="00CA5ECC"/>
    <w:rsid w:val="00CA6C5B"/>
    <w:rsid w:val="00CA791D"/>
    <w:rsid w:val="00CB276B"/>
    <w:rsid w:val="00CB404B"/>
    <w:rsid w:val="00CB496C"/>
    <w:rsid w:val="00CB4B76"/>
    <w:rsid w:val="00CB5DDF"/>
    <w:rsid w:val="00CB6A31"/>
    <w:rsid w:val="00CC0654"/>
    <w:rsid w:val="00CC12E9"/>
    <w:rsid w:val="00CC57DF"/>
    <w:rsid w:val="00CD1699"/>
    <w:rsid w:val="00CD21D1"/>
    <w:rsid w:val="00CD29BF"/>
    <w:rsid w:val="00CD313B"/>
    <w:rsid w:val="00CD34F0"/>
    <w:rsid w:val="00CD4780"/>
    <w:rsid w:val="00CD4E9C"/>
    <w:rsid w:val="00CD54B6"/>
    <w:rsid w:val="00CD62E1"/>
    <w:rsid w:val="00CD67FE"/>
    <w:rsid w:val="00CE05AF"/>
    <w:rsid w:val="00CE06E1"/>
    <w:rsid w:val="00CE086F"/>
    <w:rsid w:val="00CE1BDA"/>
    <w:rsid w:val="00CE264B"/>
    <w:rsid w:val="00CE2BC6"/>
    <w:rsid w:val="00CE50A8"/>
    <w:rsid w:val="00CE78BD"/>
    <w:rsid w:val="00CF029F"/>
    <w:rsid w:val="00CF0923"/>
    <w:rsid w:val="00CF1A34"/>
    <w:rsid w:val="00CF29C8"/>
    <w:rsid w:val="00CF3135"/>
    <w:rsid w:val="00CF3E49"/>
    <w:rsid w:val="00CF4693"/>
    <w:rsid w:val="00CF4E85"/>
    <w:rsid w:val="00CF67D5"/>
    <w:rsid w:val="00CF69E2"/>
    <w:rsid w:val="00D01DA5"/>
    <w:rsid w:val="00D01E88"/>
    <w:rsid w:val="00D02C74"/>
    <w:rsid w:val="00D03472"/>
    <w:rsid w:val="00D034A3"/>
    <w:rsid w:val="00D0601F"/>
    <w:rsid w:val="00D1024B"/>
    <w:rsid w:val="00D106B4"/>
    <w:rsid w:val="00D118C6"/>
    <w:rsid w:val="00D118DD"/>
    <w:rsid w:val="00D12BD9"/>
    <w:rsid w:val="00D16368"/>
    <w:rsid w:val="00D200ED"/>
    <w:rsid w:val="00D22D45"/>
    <w:rsid w:val="00D24744"/>
    <w:rsid w:val="00D2618C"/>
    <w:rsid w:val="00D26B1F"/>
    <w:rsid w:val="00D27884"/>
    <w:rsid w:val="00D301A3"/>
    <w:rsid w:val="00D30584"/>
    <w:rsid w:val="00D30A98"/>
    <w:rsid w:val="00D315A5"/>
    <w:rsid w:val="00D324FD"/>
    <w:rsid w:val="00D32E4C"/>
    <w:rsid w:val="00D33806"/>
    <w:rsid w:val="00D34E2F"/>
    <w:rsid w:val="00D35872"/>
    <w:rsid w:val="00D36E15"/>
    <w:rsid w:val="00D40A8C"/>
    <w:rsid w:val="00D41155"/>
    <w:rsid w:val="00D4203E"/>
    <w:rsid w:val="00D4217E"/>
    <w:rsid w:val="00D4298E"/>
    <w:rsid w:val="00D43ACB"/>
    <w:rsid w:val="00D441CC"/>
    <w:rsid w:val="00D44BCC"/>
    <w:rsid w:val="00D44FC3"/>
    <w:rsid w:val="00D45149"/>
    <w:rsid w:val="00D50D9A"/>
    <w:rsid w:val="00D52E2F"/>
    <w:rsid w:val="00D53851"/>
    <w:rsid w:val="00D55E15"/>
    <w:rsid w:val="00D5609E"/>
    <w:rsid w:val="00D5657C"/>
    <w:rsid w:val="00D576C9"/>
    <w:rsid w:val="00D57852"/>
    <w:rsid w:val="00D60643"/>
    <w:rsid w:val="00D60B21"/>
    <w:rsid w:val="00D60D26"/>
    <w:rsid w:val="00D61B07"/>
    <w:rsid w:val="00D64A5F"/>
    <w:rsid w:val="00D65A67"/>
    <w:rsid w:val="00D6645E"/>
    <w:rsid w:val="00D67C1F"/>
    <w:rsid w:val="00D7054F"/>
    <w:rsid w:val="00D7063B"/>
    <w:rsid w:val="00D7618D"/>
    <w:rsid w:val="00D81341"/>
    <w:rsid w:val="00D81542"/>
    <w:rsid w:val="00D817D3"/>
    <w:rsid w:val="00D81A8B"/>
    <w:rsid w:val="00D82578"/>
    <w:rsid w:val="00D829A7"/>
    <w:rsid w:val="00D85761"/>
    <w:rsid w:val="00D86074"/>
    <w:rsid w:val="00D8633F"/>
    <w:rsid w:val="00D86B29"/>
    <w:rsid w:val="00D9239E"/>
    <w:rsid w:val="00D928A9"/>
    <w:rsid w:val="00D928F5"/>
    <w:rsid w:val="00D934FA"/>
    <w:rsid w:val="00D9613D"/>
    <w:rsid w:val="00D966BB"/>
    <w:rsid w:val="00D96BC5"/>
    <w:rsid w:val="00D977EC"/>
    <w:rsid w:val="00D979F4"/>
    <w:rsid w:val="00DA0043"/>
    <w:rsid w:val="00DA0C00"/>
    <w:rsid w:val="00DA300F"/>
    <w:rsid w:val="00DA4C82"/>
    <w:rsid w:val="00DA4EE3"/>
    <w:rsid w:val="00DA4EE7"/>
    <w:rsid w:val="00DA7276"/>
    <w:rsid w:val="00DA7BC2"/>
    <w:rsid w:val="00DB07A8"/>
    <w:rsid w:val="00DB0E47"/>
    <w:rsid w:val="00DB28FA"/>
    <w:rsid w:val="00DB2994"/>
    <w:rsid w:val="00DB3C0F"/>
    <w:rsid w:val="00DB3E85"/>
    <w:rsid w:val="00DB5137"/>
    <w:rsid w:val="00DB5518"/>
    <w:rsid w:val="00DB712B"/>
    <w:rsid w:val="00DC0574"/>
    <w:rsid w:val="00DC17F5"/>
    <w:rsid w:val="00DC2A3E"/>
    <w:rsid w:val="00DC3101"/>
    <w:rsid w:val="00DC389C"/>
    <w:rsid w:val="00DD0456"/>
    <w:rsid w:val="00DD0A4C"/>
    <w:rsid w:val="00DD0DF2"/>
    <w:rsid w:val="00DD1E8D"/>
    <w:rsid w:val="00DD3D22"/>
    <w:rsid w:val="00DD6AFC"/>
    <w:rsid w:val="00DD6B1E"/>
    <w:rsid w:val="00DD7BA8"/>
    <w:rsid w:val="00DD7DCA"/>
    <w:rsid w:val="00DE0189"/>
    <w:rsid w:val="00DE172D"/>
    <w:rsid w:val="00DE23B1"/>
    <w:rsid w:val="00DE29A2"/>
    <w:rsid w:val="00DE5807"/>
    <w:rsid w:val="00DE6C56"/>
    <w:rsid w:val="00DF01A6"/>
    <w:rsid w:val="00DF029F"/>
    <w:rsid w:val="00DF14C9"/>
    <w:rsid w:val="00DF1AAB"/>
    <w:rsid w:val="00DF1DE5"/>
    <w:rsid w:val="00DF322E"/>
    <w:rsid w:val="00DF39A5"/>
    <w:rsid w:val="00DF76C1"/>
    <w:rsid w:val="00DF7A35"/>
    <w:rsid w:val="00DF7B14"/>
    <w:rsid w:val="00DF7F44"/>
    <w:rsid w:val="00E00158"/>
    <w:rsid w:val="00E0348B"/>
    <w:rsid w:val="00E0374A"/>
    <w:rsid w:val="00E03AC7"/>
    <w:rsid w:val="00E041C7"/>
    <w:rsid w:val="00E053BF"/>
    <w:rsid w:val="00E05DC3"/>
    <w:rsid w:val="00E07714"/>
    <w:rsid w:val="00E106B2"/>
    <w:rsid w:val="00E11536"/>
    <w:rsid w:val="00E12726"/>
    <w:rsid w:val="00E13E10"/>
    <w:rsid w:val="00E1472C"/>
    <w:rsid w:val="00E14A82"/>
    <w:rsid w:val="00E14D7A"/>
    <w:rsid w:val="00E150FC"/>
    <w:rsid w:val="00E17133"/>
    <w:rsid w:val="00E20DC4"/>
    <w:rsid w:val="00E23455"/>
    <w:rsid w:val="00E2419C"/>
    <w:rsid w:val="00E253C7"/>
    <w:rsid w:val="00E265FD"/>
    <w:rsid w:val="00E26C72"/>
    <w:rsid w:val="00E2733F"/>
    <w:rsid w:val="00E27B20"/>
    <w:rsid w:val="00E34583"/>
    <w:rsid w:val="00E36A3E"/>
    <w:rsid w:val="00E4343C"/>
    <w:rsid w:val="00E447F5"/>
    <w:rsid w:val="00E46B78"/>
    <w:rsid w:val="00E47DCE"/>
    <w:rsid w:val="00E52A2C"/>
    <w:rsid w:val="00E52D11"/>
    <w:rsid w:val="00E53D9A"/>
    <w:rsid w:val="00E55F76"/>
    <w:rsid w:val="00E57DD9"/>
    <w:rsid w:val="00E60570"/>
    <w:rsid w:val="00E61024"/>
    <w:rsid w:val="00E6155B"/>
    <w:rsid w:val="00E6194B"/>
    <w:rsid w:val="00E63318"/>
    <w:rsid w:val="00E64BE8"/>
    <w:rsid w:val="00E70B7D"/>
    <w:rsid w:val="00E70C1F"/>
    <w:rsid w:val="00E72992"/>
    <w:rsid w:val="00E741A8"/>
    <w:rsid w:val="00E7522A"/>
    <w:rsid w:val="00E75299"/>
    <w:rsid w:val="00E767FB"/>
    <w:rsid w:val="00E76CD0"/>
    <w:rsid w:val="00E7792E"/>
    <w:rsid w:val="00E81354"/>
    <w:rsid w:val="00E814DD"/>
    <w:rsid w:val="00E8241C"/>
    <w:rsid w:val="00E85CDE"/>
    <w:rsid w:val="00E913B6"/>
    <w:rsid w:val="00E91FC1"/>
    <w:rsid w:val="00E95CDD"/>
    <w:rsid w:val="00E95F07"/>
    <w:rsid w:val="00E960D4"/>
    <w:rsid w:val="00EA1AED"/>
    <w:rsid w:val="00EA1BF2"/>
    <w:rsid w:val="00EA2114"/>
    <w:rsid w:val="00EA24FB"/>
    <w:rsid w:val="00EA2F8C"/>
    <w:rsid w:val="00EA3D36"/>
    <w:rsid w:val="00EA4A96"/>
    <w:rsid w:val="00EA5111"/>
    <w:rsid w:val="00EA5A7A"/>
    <w:rsid w:val="00EA6EAE"/>
    <w:rsid w:val="00EB0818"/>
    <w:rsid w:val="00EB38D9"/>
    <w:rsid w:val="00EB4924"/>
    <w:rsid w:val="00EB4CF1"/>
    <w:rsid w:val="00EC09BF"/>
    <w:rsid w:val="00EC2350"/>
    <w:rsid w:val="00EC353D"/>
    <w:rsid w:val="00EC51DF"/>
    <w:rsid w:val="00ED0E07"/>
    <w:rsid w:val="00ED0EA7"/>
    <w:rsid w:val="00ED1290"/>
    <w:rsid w:val="00ED3A77"/>
    <w:rsid w:val="00ED4BED"/>
    <w:rsid w:val="00ED504E"/>
    <w:rsid w:val="00ED5221"/>
    <w:rsid w:val="00ED5826"/>
    <w:rsid w:val="00ED60CE"/>
    <w:rsid w:val="00ED69B7"/>
    <w:rsid w:val="00ED6C87"/>
    <w:rsid w:val="00EE004B"/>
    <w:rsid w:val="00EE03BF"/>
    <w:rsid w:val="00EE0DA0"/>
    <w:rsid w:val="00EE1E45"/>
    <w:rsid w:val="00EE23CB"/>
    <w:rsid w:val="00EE26D6"/>
    <w:rsid w:val="00EE2A71"/>
    <w:rsid w:val="00EE576F"/>
    <w:rsid w:val="00EE58AC"/>
    <w:rsid w:val="00EE6D36"/>
    <w:rsid w:val="00EF0FC5"/>
    <w:rsid w:val="00EF1087"/>
    <w:rsid w:val="00EF1C1E"/>
    <w:rsid w:val="00EF3198"/>
    <w:rsid w:val="00EF6A7F"/>
    <w:rsid w:val="00F005D1"/>
    <w:rsid w:val="00F0134F"/>
    <w:rsid w:val="00F0292E"/>
    <w:rsid w:val="00F02FE8"/>
    <w:rsid w:val="00F042FB"/>
    <w:rsid w:val="00F04DF7"/>
    <w:rsid w:val="00F05BC1"/>
    <w:rsid w:val="00F1042B"/>
    <w:rsid w:val="00F10EA8"/>
    <w:rsid w:val="00F11E8D"/>
    <w:rsid w:val="00F148A6"/>
    <w:rsid w:val="00F15846"/>
    <w:rsid w:val="00F1592B"/>
    <w:rsid w:val="00F17224"/>
    <w:rsid w:val="00F20103"/>
    <w:rsid w:val="00F21F0E"/>
    <w:rsid w:val="00F22499"/>
    <w:rsid w:val="00F23713"/>
    <w:rsid w:val="00F23AAC"/>
    <w:rsid w:val="00F26FEB"/>
    <w:rsid w:val="00F273CC"/>
    <w:rsid w:val="00F316A1"/>
    <w:rsid w:val="00F31886"/>
    <w:rsid w:val="00F3198E"/>
    <w:rsid w:val="00F36050"/>
    <w:rsid w:val="00F36CA4"/>
    <w:rsid w:val="00F37F76"/>
    <w:rsid w:val="00F40613"/>
    <w:rsid w:val="00F40FBC"/>
    <w:rsid w:val="00F4124B"/>
    <w:rsid w:val="00F4218F"/>
    <w:rsid w:val="00F45E07"/>
    <w:rsid w:val="00F47056"/>
    <w:rsid w:val="00F471D7"/>
    <w:rsid w:val="00F4750D"/>
    <w:rsid w:val="00F47ED7"/>
    <w:rsid w:val="00F50010"/>
    <w:rsid w:val="00F5169B"/>
    <w:rsid w:val="00F516AC"/>
    <w:rsid w:val="00F525FE"/>
    <w:rsid w:val="00F54EFD"/>
    <w:rsid w:val="00F603E9"/>
    <w:rsid w:val="00F6360D"/>
    <w:rsid w:val="00F65038"/>
    <w:rsid w:val="00F65FDA"/>
    <w:rsid w:val="00F66BD0"/>
    <w:rsid w:val="00F6739A"/>
    <w:rsid w:val="00F67E1D"/>
    <w:rsid w:val="00F70595"/>
    <w:rsid w:val="00F721E4"/>
    <w:rsid w:val="00F764BF"/>
    <w:rsid w:val="00F76D09"/>
    <w:rsid w:val="00F8059D"/>
    <w:rsid w:val="00F80D0B"/>
    <w:rsid w:val="00F80F2A"/>
    <w:rsid w:val="00F82126"/>
    <w:rsid w:val="00F8570B"/>
    <w:rsid w:val="00F86553"/>
    <w:rsid w:val="00F8694F"/>
    <w:rsid w:val="00F87A47"/>
    <w:rsid w:val="00F87DA5"/>
    <w:rsid w:val="00F9294A"/>
    <w:rsid w:val="00F941AC"/>
    <w:rsid w:val="00F945B8"/>
    <w:rsid w:val="00F94751"/>
    <w:rsid w:val="00F94A07"/>
    <w:rsid w:val="00F96B73"/>
    <w:rsid w:val="00F96F92"/>
    <w:rsid w:val="00F97FB0"/>
    <w:rsid w:val="00FA1414"/>
    <w:rsid w:val="00FA143B"/>
    <w:rsid w:val="00FA1DE2"/>
    <w:rsid w:val="00FA25C2"/>
    <w:rsid w:val="00FA56C8"/>
    <w:rsid w:val="00FA60B8"/>
    <w:rsid w:val="00FA6B8B"/>
    <w:rsid w:val="00FB0A91"/>
    <w:rsid w:val="00FB1E13"/>
    <w:rsid w:val="00FB2393"/>
    <w:rsid w:val="00FB3C15"/>
    <w:rsid w:val="00FC11A1"/>
    <w:rsid w:val="00FC283F"/>
    <w:rsid w:val="00FC3592"/>
    <w:rsid w:val="00FC38A6"/>
    <w:rsid w:val="00FC3FB9"/>
    <w:rsid w:val="00FC4D76"/>
    <w:rsid w:val="00FD065A"/>
    <w:rsid w:val="00FD0B6E"/>
    <w:rsid w:val="00FD0DC6"/>
    <w:rsid w:val="00FD2FD1"/>
    <w:rsid w:val="00FD33E6"/>
    <w:rsid w:val="00FD39F8"/>
    <w:rsid w:val="00FD470C"/>
    <w:rsid w:val="00FD50A6"/>
    <w:rsid w:val="00FD5A1A"/>
    <w:rsid w:val="00FD689A"/>
    <w:rsid w:val="00FE197B"/>
    <w:rsid w:val="00FE31E6"/>
    <w:rsid w:val="00FE329A"/>
    <w:rsid w:val="00FE37F1"/>
    <w:rsid w:val="00FE3985"/>
    <w:rsid w:val="00FE5E37"/>
    <w:rsid w:val="00FE5ED6"/>
    <w:rsid w:val="00FE6689"/>
    <w:rsid w:val="00FF31B6"/>
    <w:rsid w:val="00FF4063"/>
    <w:rsid w:val="00FF432D"/>
    <w:rsid w:val="00FF4F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C9F"/>
  </w:style>
  <w:style w:type="paragraph" w:styleId="Heading1">
    <w:name w:val="heading 1"/>
    <w:basedOn w:val="Normal"/>
    <w:next w:val="Normal"/>
    <w:link w:val="Heading1Char"/>
    <w:uiPriority w:val="9"/>
    <w:qFormat/>
    <w:rsid w:val="008977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49E"/>
    <w:pPr>
      <w:ind w:left="720"/>
      <w:contextualSpacing/>
    </w:pPr>
  </w:style>
  <w:style w:type="table" w:styleId="TableGrid">
    <w:name w:val="Table Grid"/>
    <w:basedOn w:val="TableNormal"/>
    <w:uiPriority w:val="59"/>
    <w:rsid w:val="009F31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870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029"/>
  </w:style>
  <w:style w:type="paragraph" w:styleId="Footer">
    <w:name w:val="footer"/>
    <w:basedOn w:val="Normal"/>
    <w:link w:val="FooterChar"/>
    <w:uiPriority w:val="99"/>
    <w:unhideWhenUsed/>
    <w:rsid w:val="009870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029"/>
  </w:style>
  <w:style w:type="character" w:customStyle="1" w:styleId="Heading1Char">
    <w:name w:val="Heading 1 Char"/>
    <w:basedOn w:val="DefaultParagraphFont"/>
    <w:link w:val="Heading1"/>
    <w:uiPriority w:val="9"/>
    <w:rsid w:val="0089770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D03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0360"/>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60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37494">
      <w:bodyDiv w:val="1"/>
      <w:marLeft w:val="0"/>
      <w:marRight w:val="0"/>
      <w:marTop w:val="0"/>
      <w:marBottom w:val="0"/>
      <w:divBdr>
        <w:top w:val="none" w:sz="0" w:space="0" w:color="auto"/>
        <w:left w:val="none" w:sz="0" w:space="0" w:color="auto"/>
        <w:bottom w:val="none" w:sz="0" w:space="0" w:color="auto"/>
        <w:right w:val="none" w:sz="0" w:space="0" w:color="auto"/>
      </w:divBdr>
    </w:div>
    <w:div w:id="48458397">
      <w:bodyDiv w:val="1"/>
      <w:marLeft w:val="0"/>
      <w:marRight w:val="0"/>
      <w:marTop w:val="0"/>
      <w:marBottom w:val="0"/>
      <w:divBdr>
        <w:top w:val="none" w:sz="0" w:space="0" w:color="auto"/>
        <w:left w:val="none" w:sz="0" w:space="0" w:color="auto"/>
        <w:bottom w:val="none" w:sz="0" w:space="0" w:color="auto"/>
        <w:right w:val="none" w:sz="0" w:space="0" w:color="auto"/>
      </w:divBdr>
    </w:div>
    <w:div w:id="71242990">
      <w:bodyDiv w:val="1"/>
      <w:marLeft w:val="0"/>
      <w:marRight w:val="0"/>
      <w:marTop w:val="0"/>
      <w:marBottom w:val="0"/>
      <w:divBdr>
        <w:top w:val="none" w:sz="0" w:space="0" w:color="auto"/>
        <w:left w:val="none" w:sz="0" w:space="0" w:color="auto"/>
        <w:bottom w:val="none" w:sz="0" w:space="0" w:color="auto"/>
        <w:right w:val="none" w:sz="0" w:space="0" w:color="auto"/>
      </w:divBdr>
    </w:div>
    <w:div w:id="86970556">
      <w:bodyDiv w:val="1"/>
      <w:marLeft w:val="0"/>
      <w:marRight w:val="0"/>
      <w:marTop w:val="0"/>
      <w:marBottom w:val="0"/>
      <w:divBdr>
        <w:top w:val="none" w:sz="0" w:space="0" w:color="auto"/>
        <w:left w:val="none" w:sz="0" w:space="0" w:color="auto"/>
        <w:bottom w:val="none" w:sz="0" w:space="0" w:color="auto"/>
        <w:right w:val="none" w:sz="0" w:space="0" w:color="auto"/>
      </w:divBdr>
    </w:div>
    <w:div w:id="122695015">
      <w:bodyDiv w:val="1"/>
      <w:marLeft w:val="0"/>
      <w:marRight w:val="0"/>
      <w:marTop w:val="0"/>
      <w:marBottom w:val="0"/>
      <w:divBdr>
        <w:top w:val="none" w:sz="0" w:space="0" w:color="auto"/>
        <w:left w:val="none" w:sz="0" w:space="0" w:color="auto"/>
        <w:bottom w:val="none" w:sz="0" w:space="0" w:color="auto"/>
        <w:right w:val="none" w:sz="0" w:space="0" w:color="auto"/>
      </w:divBdr>
    </w:div>
    <w:div w:id="169757657">
      <w:bodyDiv w:val="1"/>
      <w:marLeft w:val="0"/>
      <w:marRight w:val="0"/>
      <w:marTop w:val="0"/>
      <w:marBottom w:val="0"/>
      <w:divBdr>
        <w:top w:val="none" w:sz="0" w:space="0" w:color="auto"/>
        <w:left w:val="none" w:sz="0" w:space="0" w:color="auto"/>
        <w:bottom w:val="none" w:sz="0" w:space="0" w:color="auto"/>
        <w:right w:val="none" w:sz="0" w:space="0" w:color="auto"/>
      </w:divBdr>
    </w:div>
    <w:div w:id="173153014">
      <w:bodyDiv w:val="1"/>
      <w:marLeft w:val="0"/>
      <w:marRight w:val="0"/>
      <w:marTop w:val="0"/>
      <w:marBottom w:val="0"/>
      <w:divBdr>
        <w:top w:val="none" w:sz="0" w:space="0" w:color="auto"/>
        <w:left w:val="none" w:sz="0" w:space="0" w:color="auto"/>
        <w:bottom w:val="none" w:sz="0" w:space="0" w:color="auto"/>
        <w:right w:val="none" w:sz="0" w:space="0" w:color="auto"/>
      </w:divBdr>
    </w:div>
    <w:div w:id="236747646">
      <w:bodyDiv w:val="1"/>
      <w:marLeft w:val="0"/>
      <w:marRight w:val="0"/>
      <w:marTop w:val="0"/>
      <w:marBottom w:val="0"/>
      <w:divBdr>
        <w:top w:val="none" w:sz="0" w:space="0" w:color="auto"/>
        <w:left w:val="none" w:sz="0" w:space="0" w:color="auto"/>
        <w:bottom w:val="none" w:sz="0" w:space="0" w:color="auto"/>
        <w:right w:val="none" w:sz="0" w:space="0" w:color="auto"/>
      </w:divBdr>
    </w:div>
    <w:div w:id="259604539">
      <w:bodyDiv w:val="1"/>
      <w:marLeft w:val="0"/>
      <w:marRight w:val="0"/>
      <w:marTop w:val="0"/>
      <w:marBottom w:val="0"/>
      <w:divBdr>
        <w:top w:val="none" w:sz="0" w:space="0" w:color="auto"/>
        <w:left w:val="none" w:sz="0" w:space="0" w:color="auto"/>
        <w:bottom w:val="none" w:sz="0" w:space="0" w:color="auto"/>
        <w:right w:val="none" w:sz="0" w:space="0" w:color="auto"/>
      </w:divBdr>
    </w:div>
    <w:div w:id="326251274">
      <w:bodyDiv w:val="1"/>
      <w:marLeft w:val="0"/>
      <w:marRight w:val="0"/>
      <w:marTop w:val="0"/>
      <w:marBottom w:val="0"/>
      <w:divBdr>
        <w:top w:val="none" w:sz="0" w:space="0" w:color="auto"/>
        <w:left w:val="none" w:sz="0" w:space="0" w:color="auto"/>
        <w:bottom w:val="none" w:sz="0" w:space="0" w:color="auto"/>
        <w:right w:val="none" w:sz="0" w:space="0" w:color="auto"/>
      </w:divBdr>
    </w:div>
    <w:div w:id="430512928">
      <w:bodyDiv w:val="1"/>
      <w:marLeft w:val="0"/>
      <w:marRight w:val="0"/>
      <w:marTop w:val="0"/>
      <w:marBottom w:val="0"/>
      <w:divBdr>
        <w:top w:val="none" w:sz="0" w:space="0" w:color="auto"/>
        <w:left w:val="none" w:sz="0" w:space="0" w:color="auto"/>
        <w:bottom w:val="none" w:sz="0" w:space="0" w:color="auto"/>
        <w:right w:val="none" w:sz="0" w:space="0" w:color="auto"/>
      </w:divBdr>
    </w:div>
    <w:div w:id="438841023">
      <w:bodyDiv w:val="1"/>
      <w:marLeft w:val="0"/>
      <w:marRight w:val="0"/>
      <w:marTop w:val="0"/>
      <w:marBottom w:val="0"/>
      <w:divBdr>
        <w:top w:val="none" w:sz="0" w:space="0" w:color="auto"/>
        <w:left w:val="none" w:sz="0" w:space="0" w:color="auto"/>
        <w:bottom w:val="none" w:sz="0" w:space="0" w:color="auto"/>
        <w:right w:val="none" w:sz="0" w:space="0" w:color="auto"/>
      </w:divBdr>
    </w:div>
    <w:div w:id="461768977">
      <w:bodyDiv w:val="1"/>
      <w:marLeft w:val="0"/>
      <w:marRight w:val="0"/>
      <w:marTop w:val="0"/>
      <w:marBottom w:val="0"/>
      <w:divBdr>
        <w:top w:val="none" w:sz="0" w:space="0" w:color="auto"/>
        <w:left w:val="none" w:sz="0" w:space="0" w:color="auto"/>
        <w:bottom w:val="none" w:sz="0" w:space="0" w:color="auto"/>
        <w:right w:val="none" w:sz="0" w:space="0" w:color="auto"/>
      </w:divBdr>
    </w:div>
    <w:div w:id="467087043">
      <w:bodyDiv w:val="1"/>
      <w:marLeft w:val="0"/>
      <w:marRight w:val="0"/>
      <w:marTop w:val="0"/>
      <w:marBottom w:val="0"/>
      <w:divBdr>
        <w:top w:val="none" w:sz="0" w:space="0" w:color="auto"/>
        <w:left w:val="none" w:sz="0" w:space="0" w:color="auto"/>
        <w:bottom w:val="none" w:sz="0" w:space="0" w:color="auto"/>
        <w:right w:val="none" w:sz="0" w:space="0" w:color="auto"/>
      </w:divBdr>
    </w:div>
    <w:div w:id="579679955">
      <w:bodyDiv w:val="1"/>
      <w:marLeft w:val="0"/>
      <w:marRight w:val="0"/>
      <w:marTop w:val="0"/>
      <w:marBottom w:val="0"/>
      <w:divBdr>
        <w:top w:val="none" w:sz="0" w:space="0" w:color="auto"/>
        <w:left w:val="none" w:sz="0" w:space="0" w:color="auto"/>
        <w:bottom w:val="none" w:sz="0" w:space="0" w:color="auto"/>
        <w:right w:val="none" w:sz="0" w:space="0" w:color="auto"/>
      </w:divBdr>
    </w:div>
    <w:div w:id="580912827">
      <w:bodyDiv w:val="1"/>
      <w:marLeft w:val="0"/>
      <w:marRight w:val="0"/>
      <w:marTop w:val="0"/>
      <w:marBottom w:val="0"/>
      <w:divBdr>
        <w:top w:val="none" w:sz="0" w:space="0" w:color="auto"/>
        <w:left w:val="none" w:sz="0" w:space="0" w:color="auto"/>
        <w:bottom w:val="none" w:sz="0" w:space="0" w:color="auto"/>
        <w:right w:val="none" w:sz="0" w:space="0" w:color="auto"/>
      </w:divBdr>
    </w:div>
    <w:div w:id="585268578">
      <w:bodyDiv w:val="1"/>
      <w:marLeft w:val="0"/>
      <w:marRight w:val="0"/>
      <w:marTop w:val="0"/>
      <w:marBottom w:val="0"/>
      <w:divBdr>
        <w:top w:val="none" w:sz="0" w:space="0" w:color="auto"/>
        <w:left w:val="none" w:sz="0" w:space="0" w:color="auto"/>
        <w:bottom w:val="none" w:sz="0" w:space="0" w:color="auto"/>
        <w:right w:val="none" w:sz="0" w:space="0" w:color="auto"/>
      </w:divBdr>
    </w:div>
    <w:div w:id="615719422">
      <w:bodyDiv w:val="1"/>
      <w:marLeft w:val="0"/>
      <w:marRight w:val="0"/>
      <w:marTop w:val="0"/>
      <w:marBottom w:val="0"/>
      <w:divBdr>
        <w:top w:val="none" w:sz="0" w:space="0" w:color="auto"/>
        <w:left w:val="none" w:sz="0" w:space="0" w:color="auto"/>
        <w:bottom w:val="none" w:sz="0" w:space="0" w:color="auto"/>
        <w:right w:val="none" w:sz="0" w:space="0" w:color="auto"/>
      </w:divBdr>
    </w:div>
    <w:div w:id="645361282">
      <w:bodyDiv w:val="1"/>
      <w:marLeft w:val="0"/>
      <w:marRight w:val="0"/>
      <w:marTop w:val="0"/>
      <w:marBottom w:val="0"/>
      <w:divBdr>
        <w:top w:val="none" w:sz="0" w:space="0" w:color="auto"/>
        <w:left w:val="none" w:sz="0" w:space="0" w:color="auto"/>
        <w:bottom w:val="none" w:sz="0" w:space="0" w:color="auto"/>
        <w:right w:val="none" w:sz="0" w:space="0" w:color="auto"/>
      </w:divBdr>
    </w:div>
    <w:div w:id="694117030">
      <w:bodyDiv w:val="1"/>
      <w:marLeft w:val="0"/>
      <w:marRight w:val="0"/>
      <w:marTop w:val="0"/>
      <w:marBottom w:val="0"/>
      <w:divBdr>
        <w:top w:val="none" w:sz="0" w:space="0" w:color="auto"/>
        <w:left w:val="none" w:sz="0" w:space="0" w:color="auto"/>
        <w:bottom w:val="none" w:sz="0" w:space="0" w:color="auto"/>
        <w:right w:val="none" w:sz="0" w:space="0" w:color="auto"/>
      </w:divBdr>
    </w:div>
    <w:div w:id="721249476">
      <w:bodyDiv w:val="1"/>
      <w:marLeft w:val="0"/>
      <w:marRight w:val="0"/>
      <w:marTop w:val="0"/>
      <w:marBottom w:val="0"/>
      <w:divBdr>
        <w:top w:val="none" w:sz="0" w:space="0" w:color="auto"/>
        <w:left w:val="none" w:sz="0" w:space="0" w:color="auto"/>
        <w:bottom w:val="none" w:sz="0" w:space="0" w:color="auto"/>
        <w:right w:val="none" w:sz="0" w:space="0" w:color="auto"/>
      </w:divBdr>
    </w:div>
    <w:div w:id="721907504">
      <w:bodyDiv w:val="1"/>
      <w:marLeft w:val="0"/>
      <w:marRight w:val="0"/>
      <w:marTop w:val="0"/>
      <w:marBottom w:val="0"/>
      <w:divBdr>
        <w:top w:val="none" w:sz="0" w:space="0" w:color="auto"/>
        <w:left w:val="none" w:sz="0" w:space="0" w:color="auto"/>
        <w:bottom w:val="none" w:sz="0" w:space="0" w:color="auto"/>
        <w:right w:val="none" w:sz="0" w:space="0" w:color="auto"/>
      </w:divBdr>
    </w:div>
    <w:div w:id="834227925">
      <w:bodyDiv w:val="1"/>
      <w:marLeft w:val="0"/>
      <w:marRight w:val="0"/>
      <w:marTop w:val="0"/>
      <w:marBottom w:val="0"/>
      <w:divBdr>
        <w:top w:val="none" w:sz="0" w:space="0" w:color="auto"/>
        <w:left w:val="none" w:sz="0" w:space="0" w:color="auto"/>
        <w:bottom w:val="none" w:sz="0" w:space="0" w:color="auto"/>
        <w:right w:val="none" w:sz="0" w:space="0" w:color="auto"/>
      </w:divBdr>
    </w:div>
    <w:div w:id="900140747">
      <w:bodyDiv w:val="1"/>
      <w:marLeft w:val="0"/>
      <w:marRight w:val="0"/>
      <w:marTop w:val="0"/>
      <w:marBottom w:val="0"/>
      <w:divBdr>
        <w:top w:val="none" w:sz="0" w:space="0" w:color="auto"/>
        <w:left w:val="none" w:sz="0" w:space="0" w:color="auto"/>
        <w:bottom w:val="none" w:sz="0" w:space="0" w:color="auto"/>
        <w:right w:val="none" w:sz="0" w:space="0" w:color="auto"/>
      </w:divBdr>
    </w:div>
    <w:div w:id="904534779">
      <w:bodyDiv w:val="1"/>
      <w:marLeft w:val="0"/>
      <w:marRight w:val="0"/>
      <w:marTop w:val="0"/>
      <w:marBottom w:val="0"/>
      <w:divBdr>
        <w:top w:val="none" w:sz="0" w:space="0" w:color="auto"/>
        <w:left w:val="none" w:sz="0" w:space="0" w:color="auto"/>
        <w:bottom w:val="none" w:sz="0" w:space="0" w:color="auto"/>
        <w:right w:val="none" w:sz="0" w:space="0" w:color="auto"/>
      </w:divBdr>
    </w:div>
    <w:div w:id="910846289">
      <w:bodyDiv w:val="1"/>
      <w:marLeft w:val="0"/>
      <w:marRight w:val="0"/>
      <w:marTop w:val="0"/>
      <w:marBottom w:val="0"/>
      <w:divBdr>
        <w:top w:val="none" w:sz="0" w:space="0" w:color="auto"/>
        <w:left w:val="none" w:sz="0" w:space="0" w:color="auto"/>
        <w:bottom w:val="none" w:sz="0" w:space="0" w:color="auto"/>
        <w:right w:val="none" w:sz="0" w:space="0" w:color="auto"/>
      </w:divBdr>
    </w:div>
    <w:div w:id="957642509">
      <w:bodyDiv w:val="1"/>
      <w:marLeft w:val="0"/>
      <w:marRight w:val="0"/>
      <w:marTop w:val="0"/>
      <w:marBottom w:val="0"/>
      <w:divBdr>
        <w:top w:val="none" w:sz="0" w:space="0" w:color="auto"/>
        <w:left w:val="none" w:sz="0" w:space="0" w:color="auto"/>
        <w:bottom w:val="none" w:sz="0" w:space="0" w:color="auto"/>
        <w:right w:val="none" w:sz="0" w:space="0" w:color="auto"/>
      </w:divBdr>
    </w:div>
    <w:div w:id="976253301">
      <w:bodyDiv w:val="1"/>
      <w:marLeft w:val="0"/>
      <w:marRight w:val="0"/>
      <w:marTop w:val="0"/>
      <w:marBottom w:val="0"/>
      <w:divBdr>
        <w:top w:val="none" w:sz="0" w:space="0" w:color="auto"/>
        <w:left w:val="none" w:sz="0" w:space="0" w:color="auto"/>
        <w:bottom w:val="none" w:sz="0" w:space="0" w:color="auto"/>
        <w:right w:val="none" w:sz="0" w:space="0" w:color="auto"/>
      </w:divBdr>
    </w:div>
    <w:div w:id="1012031042">
      <w:bodyDiv w:val="1"/>
      <w:marLeft w:val="0"/>
      <w:marRight w:val="0"/>
      <w:marTop w:val="0"/>
      <w:marBottom w:val="0"/>
      <w:divBdr>
        <w:top w:val="none" w:sz="0" w:space="0" w:color="auto"/>
        <w:left w:val="none" w:sz="0" w:space="0" w:color="auto"/>
        <w:bottom w:val="none" w:sz="0" w:space="0" w:color="auto"/>
        <w:right w:val="none" w:sz="0" w:space="0" w:color="auto"/>
      </w:divBdr>
    </w:div>
    <w:div w:id="1062405808">
      <w:bodyDiv w:val="1"/>
      <w:marLeft w:val="0"/>
      <w:marRight w:val="0"/>
      <w:marTop w:val="0"/>
      <w:marBottom w:val="0"/>
      <w:divBdr>
        <w:top w:val="none" w:sz="0" w:space="0" w:color="auto"/>
        <w:left w:val="none" w:sz="0" w:space="0" w:color="auto"/>
        <w:bottom w:val="none" w:sz="0" w:space="0" w:color="auto"/>
        <w:right w:val="none" w:sz="0" w:space="0" w:color="auto"/>
      </w:divBdr>
    </w:div>
    <w:div w:id="1070150205">
      <w:bodyDiv w:val="1"/>
      <w:marLeft w:val="0"/>
      <w:marRight w:val="0"/>
      <w:marTop w:val="0"/>
      <w:marBottom w:val="0"/>
      <w:divBdr>
        <w:top w:val="none" w:sz="0" w:space="0" w:color="auto"/>
        <w:left w:val="none" w:sz="0" w:space="0" w:color="auto"/>
        <w:bottom w:val="none" w:sz="0" w:space="0" w:color="auto"/>
        <w:right w:val="none" w:sz="0" w:space="0" w:color="auto"/>
      </w:divBdr>
    </w:div>
    <w:div w:id="1140074607">
      <w:bodyDiv w:val="1"/>
      <w:marLeft w:val="0"/>
      <w:marRight w:val="0"/>
      <w:marTop w:val="0"/>
      <w:marBottom w:val="0"/>
      <w:divBdr>
        <w:top w:val="none" w:sz="0" w:space="0" w:color="auto"/>
        <w:left w:val="none" w:sz="0" w:space="0" w:color="auto"/>
        <w:bottom w:val="none" w:sz="0" w:space="0" w:color="auto"/>
        <w:right w:val="none" w:sz="0" w:space="0" w:color="auto"/>
      </w:divBdr>
    </w:div>
    <w:div w:id="1213268699">
      <w:bodyDiv w:val="1"/>
      <w:marLeft w:val="0"/>
      <w:marRight w:val="0"/>
      <w:marTop w:val="0"/>
      <w:marBottom w:val="0"/>
      <w:divBdr>
        <w:top w:val="none" w:sz="0" w:space="0" w:color="auto"/>
        <w:left w:val="none" w:sz="0" w:space="0" w:color="auto"/>
        <w:bottom w:val="none" w:sz="0" w:space="0" w:color="auto"/>
        <w:right w:val="none" w:sz="0" w:space="0" w:color="auto"/>
      </w:divBdr>
    </w:div>
    <w:div w:id="1226264231">
      <w:bodyDiv w:val="1"/>
      <w:marLeft w:val="0"/>
      <w:marRight w:val="0"/>
      <w:marTop w:val="0"/>
      <w:marBottom w:val="0"/>
      <w:divBdr>
        <w:top w:val="none" w:sz="0" w:space="0" w:color="auto"/>
        <w:left w:val="none" w:sz="0" w:space="0" w:color="auto"/>
        <w:bottom w:val="none" w:sz="0" w:space="0" w:color="auto"/>
        <w:right w:val="none" w:sz="0" w:space="0" w:color="auto"/>
      </w:divBdr>
    </w:div>
    <w:div w:id="1242759306">
      <w:bodyDiv w:val="1"/>
      <w:marLeft w:val="0"/>
      <w:marRight w:val="0"/>
      <w:marTop w:val="0"/>
      <w:marBottom w:val="0"/>
      <w:divBdr>
        <w:top w:val="none" w:sz="0" w:space="0" w:color="auto"/>
        <w:left w:val="none" w:sz="0" w:space="0" w:color="auto"/>
        <w:bottom w:val="none" w:sz="0" w:space="0" w:color="auto"/>
        <w:right w:val="none" w:sz="0" w:space="0" w:color="auto"/>
      </w:divBdr>
    </w:div>
    <w:div w:id="1317302624">
      <w:bodyDiv w:val="1"/>
      <w:marLeft w:val="0"/>
      <w:marRight w:val="0"/>
      <w:marTop w:val="0"/>
      <w:marBottom w:val="0"/>
      <w:divBdr>
        <w:top w:val="none" w:sz="0" w:space="0" w:color="auto"/>
        <w:left w:val="none" w:sz="0" w:space="0" w:color="auto"/>
        <w:bottom w:val="none" w:sz="0" w:space="0" w:color="auto"/>
        <w:right w:val="none" w:sz="0" w:space="0" w:color="auto"/>
      </w:divBdr>
    </w:div>
    <w:div w:id="1414352512">
      <w:bodyDiv w:val="1"/>
      <w:marLeft w:val="0"/>
      <w:marRight w:val="0"/>
      <w:marTop w:val="0"/>
      <w:marBottom w:val="0"/>
      <w:divBdr>
        <w:top w:val="none" w:sz="0" w:space="0" w:color="auto"/>
        <w:left w:val="none" w:sz="0" w:space="0" w:color="auto"/>
        <w:bottom w:val="none" w:sz="0" w:space="0" w:color="auto"/>
        <w:right w:val="none" w:sz="0" w:space="0" w:color="auto"/>
      </w:divBdr>
    </w:div>
    <w:div w:id="1416433650">
      <w:bodyDiv w:val="1"/>
      <w:marLeft w:val="0"/>
      <w:marRight w:val="0"/>
      <w:marTop w:val="0"/>
      <w:marBottom w:val="0"/>
      <w:divBdr>
        <w:top w:val="none" w:sz="0" w:space="0" w:color="auto"/>
        <w:left w:val="none" w:sz="0" w:space="0" w:color="auto"/>
        <w:bottom w:val="none" w:sz="0" w:space="0" w:color="auto"/>
        <w:right w:val="none" w:sz="0" w:space="0" w:color="auto"/>
      </w:divBdr>
    </w:div>
    <w:div w:id="1427269124">
      <w:bodyDiv w:val="1"/>
      <w:marLeft w:val="0"/>
      <w:marRight w:val="0"/>
      <w:marTop w:val="0"/>
      <w:marBottom w:val="0"/>
      <w:divBdr>
        <w:top w:val="none" w:sz="0" w:space="0" w:color="auto"/>
        <w:left w:val="none" w:sz="0" w:space="0" w:color="auto"/>
        <w:bottom w:val="none" w:sz="0" w:space="0" w:color="auto"/>
        <w:right w:val="none" w:sz="0" w:space="0" w:color="auto"/>
      </w:divBdr>
    </w:div>
    <w:div w:id="1443764006">
      <w:bodyDiv w:val="1"/>
      <w:marLeft w:val="0"/>
      <w:marRight w:val="0"/>
      <w:marTop w:val="0"/>
      <w:marBottom w:val="0"/>
      <w:divBdr>
        <w:top w:val="none" w:sz="0" w:space="0" w:color="auto"/>
        <w:left w:val="none" w:sz="0" w:space="0" w:color="auto"/>
        <w:bottom w:val="none" w:sz="0" w:space="0" w:color="auto"/>
        <w:right w:val="none" w:sz="0" w:space="0" w:color="auto"/>
      </w:divBdr>
    </w:div>
    <w:div w:id="1447306698">
      <w:bodyDiv w:val="1"/>
      <w:marLeft w:val="0"/>
      <w:marRight w:val="0"/>
      <w:marTop w:val="0"/>
      <w:marBottom w:val="0"/>
      <w:divBdr>
        <w:top w:val="none" w:sz="0" w:space="0" w:color="auto"/>
        <w:left w:val="none" w:sz="0" w:space="0" w:color="auto"/>
        <w:bottom w:val="none" w:sz="0" w:space="0" w:color="auto"/>
        <w:right w:val="none" w:sz="0" w:space="0" w:color="auto"/>
      </w:divBdr>
    </w:div>
    <w:div w:id="1453212013">
      <w:bodyDiv w:val="1"/>
      <w:marLeft w:val="0"/>
      <w:marRight w:val="0"/>
      <w:marTop w:val="0"/>
      <w:marBottom w:val="0"/>
      <w:divBdr>
        <w:top w:val="none" w:sz="0" w:space="0" w:color="auto"/>
        <w:left w:val="none" w:sz="0" w:space="0" w:color="auto"/>
        <w:bottom w:val="none" w:sz="0" w:space="0" w:color="auto"/>
        <w:right w:val="none" w:sz="0" w:space="0" w:color="auto"/>
      </w:divBdr>
    </w:div>
    <w:div w:id="1455977873">
      <w:bodyDiv w:val="1"/>
      <w:marLeft w:val="0"/>
      <w:marRight w:val="0"/>
      <w:marTop w:val="0"/>
      <w:marBottom w:val="0"/>
      <w:divBdr>
        <w:top w:val="none" w:sz="0" w:space="0" w:color="auto"/>
        <w:left w:val="none" w:sz="0" w:space="0" w:color="auto"/>
        <w:bottom w:val="none" w:sz="0" w:space="0" w:color="auto"/>
        <w:right w:val="none" w:sz="0" w:space="0" w:color="auto"/>
      </w:divBdr>
    </w:div>
    <w:div w:id="1622297595">
      <w:bodyDiv w:val="1"/>
      <w:marLeft w:val="0"/>
      <w:marRight w:val="0"/>
      <w:marTop w:val="0"/>
      <w:marBottom w:val="0"/>
      <w:divBdr>
        <w:top w:val="none" w:sz="0" w:space="0" w:color="auto"/>
        <w:left w:val="none" w:sz="0" w:space="0" w:color="auto"/>
        <w:bottom w:val="none" w:sz="0" w:space="0" w:color="auto"/>
        <w:right w:val="none" w:sz="0" w:space="0" w:color="auto"/>
      </w:divBdr>
    </w:div>
    <w:div w:id="1625505978">
      <w:bodyDiv w:val="1"/>
      <w:marLeft w:val="0"/>
      <w:marRight w:val="0"/>
      <w:marTop w:val="0"/>
      <w:marBottom w:val="0"/>
      <w:divBdr>
        <w:top w:val="none" w:sz="0" w:space="0" w:color="auto"/>
        <w:left w:val="none" w:sz="0" w:space="0" w:color="auto"/>
        <w:bottom w:val="none" w:sz="0" w:space="0" w:color="auto"/>
        <w:right w:val="none" w:sz="0" w:space="0" w:color="auto"/>
      </w:divBdr>
    </w:div>
    <w:div w:id="1676885789">
      <w:bodyDiv w:val="1"/>
      <w:marLeft w:val="0"/>
      <w:marRight w:val="0"/>
      <w:marTop w:val="0"/>
      <w:marBottom w:val="0"/>
      <w:divBdr>
        <w:top w:val="none" w:sz="0" w:space="0" w:color="auto"/>
        <w:left w:val="none" w:sz="0" w:space="0" w:color="auto"/>
        <w:bottom w:val="none" w:sz="0" w:space="0" w:color="auto"/>
        <w:right w:val="none" w:sz="0" w:space="0" w:color="auto"/>
      </w:divBdr>
    </w:div>
    <w:div w:id="1768575360">
      <w:bodyDiv w:val="1"/>
      <w:marLeft w:val="0"/>
      <w:marRight w:val="0"/>
      <w:marTop w:val="0"/>
      <w:marBottom w:val="0"/>
      <w:divBdr>
        <w:top w:val="none" w:sz="0" w:space="0" w:color="auto"/>
        <w:left w:val="none" w:sz="0" w:space="0" w:color="auto"/>
        <w:bottom w:val="none" w:sz="0" w:space="0" w:color="auto"/>
        <w:right w:val="none" w:sz="0" w:space="0" w:color="auto"/>
      </w:divBdr>
    </w:div>
    <w:div w:id="1773672547">
      <w:bodyDiv w:val="1"/>
      <w:marLeft w:val="0"/>
      <w:marRight w:val="0"/>
      <w:marTop w:val="0"/>
      <w:marBottom w:val="0"/>
      <w:divBdr>
        <w:top w:val="none" w:sz="0" w:space="0" w:color="auto"/>
        <w:left w:val="none" w:sz="0" w:space="0" w:color="auto"/>
        <w:bottom w:val="none" w:sz="0" w:space="0" w:color="auto"/>
        <w:right w:val="none" w:sz="0" w:space="0" w:color="auto"/>
      </w:divBdr>
    </w:div>
    <w:div w:id="1817532222">
      <w:bodyDiv w:val="1"/>
      <w:marLeft w:val="0"/>
      <w:marRight w:val="0"/>
      <w:marTop w:val="0"/>
      <w:marBottom w:val="0"/>
      <w:divBdr>
        <w:top w:val="none" w:sz="0" w:space="0" w:color="auto"/>
        <w:left w:val="none" w:sz="0" w:space="0" w:color="auto"/>
        <w:bottom w:val="none" w:sz="0" w:space="0" w:color="auto"/>
        <w:right w:val="none" w:sz="0" w:space="0" w:color="auto"/>
      </w:divBdr>
    </w:div>
    <w:div w:id="1823737991">
      <w:bodyDiv w:val="1"/>
      <w:marLeft w:val="0"/>
      <w:marRight w:val="0"/>
      <w:marTop w:val="0"/>
      <w:marBottom w:val="0"/>
      <w:divBdr>
        <w:top w:val="none" w:sz="0" w:space="0" w:color="auto"/>
        <w:left w:val="none" w:sz="0" w:space="0" w:color="auto"/>
        <w:bottom w:val="none" w:sz="0" w:space="0" w:color="auto"/>
        <w:right w:val="none" w:sz="0" w:space="0" w:color="auto"/>
      </w:divBdr>
    </w:div>
    <w:div w:id="1834445489">
      <w:bodyDiv w:val="1"/>
      <w:marLeft w:val="0"/>
      <w:marRight w:val="0"/>
      <w:marTop w:val="0"/>
      <w:marBottom w:val="0"/>
      <w:divBdr>
        <w:top w:val="none" w:sz="0" w:space="0" w:color="auto"/>
        <w:left w:val="none" w:sz="0" w:space="0" w:color="auto"/>
        <w:bottom w:val="none" w:sz="0" w:space="0" w:color="auto"/>
        <w:right w:val="none" w:sz="0" w:space="0" w:color="auto"/>
      </w:divBdr>
    </w:div>
    <w:div w:id="1845826057">
      <w:bodyDiv w:val="1"/>
      <w:marLeft w:val="0"/>
      <w:marRight w:val="0"/>
      <w:marTop w:val="0"/>
      <w:marBottom w:val="0"/>
      <w:divBdr>
        <w:top w:val="none" w:sz="0" w:space="0" w:color="auto"/>
        <w:left w:val="none" w:sz="0" w:space="0" w:color="auto"/>
        <w:bottom w:val="none" w:sz="0" w:space="0" w:color="auto"/>
        <w:right w:val="none" w:sz="0" w:space="0" w:color="auto"/>
      </w:divBdr>
    </w:div>
    <w:div w:id="1872301645">
      <w:bodyDiv w:val="1"/>
      <w:marLeft w:val="0"/>
      <w:marRight w:val="0"/>
      <w:marTop w:val="0"/>
      <w:marBottom w:val="0"/>
      <w:divBdr>
        <w:top w:val="none" w:sz="0" w:space="0" w:color="auto"/>
        <w:left w:val="none" w:sz="0" w:space="0" w:color="auto"/>
        <w:bottom w:val="none" w:sz="0" w:space="0" w:color="auto"/>
        <w:right w:val="none" w:sz="0" w:space="0" w:color="auto"/>
      </w:divBdr>
    </w:div>
    <w:div w:id="1916552385">
      <w:bodyDiv w:val="1"/>
      <w:marLeft w:val="0"/>
      <w:marRight w:val="0"/>
      <w:marTop w:val="0"/>
      <w:marBottom w:val="0"/>
      <w:divBdr>
        <w:top w:val="none" w:sz="0" w:space="0" w:color="auto"/>
        <w:left w:val="none" w:sz="0" w:space="0" w:color="auto"/>
        <w:bottom w:val="none" w:sz="0" w:space="0" w:color="auto"/>
        <w:right w:val="none" w:sz="0" w:space="0" w:color="auto"/>
      </w:divBdr>
    </w:div>
    <w:div w:id="1927037381">
      <w:bodyDiv w:val="1"/>
      <w:marLeft w:val="0"/>
      <w:marRight w:val="0"/>
      <w:marTop w:val="0"/>
      <w:marBottom w:val="0"/>
      <w:divBdr>
        <w:top w:val="none" w:sz="0" w:space="0" w:color="auto"/>
        <w:left w:val="none" w:sz="0" w:space="0" w:color="auto"/>
        <w:bottom w:val="none" w:sz="0" w:space="0" w:color="auto"/>
        <w:right w:val="none" w:sz="0" w:space="0" w:color="auto"/>
      </w:divBdr>
    </w:div>
    <w:div w:id="1963919855">
      <w:bodyDiv w:val="1"/>
      <w:marLeft w:val="0"/>
      <w:marRight w:val="0"/>
      <w:marTop w:val="0"/>
      <w:marBottom w:val="0"/>
      <w:divBdr>
        <w:top w:val="none" w:sz="0" w:space="0" w:color="auto"/>
        <w:left w:val="none" w:sz="0" w:space="0" w:color="auto"/>
        <w:bottom w:val="none" w:sz="0" w:space="0" w:color="auto"/>
        <w:right w:val="none" w:sz="0" w:space="0" w:color="auto"/>
      </w:divBdr>
    </w:div>
    <w:div w:id="2059623819">
      <w:bodyDiv w:val="1"/>
      <w:marLeft w:val="0"/>
      <w:marRight w:val="0"/>
      <w:marTop w:val="0"/>
      <w:marBottom w:val="0"/>
      <w:divBdr>
        <w:top w:val="none" w:sz="0" w:space="0" w:color="auto"/>
        <w:left w:val="none" w:sz="0" w:space="0" w:color="auto"/>
        <w:bottom w:val="none" w:sz="0" w:space="0" w:color="auto"/>
        <w:right w:val="none" w:sz="0" w:space="0" w:color="auto"/>
      </w:divBdr>
    </w:div>
    <w:div w:id="2085761930">
      <w:bodyDiv w:val="1"/>
      <w:marLeft w:val="0"/>
      <w:marRight w:val="0"/>
      <w:marTop w:val="0"/>
      <w:marBottom w:val="0"/>
      <w:divBdr>
        <w:top w:val="none" w:sz="0" w:space="0" w:color="auto"/>
        <w:left w:val="none" w:sz="0" w:space="0" w:color="auto"/>
        <w:bottom w:val="none" w:sz="0" w:space="0" w:color="auto"/>
        <w:right w:val="none" w:sz="0" w:space="0" w:color="auto"/>
      </w:divBdr>
    </w:div>
    <w:div w:id="2105806146">
      <w:bodyDiv w:val="1"/>
      <w:marLeft w:val="0"/>
      <w:marRight w:val="0"/>
      <w:marTop w:val="0"/>
      <w:marBottom w:val="0"/>
      <w:divBdr>
        <w:top w:val="none" w:sz="0" w:space="0" w:color="auto"/>
        <w:left w:val="none" w:sz="0" w:space="0" w:color="auto"/>
        <w:bottom w:val="none" w:sz="0" w:space="0" w:color="auto"/>
        <w:right w:val="none" w:sz="0" w:space="0" w:color="auto"/>
      </w:divBdr>
    </w:div>
    <w:div w:id="21382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13912-50A4-4299-A53D-3393B3DB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65</Pages>
  <Words>23470</Words>
  <Characters>133781</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210</cp:revision>
  <cp:lastPrinted>2016-10-06T07:19:00Z</cp:lastPrinted>
  <dcterms:created xsi:type="dcterms:W3CDTF">2016-08-10T06:19:00Z</dcterms:created>
  <dcterms:modified xsi:type="dcterms:W3CDTF">2016-11-08T02:55:00Z</dcterms:modified>
</cp:coreProperties>
</file>